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13A4" w:rsidRPr="00E43C5F" w:rsidRDefault="001C6E42" w:rsidP="00A61FBC">
      <w:pPr>
        <w:jc w:val="center"/>
        <w:rPr>
          <w:rFonts w:asciiTheme="majorHAnsi" w:hAnsiTheme="majorHAnsi" w:cstheme="majorHAnsi"/>
          <w:b/>
        </w:rPr>
      </w:pPr>
      <w:r w:rsidRPr="00E43C5F">
        <w:rPr>
          <w:rFonts w:asciiTheme="majorHAnsi" w:hAnsiTheme="majorHAnsi" w:cstheme="majorHAnsi"/>
          <w:b/>
          <w:noProof/>
          <w:lang w:eastAsia="fr-FR"/>
        </w:rPr>
        <mc:AlternateContent>
          <mc:Choice Requires="wps">
            <w:drawing>
              <wp:anchor distT="0" distB="0" distL="114300" distR="114300" simplePos="0" relativeHeight="251659264" behindDoc="0" locked="0" layoutInCell="1" allowOverlap="1">
                <wp:simplePos x="0" y="0"/>
                <wp:positionH relativeFrom="column">
                  <wp:posOffset>3329305</wp:posOffset>
                </wp:positionH>
                <wp:positionV relativeFrom="paragraph">
                  <wp:posOffset>198755</wp:posOffset>
                </wp:positionV>
                <wp:extent cx="6350" cy="615950"/>
                <wp:effectExtent l="38100" t="0" r="69850" b="50800"/>
                <wp:wrapNone/>
                <wp:docPr id="4" name="Connecteur droit avec flèche 4"/>
                <wp:cNvGraphicFramePr/>
                <a:graphic xmlns:a="http://schemas.openxmlformats.org/drawingml/2006/main">
                  <a:graphicData uri="http://schemas.microsoft.com/office/word/2010/wordprocessingShape">
                    <wps:wsp>
                      <wps:cNvCnPr/>
                      <wps:spPr>
                        <a:xfrm>
                          <a:off x="0" y="0"/>
                          <a:ext cx="6350" cy="615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210AED45" id="_x0000_t32" coordsize="21600,21600" o:spt="32" o:oned="t" path="m,l21600,21600e" filled="f">
                <v:path arrowok="t" fillok="f" o:connecttype="none"/>
                <o:lock v:ext="edit" shapetype="t"/>
              </v:shapetype>
              <v:shape id="Connecteur droit avec flèche 4" o:spid="_x0000_s1026" type="#_x0000_t32" style="position:absolute;margin-left:262.15pt;margin-top:15.65pt;width:.5pt;height:48.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" strokecolor="black [3200]" strokeweight="1.5pt">
                <v:stroke endarrow="block" joinstyle="miter"/>
              </v:shape>
            </w:pict>
          </mc:Fallback>
        </mc:AlternateContent>
      </w:r>
      <w:r w:rsidR="00A61FBC" w:rsidRPr="00E43C5F">
        <w:rPr>
          <w:rFonts w:asciiTheme="majorHAnsi" w:hAnsiTheme="majorHAnsi" w:cstheme="majorHAnsi"/>
          <w:b/>
        </w:rPr>
        <w:t>LA TRANSMISSION A TITRE GRATUIT</w:t>
      </w:r>
    </w:p>
    <w:p w:rsidR="00A61FBC" w:rsidRPr="00E43C5F" w:rsidRDefault="00A61FBC" w:rsidP="00A61FBC">
      <w:pPr>
        <w:jc w:val="center"/>
        <w:rPr>
          <w:rFonts w:asciiTheme="majorHAnsi" w:hAnsiTheme="majorHAnsi" w:cstheme="majorHAnsi"/>
          <w:b/>
        </w:rPr>
      </w:pPr>
    </w:p>
    <w:p w:rsidR="00A61FBC" w:rsidRPr="00E43C5F" w:rsidRDefault="00A61FBC" w:rsidP="00A61FBC">
      <w:pPr>
        <w:jc w:val="center"/>
        <w:rPr>
          <w:rFonts w:asciiTheme="majorHAnsi" w:hAnsiTheme="majorHAnsi" w:cstheme="majorHAnsi"/>
        </w:rPr>
      </w:pPr>
    </w:p>
    <w:tbl>
      <w:tblPr>
        <w:tblStyle w:val="Grilledutableau"/>
        <w:tblW w:w="0" w:type="auto"/>
        <w:tblLook w:val="04A0" w:firstRow="1" w:lastRow="0" w:firstColumn="1" w:lastColumn="0" w:noHBand="0" w:noVBand="1"/>
      </w:tblPr>
      <w:tblGrid>
        <w:gridCol w:w="5240"/>
        <w:gridCol w:w="5387"/>
      </w:tblGrid>
      <w:tr w:rsidR="00A61FBC" w:rsidRPr="00E43C5F" w:rsidTr="00614DDB">
        <w:tc>
          <w:tcPr>
            <w:tcW w:w="5240" w:type="dxa"/>
          </w:tcPr>
          <w:p w:rsidR="001C6E42" w:rsidRPr="00E43C5F" w:rsidRDefault="001C6E42" w:rsidP="001C6E42">
            <w:pPr>
              <w:jc w:val="center"/>
              <w:rPr>
                <w:rFonts w:asciiTheme="majorHAnsi" w:hAnsiTheme="majorHAnsi" w:cstheme="majorHAnsi"/>
              </w:rPr>
            </w:pPr>
            <w:r w:rsidRPr="00E43C5F">
              <w:rPr>
                <w:rFonts w:asciiTheme="majorHAnsi" w:hAnsiTheme="majorHAnsi" w:cstheme="majorHAnsi"/>
              </w:rPr>
              <w:t>La dévolution successorale (articles 720 à 892 civ.)</w:t>
            </w:r>
          </w:p>
          <w:p w:rsidR="00304703" w:rsidRPr="00E43C5F" w:rsidRDefault="00304703" w:rsidP="00304703">
            <w:pPr>
              <w:jc w:val="center"/>
              <w:rPr>
                <w:rFonts w:asciiTheme="majorHAnsi" w:hAnsiTheme="majorHAnsi" w:cstheme="majorHAnsi"/>
              </w:rPr>
            </w:pPr>
            <w:r w:rsidRPr="00E43C5F">
              <w:rPr>
                <w:rFonts w:asciiTheme="majorHAnsi" w:hAnsiTheme="majorHAnsi" w:cstheme="majorHAnsi"/>
              </w:rPr>
              <w:t>Les successions s’ouvrent par la mort</w:t>
            </w:r>
          </w:p>
          <w:p w:rsidR="00A61FBC" w:rsidRPr="00E43C5F" w:rsidRDefault="00304703" w:rsidP="00A61FBC">
            <w:pPr>
              <w:jc w:val="center"/>
              <w:rPr>
                <w:rFonts w:asciiTheme="majorHAnsi" w:hAnsiTheme="majorHAnsi" w:cstheme="majorHAnsi"/>
              </w:rPr>
            </w:pPr>
            <w:r w:rsidRPr="00E43C5F">
              <w:rPr>
                <w:rFonts w:asciiTheme="majorHAnsi" w:hAnsiTheme="majorHAnsi" w:cstheme="majorHAnsi"/>
              </w:rPr>
              <w:t>(</w:t>
            </w:r>
            <w:r w:rsidR="00A61FBC" w:rsidRPr="00E43C5F">
              <w:rPr>
                <w:rFonts w:asciiTheme="majorHAnsi" w:hAnsiTheme="majorHAnsi" w:cstheme="majorHAnsi"/>
              </w:rPr>
              <w:t>Transmission pour cause de mort</w:t>
            </w:r>
            <w:r w:rsidRPr="00E43C5F">
              <w:rPr>
                <w:rFonts w:asciiTheme="majorHAnsi" w:hAnsiTheme="majorHAnsi" w:cstheme="majorHAnsi"/>
              </w:rPr>
              <w:t>)</w:t>
            </w:r>
          </w:p>
        </w:tc>
        <w:tc>
          <w:tcPr>
            <w:tcW w:w="5387" w:type="dxa"/>
          </w:tcPr>
          <w:p w:rsidR="00A61FBC" w:rsidRPr="00E43C5F" w:rsidRDefault="00A61FBC" w:rsidP="00A61FBC">
            <w:pPr>
              <w:jc w:val="center"/>
              <w:rPr>
                <w:rFonts w:asciiTheme="majorHAnsi" w:hAnsiTheme="majorHAnsi" w:cstheme="majorHAnsi"/>
              </w:rPr>
            </w:pPr>
            <w:r w:rsidRPr="00E43C5F">
              <w:rPr>
                <w:rFonts w:asciiTheme="majorHAnsi" w:hAnsiTheme="majorHAnsi" w:cstheme="majorHAnsi"/>
              </w:rPr>
              <w:t>Transmission entre vifs</w:t>
            </w:r>
          </w:p>
        </w:tc>
      </w:tr>
      <w:tr w:rsidR="00A61FBC" w:rsidRPr="00E43C5F" w:rsidTr="00614DDB">
        <w:tc>
          <w:tcPr>
            <w:tcW w:w="5240" w:type="dxa"/>
          </w:tcPr>
          <w:p w:rsidR="00A61FBC" w:rsidRPr="00E43C5F" w:rsidRDefault="00A61FBC" w:rsidP="00A61FBC">
            <w:pPr>
              <w:rPr>
                <w:rFonts w:asciiTheme="majorHAnsi" w:hAnsiTheme="majorHAnsi" w:cstheme="majorHAnsi"/>
              </w:rPr>
            </w:pPr>
            <w:r w:rsidRPr="00E43C5F">
              <w:rPr>
                <w:rFonts w:asciiTheme="majorHAnsi" w:hAnsiTheme="majorHAnsi" w:cstheme="majorHAnsi"/>
              </w:rPr>
              <w:t xml:space="preserve">Transmission inorganisée </w:t>
            </w:r>
          </w:p>
          <w:p w:rsidR="00A61FBC" w:rsidRPr="00E43C5F" w:rsidRDefault="00A61FBC" w:rsidP="00A61FBC">
            <w:pPr>
              <w:rPr>
                <w:rFonts w:asciiTheme="majorHAnsi" w:hAnsiTheme="majorHAnsi" w:cstheme="majorHAnsi"/>
              </w:rPr>
            </w:pPr>
            <w:r w:rsidRPr="00E43C5F">
              <w:rPr>
                <w:rFonts w:asciiTheme="majorHAnsi" w:hAnsiTheme="majorHAnsi" w:cstheme="majorHAnsi"/>
              </w:rPr>
              <w:t>Transmission organisée de l’entreprise</w:t>
            </w:r>
          </w:p>
        </w:tc>
        <w:tc>
          <w:tcPr>
            <w:tcW w:w="5387" w:type="dxa"/>
          </w:tcPr>
          <w:p w:rsidR="00A61FBC" w:rsidRPr="00E43C5F" w:rsidRDefault="00A61FBC" w:rsidP="00A61FBC">
            <w:pPr>
              <w:rPr>
                <w:rFonts w:asciiTheme="majorHAnsi" w:hAnsiTheme="majorHAnsi" w:cstheme="majorHAnsi"/>
              </w:rPr>
            </w:pPr>
            <w:r w:rsidRPr="00E43C5F">
              <w:rPr>
                <w:rFonts w:asciiTheme="majorHAnsi" w:hAnsiTheme="majorHAnsi" w:cstheme="majorHAnsi"/>
              </w:rPr>
              <w:t>Plusieurs techniques tirées du droit des successions et du droit des sociétés</w:t>
            </w:r>
          </w:p>
        </w:tc>
      </w:tr>
    </w:tbl>
    <w:p w:rsidR="00A61FBC" w:rsidRPr="00E43C5F" w:rsidRDefault="00A61FBC">
      <w:pPr>
        <w:rPr>
          <w:rFonts w:asciiTheme="majorHAnsi" w:hAnsiTheme="majorHAnsi" w:cstheme="majorHAnsi"/>
        </w:rPr>
      </w:pPr>
    </w:p>
    <w:p w:rsidR="00A61FBC" w:rsidRPr="00E43C5F" w:rsidRDefault="001C6E42" w:rsidP="00304703">
      <w:pPr>
        <w:pStyle w:val="Paragraphedeliste"/>
        <w:numPr>
          <w:ilvl w:val="0"/>
          <w:numId w:val="1"/>
        </w:numPr>
        <w:rPr>
          <w:rFonts w:asciiTheme="majorHAnsi" w:hAnsiTheme="majorHAnsi" w:cstheme="majorHAnsi"/>
          <w:b/>
        </w:rPr>
      </w:pPr>
      <w:r w:rsidRPr="00E43C5F">
        <w:rPr>
          <w:rFonts w:asciiTheme="majorHAnsi" w:hAnsiTheme="majorHAnsi" w:cstheme="majorHAnsi"/>
          <w:b/>
        </w:rPr>
        <w:t>La</w:t>
      </w:r>
      <w:r w:rsidR="00304703" w:rsidRPr="00E43C5F">
        <w:rPr>
          <w:rFonts w:asciiTheme="majorHAnsi" w:hAnsiTheme="majorHAnsi" w:cstheme="majorHAnsi"/>
          <w:b/>
        </w:rPr>
        <w:t xml:space="preserve"> </w:t>
      </w:r>
      <w:r w:rsidRPr="00E43C5F">
        <w:rPr>
          <w:rFonts w:asciiTheme="majorHAnsi" w:hAnsiTheme="majorHAnsi" w:cstheme="majorHAnsi"/>
          <w:b/>
        </w:rPr>
        <w:t>transmission inorganisée</w:t>
      </w:r>
      <w:r w:rsidR="00304703" w:rsidRPr="00E43C5F">
        <w:rPr>
          <w:rFonts w:asciiTheme="majorHAnsi" w:hAnsiTheme="majorHAnsi" w:cstheme="majorHAnsi"/>
          <w:b/>
        </w:rPr>
        <w:t xml:space="preserve"> de l’entreprise</w:t>
      </w:r>
    </w:p>
    <w:p w:rsidR="00E40E76" w:rsidRPr="00E43C5F" w:rsidRDefault="00E40E76" w:rsidP="00E40E76">
      <w:pPr>
        <w:pStyle w:val="Paragraphedeliste"/>
        <w:numPr>
          <w:ilvl w:val="0"/>
          <w:numId w:val="6"/>
        </w:numPr>
        <w:rPr>
          <w:rFonts w:asciiTheme="majorHAnsi" w:hAnsiTheme="majorHAnsi" w:cstheme="majorHAnsi"/>
          <w:b/>
        </w:rPr>
      </w:pPr>
      <w:r w:rsidRPr="00E43C5F">
        <w:rPr>
          <w:rFonts w:asciiTheme="majorHAnsi" w:hAnsiTheme="majorHAnsi" w:cstheme="majorHAnsi"/>
          <w:b/>
        </w:rPr>
        <w:t>Les règles générales de dévolution successorale</w:t>
      </w:r>
    </w:p>
    <w:p w:rsidR="001C6E42" w:rsidRPr="00E43C5F" w:rsidRDefault="001C6E42" w:rsidP="00614DDB">
      <w:pPr>
        <w:jc w:val="both"/>
        <w:rPr>
          <w:rFonts w:asciiTheme="majorHAnsi" w:hAnsiTheme="majorHAnsi" w:cstheme="majorHAnsi"/>
        </w:rPr>
      </w:pPr>
      <w:r w:rsidRPr="00E43C5F">
        <w:rPr>
          <w:rFonts w:asciiTheme="majorHAnsi" w:hAnsiTheme="majorHAnsi" w:cstheme="majorHAnsi"/>
        </w:rPr>
        <w:t>En l’absence de testament, les règles de dévolution successorale s’appliquent à l’entreprise. Cette dernière est un ensemble de biens ordinaires.</w:t>
      </w:r>
    </w:p>
    <w:p w:rsidR="001C6E42" w:rsidRPr="00E43C5F" w:rsidRDefault="001C6E42" w:rsidP="00614DDB">
      <w:pPr>
        <w:jc w:val="both"/>
        <w:rPr>
          <w:rFonts w:asciiTheme="majorHAnsi" w:hAnsiTheme="majorHAnsi" w:cstheme="majorHAnsi"/>
        </w:rPr>
      </w:pPr>
      <w:r w:rsidRPr="00E43C5F">
        <w:rPr>
          <w:rFonts w:asciiTheme="majorHAnsi" w:hAnsiTheme="majorHAnsi" w:cstheme="majorHAnsi"/>
        </w:rPr>
        <w:t>Des difficultés particulières peuvent naitre de la présence d’héritiers mineurs ou de collaborateurs de l’entreprise ou du régime de l’indivision.</w:t>
      </w:r>
    </w:p>
    <w:p w:rsidR="001C6E42" w:rsidRPr="00E43C5F" w:rsidRDefault="001C6E42" w:rsidP="001C6E42">
      <w:pPr>
        <w:rPr>
          <w:rFonts w:asciiTheme="majorHAnsi" w:hAnsiTheme="majorHAnsi" w:cstheme="majorHAnsi"/>
        </w:rPr>
      </w:pPr>
      <w:r w:rsidRPr="00E43C5F">
        <w:rPr>
          <w:rFonts w:asciiTheme="majorHAnsi" w:hAnsiTheme="majorHAnsi" w:cstheme="majorHAnsi"/>
        </w:rPr>
        <w:t xml:space="preserve">La dévolution successorale est régie par plusieurs règles générales. </w:t>
      </w:r>
    </w:p>
    <w:p w:rsidR="001C6E42" w:rsidRPr="00E43C5F" w:rsidRDefault="001C6E42" w:rsidP="001C6E42">
      <w:pPr>
        <w:rPr>
          <w:rFonts w:asciiTheme="majorHAnsi" w:hAnsiTheme="majorHAnsi" w:cstheme="majorHAnsi"/>
        </w:rPr>
      </w:pPr>
      <w:r w:rsidRPr="00E43C5F">
        <w:rPr>
          <w:rFonts w:asciiTheme="majorHAnsi" w:hAnsiTheme="majorHAnsi" w:cstheme="majorHAnsi"/>
        </w:rPr>
        <w:t>La loi classe les héritiers par ordres et par degré de parenté par rapport au défunt :</w:t>
      </w:r>
    </w:p>
    <w:p w:rsidR="001C6E42" w:rsidRPr="00E43C5F" w:rsidRDefault="001C6E42" w:rsidP="001C6E42">
      <w:pPr>
        <w:rPr>
          <w:rFonts w:asciiTheme="majorHAnsi" w:hAnsiTheme="majorHAnsi" w:cstheme="majorHAnsi"/>
          <w:b/>
        </w:rPr>
      </w:pPr>
      <w:r w:rsidRPr="00E43C5F">
        <w:rPr>
          <w:rFonts w:asciiTheme="majorHAnsi" w:hAnsiTheme="majorHAnsi" w:cstheme="majorHAnsi"/>
          <w:b/>
        </w:rPr>
        <w:t xml:space="preserve">Ordres : </w:t>
      </w:r>
    </w:p>
    <w:p w:rsidR="001C6E42" w:rsidRPr="00E43C5F" w:rsidRDefault="001C6E42" w:rsidP="001C6E42">
      <w:pPr>
        <w:rPr>
          <w:rFonts w:asciiTheme="majorHAnsi" w:hAnsiTheme="majorHAnsi" w:cstheme="majorHAnsi"/>
        </w:rPr>
      </w:pPr>
      <w:r w:rsidRPr="00E43C5F">
        <w:rPr>
          <w:rFonts w:asciiTheme="majorHAnsi" w:hAnsiTheme="majorHAnsi" w:cstheme="majorHAnsi"/>
        </w:rPr>
        <w:t>Article 734 du code civil</w:t>
      </w:r>
    </w:p>
    <w:p w:rsidR="001C6E42" w:rsidRPr="00E43C5F" w:rsidRDefault="00811376" w:rsidP="001C6E42">
      <w:pPr>
        <w:pStyle w:val="NormalWeb"/>
        <w:shd w:val="clear" w:color="auto" w:fill="FFFFFF"/>
        <w:spacing w:before="0" w:beforeAutospacing="0" w:after="240" w:afterAutospacing="0"/>
        <w:rPr>
          <w:rFonts w:asciiTheme="majorHAnsi" w:hAnsiTheme="majorHAnsi" w:cstheme="majorHAnsi"/>
          <w:color w:val="000000"/>
          <w:sz w:val="22"/>
          <w:szCs w:val="22"/>
        </w:rPr>
      </w:pPr>
      <w:r w:rsidRPr="00E43C5F">
        <w:rPr>
          <w:rFonts w:asciiTheme="majorHAnsi" w:hAnsiTheme="majorHAnsi" w:cstheme="majorHAnsi"/>
          <w:color w:val="000000"/>
          <w:sz w:val="22"/>
          <w:szCs w:val="22"/>
        </w:rPr>
        <w:t>« </w:t>
      </w:r>
      <w:r w:rsidR="001C6E42" w:rsidRPr="00E43C5F">
        <w:rPr>
          <w:rFonts w:asciiTheme="majorHAnsi" w:hAnsiTheme="majorHAnsi" w:cstheme="majorHAnsi"/>
          <w:color w:val="000000"/>
          <w:sz w:val="22"/>
          <w:szCs w:val="22"/>
        </w:rPr>
        <w:t>En l'absence de conjoint successible, les parents sont appelés à succéder ainsi qu'il suit :</w:t>
      </w:r>
    </w:p>
    <w:p w:rsidR="001C6E42" w:rsidRPr="00E43C5F" w:rsidRDefault="001C6E42" w:rsidP="001C6E42">
      <w:pPr>
        <w:pStyle w:val="NormalWeb"/>
        <w:shd w:val="clear" w:color="auto" w:fill="FFFFFF"/>
        <w:spacing w:before="0" w:beforeAutospacing="0" w:after="240" w:afterAutospacing="0"/>
        <w:rPr>
          <w:rFonts w:asciiTheme="majorHAnsi" w:hAnsiTheme="majorHAnsi" w:cstheme="majorHAnsi"/>
          <w:color w:val="000000"/>
          <w:sz w:val="22"/>
          <w:szCs w:val="22"/>
        </w:rPr>
      </w:pPr>
      <w:r w:rsidRPr="00E43C5F">
        <w:rPr>
          <w:rFonts w:asciiTheme="majorHAnsi" w:hAnsiTheme="majorHAnsi" w:cstheme="majorHAnsi"/>
          <w:color w:val="000000"/>
          <w:sz w:val="22"/>
          <w:szCs w:val="22"/>
          <w:highlight w:val="yellow"/>
        </w:rPr>
        <w:t>1°</w:t>
      </w:r>
      <w:r w:rsidRPr="00E43C5F">
        <w:rPr>
          <w:rFonts w:asciiTheme="majorHAnsi" w:hAnsiTheme="majorHAnsi" w:cstheme="majorHAnsi"/>
          <w:color w:val="000000"/>
          <w:sz w:val="22"/>
          <w:szCs w:val="22"/>
        </w:rPr>
        <w:t xml:space="preserve"> Les enfants et leurs descendants ;</w:t>
      </w:r>
    </w:p>
    <w:p w:rsidR="001C6E42" w:rsidRPr="00E43C5F" w:rsidRDefault="001C6E42" w:rsidP="001C6E42">
      <w:pPr>
        <w:pStyle w:val="NormalWeb"/>
        <w:shd w:val="clear" w:color="auto" w:fill="FFFFFF"/>
        <w:spacing w:before="0" w:beforeAutospacing="0" w:after="240" w:afterAutospacing="0"/>
        <w:rPr>
          <w:rFonts w:asciiTheme="majorHAnsi" w:hAnsiTheme="majorHAnsi" w:cstheme="majorHAnsi"/>
          <w:color w:val="000000"/>
          <w:sz w:val="22"/>
          <w:szCs w:val="22"/>
        </w:rPr>
      </w:pPr>
      <w:r w:rsidRPr="00E43C5F">
        <w:rPr>
          <w:rFonts w:asciiTheme="majorHAnsi" w:hAnsiTheme="majorHAnsi" w:cstheme="majorHAnsi"/>
          <w:color w:val="000000"/>
          <w:sz w:val="22"/>
          <w:szCs w:val="22"/>
          <w:highlight w:val="magenta"/>
        </w:rPr>
        <w:t>2°</w:t>
      </w:r>
      <w:r w:rsidRPr="00E43C5F">
        <w:rPr>
          <w:rFonts w:asciiTheme="majorHAnsi" w:hAnsiTheme="majorHAnsi" w:cstheme="majorHAnsi"/>
          <w:color w:val="000000"/>
          <w:sz w:val="22"/>
          <w:szCs w:val="22"/>
        </w:rPr>
        <w:t xml:space="preserve"> Les père et mère ; les frères et sœurs et les descendants de ces derniers ;</w:t>
      </w:r>
    </w:p>
    <w:p w:rsidR="001C6E42" w:rsidRPr="00E43C5F" w:rsidRDefault="001C6E42" w:rsidP="001C6E42">
      <w:pPr>
        <w:pStyle w:val="NormalWeb"/>
        <w:shd w:val="clear" w:color="auto" w:fill="FFFFFF"/>
        <w:spacing w:before="0" w:beforeAutospacing="0" w:after="240" w:afterAutospacing="0"/>
        <w:rPr>
          <w:rFonts w:asciiTheme="majorHAnsi" w:hAnsiTheme="majorHAnsi" w:cstheme="majorHAnsi"/>
          <w:color w:val="000000"/>
          <w:sz w:val="22"/>
          <w:szCs w:val="22"/>
        </w:rPr>
      </w:pPr>
      <w:r w:rsidRPr="00E43C5F">
        <w:rPr>
          <w:rFonts w:asciiTheme="majorHAnsi" w:hAnsiTheme="majorHAnsi" w:cstheme="majorHAnsi"/>
          <w:color w:val="000000"/>
          <w:sz w:val="22"/>
          <w:szCs w:val="22"/>
          <w:highlight w:val="lightGray"/>
        </w:rPr>
        <w:t>3°</w:t>
      </w:r>
      <w:r w:rsidRPr="00E43C5F">
        <w:rPr>
          <w:rFonts w:asciiTheme="majorHAnsi" w:hAnsiTheme="majorHAnsi" w:cstheme="majorHAnsi"/>
          <w:color w:val="000000"/>
          <w:sz w:val="22"/>
          <w:szCs w:val="22"/>
        </w:rPr>
        <w:t xml:space="preserve"> Les ascendants autres que les père et mère ;</w:t>
      </w:r>
    </w:p>
    <w:p w:rsidR="001C6E42" w:rsidRPr="00E43C5F" w:rsidRDefault="001C6E42" w:rsidP="001C6E42">
      <w:pPr>
        <w:pStyle w:val="NormalWeb"/>
        <w:shd w:val="clear" w:color="auto" w:fill="FFFFFF"/>
        <w:spacing w:before="0" w:beforeAutospacing="0" w:after="240" w:afterAutospacing="0"/>
        <w:rPr>
          <w:rFonts w:asciiTheme="majorHAnsi" w:hAnsiTheme="majorHAnsi" w:cstheme="majorHAnsi"/>
          <w:color w:val="000000"/>
          <w:sz w:val="22"/>
          <w:szCs w:val="22"/>
        </w:rPr>
      </w:pPr>
      <w:r w:rsidRPr="00E43C5F">
        <w:rPr>
          <w:rFonts w:asciiTheme="majorHAnsi" w:hAnsiTheme="majorHAnsi" w:cstheme="majorHAnsi"/>
          <w:color w:val="000000"/>
          <w:sz w:val="22"/>
          <w:szCs w:val="22"/>
          <w:highlight w:val="cyan"/>
        </w:rPr>
        <w:t>4°</w:t>
      </w:r>
      <w:r w:rsidRPr="00E43C5F">
        <w:rPr>
          <w:rFonts w:asciiTheme="majorHAnsi" w:hAnsiTheme="majorHAnsi" w:cstheme="majorHAnsi"/>
          <w:color w:val="000000"/>
          <w:sz w:val="22"/>
          <w:szCs w:val="22"/>
        </w:rPr>
        <w:t xml:space="preserve"> Les collatéraux autres que les frères et sœurs et les descendants de ces derniers.</w:t>
      </w:r>
    </w:p>
    <w:p w:rsidR="001C6E42" w:rsidRDefault="001C6E42" w:rsidP="001C6E42">
      <w:pPr>
        <w:pStyle w:val="NormalWeb"/>
        <w:shd w:val="clear" w:color="auto" w:fill="FFFFFF"/>
        <w:spacing w:before="0" w:beforeAutospacing="0" w:after="240" w:afterAutospacing="0"/>
        <w:rPr>
          <w:rFonts w:asciiTheme="majorHAnsi" w:hAnsiTheme="majorHAnsi" w:cstheme="majorHAnsi"/>
          <w:color w:val="000000"/>
          <w:sz w:val="22"/>
          <w:szCs w:val="22"/>
        </w:rPr>
      </w:pPr>
      <w:r w:rsidRPr="00E43C5F">
        <w:rPr>
          <w:rFonts w:asciiTheme="majorHAnsi" w:hAnsiTheme="majorHAnsi" w:cstheme="majorHAnsi"/>
          <w:color w:val="000000"/>
          <w:sz w:val="22"/>
          <w:szCs w:val="22"/>
        </w:rPr>
        <w:t>Chacune de ces quatre catégories constitue un ordre d'héritiers qui exclut les suivants.</w:t>
      </w:r>
      <w:r w:rsidR="00811376" w:rsidRPr="00E43C5F">
        <w:rPr>
          <w:rFonts w:asciiTheme="majorHAnsi" w:hAnsiTheme="majorHAnsi" w:cstheme="majorHAnsi"/>
          <w:color w:val="000000"/>
          <w:sz w:val="22"/>
          <w:szCs w:val="22"/>
        </w:rPr>
        <w:t> »</w:t>
      </w: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p w:rsidR="00614DDB" w:rsidRPr="00E43C5F" w:rsidRDefault="00614DDB" w:rsidP="001C6E42">
      <w:pPr>
        <w:pStyle w:val="NormalWeb"/>
        <w:shd w:val="clear" w:color="auto" w:fill="FFFFFF"/>
        <w:spacing w:before="0" w:beforeAutospacing="0" w:after="240" w:afterAutospacing="0"/>
        <w:rPr>
          <w:rFonts w:asciiTheme="majorHAnsi" w:hAnsiTheme="majorHAnsi" w:cstheme="majorHAnsi"/>
          <w:color w:val="000000"/>
          <w:sz w:val="22"/>
          <w:szCs w:val="22"/>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0"/>
        <w:gridCol w:w="1511"/>
        <w:gridCol w:w="1511"/>
      </w:tblGrid>
      <w:tr w:rsidR="001C6E42" w:rsidRPr="00E43C5F" w:rsidTr="00705184">
        <w:trPr>
          <w:jc w:val="center"/>
        </w:trPr>
        <w:tc>
          <w:tcPr>
            <w:tcW w:w="1510" w:type="dxa"/>
          </w:tcPr>
          <w:p w:rsidR="001C6E42" w:rsidRPr="00E43C5F" w:rsidRDefault="001C6E42" w:rsidP="001C6E42">
            <w:pPr>
              <w:rPr>
                <w:rFonts w:asciiTheme="majorHAnsi" w:hAnsiTheme="majorHAnsi" w:cstheme="majorHAnsi"/>
              </w:rPr>
            </w:pPr>
          </w:p>
        </w:tc>
        <w:tc>
          <w:tcPr>
            <w:tcW w:w="1510" w:type="dxa"/>
          </w:tcPr>
          <w:p w:rsidR="001C6E42" w:rsidRPr="00E43C5F" w:rsidRDefault="001C6E42" w:rsidP="001C6E42">
            <w:pPr>
              <w:rPr>
                <w:rFonts w:asciiTheme="majorHAnsi" w:hAnsiTheme="majorHAnsi" w:cstheme="majorHAnsi"/>
              </w:rPr>
            </w:pPr>
          </w:p>
        </w:tc>
        <w:tc>
          <w:tcPr>
            <w:tcW w:w="1510" w:type="dxa"/>
            <w:tcBorders>
              <w:right w:val="single" w:sz="4" w:space="0" w:color="auto"/>
            </w:tcBorders>
          </w:tcPr>
          <w:p w:rsidR="001C6E42" w:rsidRPr="00E43C5F" w:rsidRDefault="001C6E42"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C6E42" w:rsidRPr="00E43C5F" w:rsidRDefault="001C6E42" w:rsidP="00705184">
            <w:pPr>
              <w:jc w:val="center"/>
              <w:rPr>
                <w:rFonts w:asciiTheme="majorHAnsi" w:hAnsiTheme="majorHAnsi" w:cstheme="majorHAnsi"/>
                <w:highlight w:val="lightGray"/>
              </w:rPr>
            </w:pPr>
            <w:r w:rsidRPr="00E43C5F">
              <w:rPr>
                <w:rFonts w:asciiTheme="majorHAnsi" w:hAnsiTheme="majorHAnsi" w:cstheme="majorHAnsi"/>
                <w:highlight w:val="lightGray"/>
              </w:rPr>
              <w:t>Grands-Parents</w:t>
            </w:r>
          </w:p>
        </w:tc>
        <w:tc>
          <w:tcPr>
            <w:tcW w:w="1511" w:type="dxa"/>
            <w:tcBorders>
              <w:left w:val="single" w:sz="4" w:space="0" w:color="auto"/>
            </w:tcBorders>
          </w:tcPr>
          <w:p w:rsidR="001C6E42" w:rsidRPr="00E43C5F" w:rsidRDefault="001C6E42"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r>
      <w:tr w:rsidR="001C6E42" w:rsidRPr="00E43C5F" w:rsidTr="00705184">
        <w:trPr>
          <w:jc w:val="center"/>
        </w:trPr>
        <w:tc>
          <w:tcPr>
            <w:tcW w:w="1510" w:type="dxa"/>
          </w:tcPr>
          <w:p w:rsidR="001C6E42" w:rsidRPr="00E43C5F" w:rsidRDefault="001C6E42" w:rsidP="001C6E42">
            <w:pPr>
              <w:rPr>
                <w:rFonts w:asciiTheme="majorHAnsi" w:hAnsiTheme="majorHAnsi" w:cstheme="majorHAnsi"/>
              </w:rPr>
            </w:pPr>
          </w:p>
        </w:tc>
        <w:tc>
          <w:tcPr>
            <w:tcW w:w="1510" w:type="dxa"/>
            <w:tcBorders>
              <w:bottom w:val="single" w:sz="4" w:space="0" w:color="auto"/>
            </w:tcBorders>
          </w:tcPr>
          <w:p w:rsidR="001C6E42" w:rsidRPr="00E43C5F" w:rsidRDefault="00705184"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60288" behindDoc="0" locked="0" layoutInCell="1" allowOverlap="1">
                      <wp:simplePos x="0" y="0"/>
                      <wp:positionH relativeFrom="column">
                        <wp:posOffset>393700</wp:posOffset>
                      </wp:positionH>
                      <wp:positionV relativeFrom="paragraph">
                        <wp:posOffset>175260</wp:posOffset>
                      </wp:positionV>
                      <wp:extent cx="1847850" cy="0"/>
                      <wp:effectExtent l="0" t="0" r="19050" b="19050"/>
                      <wp:wrapNone/>
                      <wp:docPr id="6" name="Connecteur droit 6"/>
                      <wp:cNvGraphicFramePr/>
                      <a:graphic xmlns:a="http://schemas.openxmlformats.org/drawingml/2006/main">
                        <a:graphicData uri="http://schemas.microsoft.com/office/word/2010/wordprocessingShape">
                          <wps:wsp>
                            <wps:cNvCnPr/>
                            <wps:spPr>
                              <a:xfrm flipV="1">
                                <a:off x="0" y="0"/>
                                <a:ext cx="1847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75E2BB" id="Connecteur droit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13.8pt" to="176.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" strokecolor="#5b9bd5 [3204]" strokeweight=".5pt">
                      <v:stroke joinstyle="miter"/>
                    </v:line>
                  </w:pict>
                </mc:Fallback>
              </mc:AlternateContent>
            </w:r>
            <w:r w:rsidRPr="00E43C5F">
              <w:rPr>
                <w:rFonts w:asciiTheme="majorHAnsi" w:hAnsiTheme="majorHAnsi" w:cstheme="majorHAnsi"/>
                <w:noProof/>
                <w:lang w:eastAsia="fr-FR"/>
              </w:rPr>
              <mc:AlternateContent>
                <mc:Choice Requires="wps">
                  <w:drawing>
                    <wp:anchor distT="0" distB="0" distL="114300" distR="114300" simplePos="0" relativeHeight="251661312" behindDoc="0" locked="0" layoutInCell="1" allowOverlap="1">
                      <wp:simplePos x="0" y="0"/>
                      <wp:positionH relativeFrom="column">
                        <wp:posOffset>406400</wp:posOffset>
                      </wp:positionH>
                      <wp:positionV relativeFrom="paragraph">
                        <wp:posOffset>162560</wp:posOffset>
                      </wp:positionV>
                      <wp:extent cx="6350" cy="165100"/>
                      <wp:effectExtent l="76200" t="0" r="69850" b="63500"/>
                      <wp:wrapNone/>
                      <wp:docPr id="7" name="Connecteur droit avec flèche 7"/>
                      <wp:cNvGraphicFramePr/>
                      <a:graphic xmlns:a="http://schemas.openxmlformats.org/drawingml/2006/main">
                        <a:graphicData uri="http://schemas.microsoft.com/office/word/2010/wordprocessingShape">
                          <wps:wsp>
                            <wps:cNvCnPr/>
                            <wps:spPr>
                              <a:xfrm flipH="1">
                                <a:off x="0" y="0"/>
                                <a:ext cx="6350" cy="16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96C19BF" id="Connecteur droit avec flèche 7" o:spid="_x0000_s1026" type="#_x0000_t32" style="position:absolute;margin-left:32pt;margin-top:12.8pt;width:.5pt;height:13pt;flip:x;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" strokecolor="#5b9bd5 [3204]" strokeweight=".5pt">
                      <v:stroke endarrow="block" joinstyle="miter"/>
                    </v:shape>
                  </w:pict>
                </mc:Fallback>
              </mc:AlternateContent>
            </w:r>
          </w:p>
        </w:tc>
        <w:tc>
          <w:tcPr>
            <w:tcW w:w="1510" w:type="dxa"/>
          </w:tcPr>
          <w:p w:rsidR="001C6E42" w:rsidRPr="00E43C5F" w:rsidRDefault="001C6E42" w:rsidP="001C6E42">
            <w:pPr>
              <w:rPr>
                <w:rFonts w:asciiTheme="majorHAnsi" w:hAnsiTheme="majorHAnsi" w:cstheme="majorHAnsi"/>
              </w:rPr>
            </w:pPr>
          </w:p>
        </w:tc>
        <w:tc>
          <w:tcPr>
            <w:tcW w:w="1510" w:type="dxa"/>
            <w:tcBorders>
              <w:top w:val="single" w:sz="4" w:space="0" w:color="auto"/>
              <w:bottom w:val="single" w:sz="4" w:space="0" w:color="auto"/>
            </w:tcBorders>
          </w:tcPr>
          <w:p w:rsidR="001C6E42" w:rsidRPr="00E43C5F" w:rsidRDefault="00705184"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63360" behindDoc="0" locked="0" layoutInCell="1" allowOverlap="1">
                      <wp:simplePos x="0" y="0"/>
                      <wp:positionH relativeFrom="column">
                        <wp:posOffset>323850</wp:posOffset>
                      </wp:positionH>
                      <wp:positionV relativeFrom="paragraph">
                        <wp:posOffset>10160</wp:posOffset>
                      </wp:positionV>
                      <wp:extent cx="0" cy="165100"/>
                      <wp:effectExtent l="0" t="0" r="19050" b="25400"/>
                      <wp:wrapNone/>
                      <wp:docPr id="9" name="Connecteur droit 9"/>
                      <wp:cNvGraphicFramePr/>
                      <a:graphic xmlns:a="http://schemas.openxmlformats.org/drawingml/2006/main">
                        <a:graphicData uri="http://schemas.microsoft.com/office/word/2010/wordprocessingShape">
                          <wps:wsp>
                            <wps:cNvCnPr/>
                            <wps:spPr>
                              <a:xfrm>
                                <a:off x="0" y="0"/>
                                <a:ext cx="0" cy="165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E0DC1E" id="Connecteur droit 9"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5.5pt,.8pt" to="25.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" strokecolor="#5b9bd5 [3204]" strokeweight=".5pt">
                      <v:stroke joinstyle="miter"/>
                    </v:line>
                  </w:pict>
                </mc:Fallback>
              </mc:AlternateContent>
            </w:r>
            <w:r w:rsidRPr="00E43C5F">
              <w:rPr>
                <w:rFonts w:asciiTheme="majorHAnsi" w:hAnsiTheme="majorHAnsi" w:cstheme="majorHAnsi"/>
                <w:noProof/>
                <w:lang w:eastAsia="fr-FR"/>
              </w:rPr>
              <mc:AlternateContent>
                <mc:Choice Requires="wps">
                  <w:drawing>
                    <wp:anchor distT="0" distB="0" distL="114300" distR="114300" simplePos="0" relativeHeight="251662336" behindDoc="0" locked="0" layoutInCell="1" allowOverlap="1">
                      <wp:simplePos x="0" y="0"/>
                      <wp:positionH relativeFrom="column">
                        <wp:posOffset>323850</wp:posOffset>
                      </wp:positionH>
                      <wp:positionV relativeFrom="paragraph">
                        <wp:posOffset>168910</wp:posOffset>
                      </wp:positionV>
                      <wp:extent cx="0" cy="165100"/>
                      <wp:effectExtent l="76200" t="0" r="57150" b="63500"/>
                      <wp:wrapNone/>
                      <wp:docPr id="8" name="Connecteur droit avec flèche 8"/>
                      <wp:cNvGraphicFramePr/>
                      <a:graphic xmlns:a="http://schemas.openxmlformats.org/drawingml/2006/main">
                        <a:graphicData uri="http://schemas.microsoft.com/office/word/2010/wordprocessingShape">
                          <wps:wsp>
                            <wps:cNvCnPr/>
                            <wps:spPr>
                              <a:xfrm>
                                <a:off x="0" y="0"/>
                                <a:ext cx="0" cy="1651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4DDF9BD" id="Connecteur droit avec flèche 8" o:spid="_x0000_s1026" type="#_x0000_t32" style="position:absolute;margin-left:25.5pt;margin-top:13.3pt;width:0;height:13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" strokecolor="#5b9bd5 [3204]" strokeweight=".5pt">
                      <v:stroke endarrow="block" joinstyle="miter"/>
                    </v:shape>
                  </w:pict>
                </mc:Fallback>
              </mc:AlternateContent>
            </w:r>
          </w:p>
          <w:p w:rsidR="00705184" w:rsidRPr="00E43C5F" w:rsidRDefault="00705184"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r>
      <w:tr w:rsidR="001C6E42" w:rsidRPr="00E43C5F" w:rsidTr="00705184">
        <w:trPr>
          <w:jc w:val="center"/>
        </w:trPr>
        <w:tc>
          <w:tcPr>
            <w:tcW w:w="1510" w:type="dxa"/>
            <w:tcBorders>
              <w:right w:val="single" w:sz="4" w:space="0" w:color="auto"/>
            </w:tcBorders>
          </w:tcPr>
          <w:p w:rsidR="001C6E42" w:rsidRPr="00E43C5F" w:rsidRDefault="001C6E42"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C6E42" w:rsidRPr="00E43C5F" w:rsidRDefault="00705184" w:rsidP="00705184">
            <w:pPr>
              <w:jc w:val="center"/>
              <w:rPr>
                <w:rFonts w:asciiTheme="majorHAnsi" w:hAnsiTheme="majorHAnsi" w:cstheme="majorHAnsi"/>
                <w:highlight w:val="cyan"/>
              </w:rPr>
            </w:pPr>
            <w:r w:rsidRPr="00E43C5F">
              <w:rPr>
                <w:rFonts w:asciiTheme="majorHAnsi" w:hAnsiTheme="majorHAnsi" w:cstheme="majorHAnsi"/>
                <w:highlight w:val="cyan"/>
              </w:rPr>
              <w:t>Frère/Sœur</w:t>
            </w:r>
          </w:p>
        </w:tc>
        <w:tc>
          <w:tcPr>
            <w:tcW w:w="1510" w:type="dxa"/>
            <w:tcBorders>
              <w:left w:val="single" w:sz="4" w:space="0" w:color="auto"/>
              <w:right w:val="single" w:sz="4" w:space="0" w:color="auto"/>
            </w:tcBorders>
          </w:tcPr>
          <w:p w:rsidR="001C6E42" w:rsidRPr="00E43C5F" w:rsidRDefault="001C6E42"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C6E42" w:rsidRPr="00E43C5F" w:rsidRDefault="001C6E42" w:rsidP="00705184">
            <w:pPr>
              <w:jc w:val="center"/>
              <w:rPr>
                <w:rFonts w:asciiTheme="majorHAnsi" w:hAnsiTheme="majorHAnsi" w:cstheme="majorHAnsi"/>
                <w:highlight w:val="magenta"/>
              </w:rPr>
            </w:pPr>
            <w:r w:rsidRPr="00E43C5F">
              <w:rPr>
                <w:rFonts w:asciiTheme="majorHAnsi" w:hAnsiTheme="majorHAnsi" w:cstheme="majorHAnsi"/>
                <w:highlight w:val="magenta"/>
              </w:rPr>
              <w:t>Parents (père/mère)</w:t>
            </w:r>
          </w:p>
        </w:tc>
        <w:tc>
          <w:tcPr>
            <w:tcW w:w="1511" w:type="dxa"/>
            <w:tcBorders>
              <w:left w:val="single" w:sz="4" w:space="0" w:color="auto"/>
            </w:tcBorders>
          </w:tcPr>
          <w:p w:rsidR="001C6E42" w:rsidRPr="00E43C5F" w:rsidRDefault="001C6E42"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r>
      <w:tr w:rsidR="001C6E42" w:rsidRPr="00E43C5F" w:rsidTr="00705184">
        <w:trPr>
          <w:jc w:val="center"/>
        </w:trPr>
        <w:tc>
          <w:tcPr>
            <w:tcW w:w="1510" w:type="dxa"/>
          </w:tcPr>
          <w:p w:rsidR="001C6E42" w:rsidRPr="00E43C5F" w:rsidRDefault="001C6E42" w:rsidP="001C6E42">
            <w:pPr>
              <w:rPr>
                <w:rFonts w:asciiTheme="majorHAnsi" w:hAnsiTheme="majorHAnsi" w:cstheme="majorHAnsi"/>
              </w:rPr>
            </w:pPr>
          </w:p>
        </w:tc>
        <w:tc>
          <w:tcPr>
            <w:tcW w:w="1510" w:type="dxa"/>
            <w:tcBorders>
              <w:top w:val="single" w:sz="4" w:space="0" w:color="auto"/>
              <w:bottom w:val="single" w:sz="4" w:space="0" w:color="auto"/>
            </w:tcBorders>
          </w:tcPr>
          <w:p w:rsidR="001C6E42" w:rsidRPr="00E43C5F" w:rsidRDefault="00811376" w:rsidP="00705184">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65408" behindDoc="0" locked="0" layoutInCell="1" allowOverlap="1">
                      <wp:simplePos x="0" y="0"/>
                      <wp:positionH relativeFrom="column">
                        <wp:posOffset>393700</wp:posOffset>
                      </wp:positionH>
                      <wp:positionV relativeFrom="paragraph">
                        <wp:posOffset>198120</wp:posOffset>
                      </wp:positionV>
                      <wp:extent cx="0" cy="139700"/>
                      <wp:effectExtent l="76200" t="0" r="57150" b="50800"/>
                      <wp:wrapNone/>
                      <wp:docPr id="11" name="Connecteur droit avec flèche 11"/>
                      <wp:cNvGraphicFramePr/>
                      <a:graphic xmlns:a="http://schemas.openxmlformats.org/drawingml/2006/main">
                        <a:graphicData uri="http://schemas.microsoft.com/office/word/2010/wordprocessingShape">
                          <wps:wsp>
                            <wps:cNvCnPr/>
                            <wps:spPr>
                              <a:xfrm>
                                <a:off x="0" y="0"/>
                                <a:ext cx="0" cy="139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179137E8" id="Connecteur droit avec flèche 11" o:spid="_x0000_s1026" type="#_x0000_t32" style="position:absolute;margin-left:31pt;margin-top:15.6pt;width:0;height:11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" strokecolor="#ed7d31 [3205]" strokeweight="1.5pt">
                      <v:stroke endarrow="block" joinstyle="miter"/>
                    </v:shape>
                  </w:pict>
                </mc:Fallback>
              </mc:AlternateContent>
            </w:r>
            <w:r w:rsidRPr="00E43C5F">
              <w:rPr>
                <w:rFonts w:asciiTheme="majorHAnsi" w:hAnsiTheme="majorHAnsi" w:cstheme="majorHAnsi"/>
                <w:noProof/>
                <w:lang w:eastAsia="fr-FR"/>
              </w:rPr>
              <mc:AlternateContent>
                <mc:Choice Requires="wps">
                  <w:drawing>
                    <wp:anchor distT="0" distB="0" distL="114300" distR="114300" simplePos="0" relativeHeight="251664384" behindDoc="0" locked="0" layoutInCell="1" allowOverlap="1">
                      <wp:simplePos x="0" y="0"/>
                      <wp:positionH relativeFrom="column">
                        <wp:posOffset>393700</wp:posOffset>
                      </wp:positionH>
                      <wp:positionV relativeFrom="paragraph">
                        <wp:posOffset>179070</wp:posOffset>
                      </wp:positionV>
                      <wp:extent cx="1847850" cy="19050"/>
                      <wp:effectExtent l="0" t="0" r="19050" b="19050"/>
                      <wp:wrapNone/>
                      <wp:docPr id="10" name="Connecteur droit 10"/>
                      <wp:cNvGraphicFramePr/>
                      <a:graphic xmlns:a="http://schemas.openxmlformats.org/drawingml/2006/main">
                        <a:graphicData uri="http://schemas.microsoft.com/office/word/2010/wordprocessingShape">
                          <wps:wsp>
                            <wps:cNvCnPr/>
                            <wps:spPr>
                              <a:xfrm flipV="1">
                                <a:off x="0" y="0"/>
                                <a:ext cx="1847850" cy="19050"/>
                              </a:xfrm>
                              <a:prstGeom prst="line">
                                <a:avLst/>
                              </a:prstGeom>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line w14:anchorId="6A586170" id="Connecteur droit 10" o:spid="_x0000_s1026" style="position:absolute;flip:y;z-index:251664384;visibility:visible;mso-wrap-style:square;mso-wrap-distance-left:9pt;mso-wrap-distance-top:0;mso-wrap-distance-right:9pt;mso-wrap-distance-bottom:0;mso-position-horizontal:absolute;mso-position-horizontal-relative:text;mso-position-vertical:absolute;mso-position-vertical-relative:text" from="31pt,14.1pt" to="176.5pt,1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" strokecolor="#ed7d31 [3205]" strokeweight="1.5pt">
                      <v:stroke joinstyle="miter"/>
                    </v:line>
                  </w:pict>
                </mc:Fallback>
              </mc:AlternateContent>
            </w:r>
          </w:p>
        </w:tc>
        <w:tc>
          <w:tcPr>
            <w:tcW w:w="1510" w:type="dxa"/>
            <w:tcBorders>
              <w:bottom w:val="single" w:sz="4" w:space="0" w:color="auto"/>
            </w:tcBorders>
          </w:tcPr>
          <w:p w:rsidR="001C6E42" w:rsidRPr="00E43C5F" w:rsidRDefault="00811376"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66432" behindDoc="0" locked="0" layoutInCell="1" allowOverlap="1">
                      <wp:simplePos x="0" y="0"/>
                      <wp:positionH relativeFrom="column">
                        <wp:posOffset>425450</wp:posOffset>
                      </wp:positionH>
                      <wp:positionV relativeFrom="paragraph">
                        <wp:posOffset>198120</wp:posOffset>
                      </wp:positionV>
                      <wp:extent cx="0" cy="139700"/>
                      <wp:effectExtent l="76200" t="0" r="57150" b="50800"/>
                      <wp:wrapNone/>
                      <wp:docPr id="12" name="Connecteur droit avec flèche 12"/>
                      <wp:cNvGraphicFramePr/>
                      <a:graphic xmlns:a="http://schemas.openxmlformats.org/drawingml/2006/main">
                        <a:graphicData uri="http://schemas.microsoft.com/office/word/2010/wordprocessingShape">
                          <wps:wsp>
                            <wps:cNvCnPr/>
                            <wps:spPr>
                              <a:xfrm>
                                <a:off x="0" y="0"/>
                                <a:ext cx="0" cy="1397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58ABEBFC" id="Connecteur droit avec flèche 12" o:spid="_x0000_s1026" type="#_x0000_t32" style="position:absolute;margin-left:33.5pt;margin-top:15.6pt;width:0;height:11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" strokecolor="#ed7d31 [3205]" strokeweight="1.5pt">
                      <v:stroke endarrow="block" joinstyle="miter"/>
                    </v:shape>
                  </w:pict>
                </mc:Fallback>
              </mc:AlternateContent>
            </w:r>
          </w:p>
        </w:tc>
        <w:tc>
          <w:tcPr>
            <w:tcW w:w="1510" w:type="dxa"/>
            <w:tcBorders>
              <w:top w:val="single" w:sz="4" w:space="0" w:color="auto"/>
              <w:bottom w:val="single" w:sz="4" w:space="0" w:color="auto"/>
            </w:tcBorders>
          </w:tcPr>
          <w:p w:rsidR="001C6E42" w:rsidRPr="00E43C5F" w:rsidRDefault="00811376"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67456" behindDoc="0" locked="0" layoutInCell="1" allowOverlap="1">
                      <wp:simplePos x="0" y="0"/>
                      <wp:positionH relativeFrom="column">
                        <wp:posOffset>323850</wp:posOffset>
                      </wp:positionH>
                      <wp:positionV relativeFrom="paragraph">
                        <wp:posOffset>1270</wp:posOffset>
                      </wp:positionV>
                      <wp:extent cx="0" cy="336550"/>
                      <wp:effectExtent l="76200" t="0" r="76200" b="63500"/>
                      <wp:wrapNone/>
                      <wp:docPr id="13" name="Connecteur droit avec flèche 13"/>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41140178" id="Connecteur droit avec flèche 13" o:spid="_x0000_s1026" type="#_x0000_t32" style="position:absolute;margin-left:25.5pt;margin-top:.1pt;width:0;height:26.5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" strokecolor="#ed7d31 [3205]" strokeweight="1.5pt">
                      <v:stroke endarrow="block" joinstyle="miter"/>
                    </v:shape>
                  </w:pict>
                </mc:Fallback>
              </mc:AlternateContent>
            </w:r>
          </w:p>
          <w:p w:rsidR="00705184" w:rsidRPr="00E43C5F" w:rsidRDefault="00705184"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r>
      <w:tr w:rsidR="001C6E42" w:rsidRPr="00E43C5F" w:rsidTr="00705184">
        <w:trPr>
          <w:jc w:val="center"/>
        </w:trPr>
        <w:tc>
          <w:tcPr>
            <w:tcW w:w="1510" w:type="dxa"/>
            <w:tcBorders>
              <w:right w:val="single" w:sz="4" w:space="0" w:color="auto"/>
            </w:tcBorders>
          </w:tcPr>
          <w:p w:rsidR="001C6E42" w:rsidRPr="00E43C5F" w:rsidRDefault="001C6E42"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C6E42" w:rsidRPr="00E43C5F" w:rsidRDefault="001C6E42" w:rsidP="00705184">
            <w:pPr>
              <w:jc w:val="center"/>
              <w:rPr>
                <w:rFonts w:asciiTheme="majorHAnsi" w:hAnsiTheme="majorHAnsi" w:cstheme="majorHAnsi"/>
                <w:highlight w:val="magenta"/>
              </w:rPr>
            </w:pPr>
            <w:r w:rsidRPr="00E43C5F">
              <w:rPr>
                <w:rFonts w:asciiTheme="majorHAnsi" w:hAnsiTheme="majorHAnsi" w:cstheme="majorHAnsi"/>
                <w:highlight w:val="magenta"/>
              </w:rPr>
              <w:t>Frère/Sœur</w:t>
            </w:r>
          </w:p>
        </w:tc>
        <w:tc>
          <w:tcPr>
            <w:tcW w:w="1510" w:type="dxa"/>
            <w:tcBorders>
              <w:top w:val="single" w:sz="4" w:space="0" w:color="auto"/>
              <w:left w:val="single" w:sz="4" w:space="0" w:color="auto"/>
              <w:bottom w:val="single" w:sz="4" w:space="0" w:color="auto"/>
              <w:right w:val="single" w:sz="4" w:space="0" w:color="auto"/>
            </w:tcBorders>
          </w:tcPr>
          <w:p w:rsidR="001C6E42" w:rsidRPr="00E43C5F" w:rsidRDefault="001C6E42" w:rsidP="00705184">
            <w:pPr>
              <w:jc w:val="center"/>
              <w:rPr>
                <w:rFonts w:asciiTheme="majorHAnsi" w:hAnsiTheme="majorHAnsi" w:cstheme="majorHAnsi"/>
                <w:highlight w:val="magenta"/>
              </w:rPr>
            </w:pPr>
            <w:r w:rsidRPr="00E43C5F">
              <w:rPr>
                <w:rFonts w:asciiTheme="majorHAnsi" w:hAnsiTheme="majorHAnsi" w:cstheme="majorHAnsi"/>
                <w:highlight w:val="magenta"/>
              </w:rPr>
              <w:t>Frère/Sœur</w:t>
            </w:r>
          </w:p>
        </w:tc>
        <w:tc>
          <w:tcPr>
            <w:tcW w:w="1510" w:type="dxa"/>
            <w:tcBorders>
              <w:top w:val="single" w:sz="4" w:space="0" w:color="auto"/>
              <w:left w:val="single" w:sz="4" w:space="0" w:color="auto"/>
              <w:bottom w:val="single" w:sz="4" w:space="0" w:color="auto"/>
              <w:right w:val="single" w:sz="4" w:space="0" w:color="auto"/>
            </w:tcBorders>
          </w:tcPr>
          <w:p w:rsidR="001C6E42" w:rsidRPr="00E43C5F" w:rsidRDefault="001C6E42" w:rsidP="00705184">
            <w:pPr>
              <w:jc w:val="center"/>
              <w:rPr>
                <w:rFonts w:asciiTheme="majorHAnsi" w:hAnsiTheme="majorHAnsi" w:cstheme="majorHAnsi"/>
                <w:highlight w:val="green"/>
              </w:rPr>
            </w:pPr>
            <w:r w:rsidRPr="00E43C5F">
              <w:rPr>
                <w:rFonts w:asciiTheme="majorHAnsi" w:hAnsiTheme="majorHAnsi" w:cstheme="majorHAnsi"/>
                <w:highlight w:val="green"/>
              </w:rPr>
              <w:t>Défunt</w:t>
            </w:r>
          </w:p>
        </w:tc>
        <w:tc>
          <w:tcPr>
            <w:tcW w:w="1511" w:type="dxa"/>
            <w:tcBorders>
              <w:left w:val="single" w:sz="4" w:space="0" w:color="auto"/>
            </w:tcBorders>
          </w:tcPr>
          <w:p w:rsidR="001C6E42" w:rsidRPr="00E43C5F" w:rsidRDefault="001C6E42"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r>
      <w:tr w:rsidR="001C6E42" w:rsidRPr="00E43C5F" w:rsidTr="00811376">
        <w:trPr>
          <w:jc w:val="center"/>
        </w:trPr>
        <w:tc>
          <w:tcPr>
            <w:tcW w:w="1510" w:type="dxa"/>
          </w:tcPr>
          <w:p w:rsidR="001C6E42" w:rsidRPr="00E43C5F" w:rsidRDefault="001C6E42" w:rsidP="001C6E42">
            <w:pPr>
              <w:rPr>
                <w:rFonts w:asciiTheme="majorHAnsi" w:hAnsiTheme="majorHAnsi" w:cstheme="majorHAnsi"/>
              </w:rPr>
            </w:pPr>
          </w:p>
        </w:tc>
        <w:tc>
          <w:tcPr>
            <w:tcW w:w="1510" w:type="dxa"/>
            <w:tcBorders>
              <w:top w:val="single" w:sz="4" w:space="0" w:color="auto"/>
              <w:bottom w:val="single" w:sz="4" w:space="0" w:color="auto"/>
            </w:tcBorders>
          </w:tcPr>
          <w:p w:rsidR="001C6E42" w:rsidRPr="00E43C5F" w:rsidRDefault="00811376"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73600" behindDoc="0" locked="0" layoutInCell="1" allowOverlap="1">
                      <wp:simplePos x="0" y="0"/>
                      <wp:positionH relativeFrom="column">
                        <wp:posOffset>393700</wp:posOffset>
                      </wp:positionH>
                      <wp:positionV relativeFrom="paragraph">
                        <wp:posOffset>3810</wp:posOffset>
                      </wp:positionV>
                      <wp:extent cx="6350" cy="304800"/>
                      <wp:effectExtent l="76200" t="0" r="69850" b="57150"/>
                      <wp:wrapNone/>
                      <wp:docPr id="20" name="Connecteur droit avec flèche 20"/>
                      <wp:cNvGraphicFramePr/>
                      <a:graphic xmlns:a="http://schemas.openxmlformats.org/drawingml/2006/main">
                        <a:graphicData uri="http://schemas.microsoft.com/office/word/2010/wordprocessingShape">
                          <wps:wsp>
                            <wps:cNvCnPr/>
                            <wps:spPr>
                              <a:xfrm>
                                <a:off x="0" y="0"/>
                                <a:ext cx="6350" cy="30480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DCD6D58" id="Connecteur droit avec flèche 20" o:spid="_x0000_s1026" type="#_x0000_t32" style="position:absolute;margin-left:31pt;margin-top:.3pt;width:.5pt;height:24pt;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" strokecolor="#ed7d31 [3205]" strokeweight="1.5pt">
                      <v:stroke endarrow="block" joinstyle="miter"/>
                    </v:shape>
                  </w:pict>
                </mc:Fallback>
              </mc:AlternateContent>
            </w:r>
          </w:p>
        </w:tc>
        <w:tc>
          <w:tcPr>
            <w:tcW w:w="1510" w:type="dxa"/>
            <w:tcBorders>
              <w:top w:val="single" w:sz="4" w:space="0" w:color="auto"/>
              <w:bottom w:val="single" w:sz="4" w:space="0" w:color="auto"/>
            </w:tcBorders>
          </w:tcPr>
          <w:p w:rsidR="001C6E42" w:rsidRPr="00E43C5F" w:rsidRDefault="00811376" w:rsidP="00705184">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69504" behindDoc="0" locked="0" layoutInCell="1" allowOverlap="1">
                      <wp:simplePos x="0" y="0"/>
                      <wp:positionH relativeFrom="column">
                        <wp:posOffset>260350</wp:posOffset>
                      </wp:positionH>
                      <wp:positionV relativeFrom="paragraph">
                        <wp:posOffset>194310</wp:posOffset>
                      </wp:positionV>
                      <wp:extent cx="0" cy="114300"/>
                      <wp:effectExtent l="76200" t="0" r="57150" b="57150"/>
                      <wp:wrapNone/>
                      <wp:docPr id="15" name="Connecteur droit avec flèche 15"/>
                      <wp:cNvGraphicFramePr/>
                      <a:graphic xmlns:a="http://schemas.openxmlformats.org/drawingml/2006/main">
                        <a:graphicData uri="http://schemas.microsoft.com/office/word/2010/wordprocessingShape">
                          <wps:wsp>
                            <wps:cNvCnPr/>
                            <wps:spPr>
                              <a:xfrm>
                                <a:off x="0" y="0"/>
                                <a:ext cx="0" cy="1143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76AF938" id="Connecteur droit avec flèche 15" o:spid="_x0000_s1026" type="#_x0000_t32" style="position:absolute;margin-left:20.5pt;margin-top:15.3pt;width:0;height:9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" strokecolor="#70ad47 [3209]" strokeweight="1.5pt">
                      <v:stroke endarrow="block" joinstyle="miter"/>
                    </v:shape>
                  </w:pict>
                </mc:Fallback>
              </mc:AlternateContent>
            </w:r>
            <w:r w:rsidRPr="00E43C5F">
              <w:rPr>
                <w:rFonts w:asciiTheme="majorHAnsi" w:hAnsiTheme="majorHAnsi" w:cstheme="majorHAnsi"/>
                <w:noProof/>
                <w:lang w:eastAsia="fr-FR"/>
              </w:rPr>
              <mc:AlternateContent>
                <mc:Choice Requires="wps">
                  <w:drawing>
                    <wp:anchor distT="0" distB="0" distL="114300" distR="114300" simplePos="0" relativeHeight="251668480" behindDoc="0" locked="0" layoutInCell="1" allowOverlap="1">
                      <wp:simplePos x="0" y="0"/>
                      <wp:positionH relativeFrom="column">
                        <wp:posOffset>260350</wp:posOffset>
                      </wp:positionH>
                      <wp:positionV relativeFrom="paragraph">
                        <wp:posOffset>194310</wp:posOffset>
                      </wp:positionV>
                      <wp:extent cx="1066800" cy="0"/>
                      <wp:effectExtent l="0" t="0" r="19050" b="19050"/>
                      <wp:wrapNone/>
                      <wp:docPr id="14" name="Connecteur droit 14"/>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line w14:anchorId="7A09B1CC" id="Connecteur droit 14" o:spid="_x0000_s1026" style="position:absolute;z-index:251668480;visibility:visible;mso-wrap-style:square;mso-wrap-distance-left:9pt;mso-wrap-distance-top:0;mso-wrap-distance-right:9pt;mso-wrap-distance-bottom:0;mso-position-horizontal:absolute;mso-position-horizontal-relative:text;mso-position-vertical:absolute;mso-position-vertical-relative:text" from="20.5pt,15.3pt" to="10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" strokecolor="#70ad47 [3209]" strokeweight="1.5pt">
                      <v:stroke joinstyle="miter"/>
                    </v:line>
                  </w:pict>
                </mc:Fallback>
              </mc:AlternateContent>
            </w:r>
          </w:p>
        </w:tc>
        <w:tc>
          <w:tcPr>
            <w:tcW w:w="1510" w:type="dxa"/>
            <w:tcBorders>
              <w:top w:val="single" w:sz="4" w:space="0" w:color="auto"/>
              <w:bottom w:val="single" w:sz="4" w:space="0" w:color="auto"/>
            </w:tcBorders>
          </w:tcPr>
          <w:p w:rsidR="001C6E42" w:rsidRPr="00E43C5F" w:rsidRDefault="00811376" w:rsidP="00705184">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70528" behindDoc="0" locked="0" layoutInCell="1" allowOverlap="1">
                      <wp:simplePos x="0" y="0"/>
                      <wp:positionH relativeFrom="column">
                        <wp:posOffset>368300</wp:posOffset>
                      </wp:positionH>
                      <wp:positionV relativeFrom="paragraph">
                        <wp:posOffset>3810</wp:posOffset>
                      </wp:positionV>
                      <wp:extent cx="0" cy="304800"/>
                      <wp:effectExtent l="76200" t="0" r="57150" b="57150"/>
                      <wp:wrapNone/>
                      <wp:docPr id="16" name="Connecteur droit avec flèche 16"/>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CBC6B7D" id="Connecteur droit avec flèche 16" o:spid="_x0000_s1026" type="#_x0000_t32" style="position:absolute;margin-left:29pt;margin-top:.3pt;width:0;height:24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" strokecolor="#70ad47 [3209]" strokeweight="1.5pt">
                      <v:stroke endarrow="block" joinstyle="miter"/>
                    </v:shape>
                  </w:pict>
                </mc:Fallback>
              </mc:AlternateContent>
            </w:r>
          </w:p>
          <w:p w:rsidR="00705184" w:rsidRPr="00E43C5F" w:rsidRDefault="00705184" w:rsidP="00705184">
            <w:pPr>
              <w:jc w:val="cente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c>
          <w:tcPr>
            <w:tcW w:w="1511" w:type="dxa"/>
          </w:tcPr>
          <w:p w:rsidR="001C6E42" w:rsidRPr="00E43C5F" w:rsidRDefault="001C6E42" w:rsidP="001C6E42">
            <w:pPr>
              <w:rPr>
                <w:rFonts w:asciiTheme="majorHAnsi" w:hAnsiTheme="majorHAnsi" w:cstheme="majorHAnsi"/>
              </w:rPr>
            </w:pPr>
          </w:p>
        </w:tc>
      </w:tr>
      <w:tr w:rsidR="00193BF6" w:rsidRPr="00E43C5F" w:rsidTr="00811376">
        <w:trPr>
          <w:jc w:val="center"/>
        </w:trPr>
        <w:tc>
          <w:tcPr>
            <w:tcW w:w="1510" w:type="dxa"/>
            <w:tcBorders>
              <w:right w:val="single" w:sz="4" w:space="0" w:color="auto"/>
            </w:tcBorders>
          </w:tcPr>
          <w:p w:rsidR="00193BF6" w:rsidRPr="00E43C5F" w:rsidRDefault="00193BF6"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93BF6" w:rsidRPr="00E43C5F" w:rsidRDefault="00811376" w:rsidP="00811376">
            <w:pPr>
              <w:jc w:val="center"/>
              <w:rPr>
                <w:rFonts w:asciiTheme="majorHAnsi" w:hAnsiTheme="majorHAnsi" w:cstheme="majorHAnsi"/>
                <w:highlight w:val="magenta"/>
              </w:rPr>
            </w:pPr>
            <w:r w:rsidRPr="00E43C5F">
              <w:rPr>
                <w:rFonts w:asciiTheme="majorHAnsi" w:hAnsiTheme="majorHAnsi" w:cstheme="majorHAnsi"/>
                <w:highlight w:val="magenta"/>
              </w:rPr>
              <w:t>Enfant (neveu/Nièce)</w:t>
            </w:r>
          </w:p>
        </w:tc>
        <w:tc>
          <w:tcPr>
            <w:tcW w:w="1510" w:type="dxa"/>
            <w:tcBorders>
              <w:top w:val="single" w:sz="4" w:space="0" w:color="auto"/>
              <w:left w:val="single" w:sz="4" w:space="0" w:color="auto"/>
              <w:bottom w:val="single" w:sz="4" w:space="0" w:color="auto"/>
              <w:right w:val="single" w:sz="4" w:space="0" w:color="auto"/>
            </w:tcBorders>
          </w:tcPr>
          <w:p w:rsidR="00193BF6" w:rsidRPr="00E43C5F" w:rsidRDefault="00193BF6" w:rsidP="00705184">
            <w:pPr>
              <w:jc w:val="center"/>
              <w:rPr>
                <w:rFonts w:asciiTheme="majorHAnsi" w:hAnsiTheme="majorHAnsi" w:cstheme="majorHAnsi"/>
                <w:highlight w:val="yellow"/>
              </w:rPr>
            </w:pPr>
            <w:r w:rsidRPr="00E43C5F">
              <w:rPr>
                <w:rFonts w:asciiTheme="majorHAnsi" w:hAnsiTheme="majorHAnsi" w:cstheme="majorHAnsi"/>
                <w:highlight w:val="yellow"/>
              </w:rPr>
              <w:t>Enfant 2</w:t>
            </w:r>
          </w:p>
        </w:tc>
        <w:tc>
          <w:tcPr>
            <w:tcW w:w="1510" w:type="dxa"/>
            <w:tcBorders>
              <w:top w:val="single" w:sz="4" w:space="0" w:color="auto"/>
              <w:left w:val="single" w:sz="4" w:space="0" w:color="auto"/>
              <w:bottom w:val="single" w:sz="4" w:space="0" w:color="auto"/>
              <w:right w:val="single" w:sz="4" w:space="0" w:color="auto"/>
            </w:tcBorders>
          </w:tcPr>
          <w:p w:rsidR="00193BF6" w:rsidRPr="00E43C5F" w:rsidRDefault="00193BF6" w:rsidP="00705184">
            <w:pPr>
              <w:jc w:val="center"/>
              <w:rPr>
                <w:rFonts w:asciiTheme="majorHAnsi" w:hAnsiTheme="majorHAnsi" w:cstheme="majorHAnsi"/>
                <w:highlight w:val="yellow"/>
              </w:rPr>
            </w:pPr>
            <w:r w:rsidRPr="00E43C5F">
              <w:rPr>
                <w:rFonts w:asciiTheme="majorHAnsi" w:hAnsiTheme="majorHAnsi" w:cstheme="majorHAnsi"/>
                <w:highlight w:val="yellow"/>
              </w:rPr>
              <w:t>Enfant 1</w:t>
            </w:r>
          </w:p>
        </w:tc>
        <w:tc>
          <w:tcPr>
            <w:tcW w:w="1511" w:type="dxa"/>
            <w:tcBorders>
              <w:left w:val="single" w:sz="4" w:space="0" w:color="auto"/>
            </w:tcBorders>
          </w:tcPr>
          <w:p w:rsidR="00193BF6" w:rsidRPr="00E43C5F" w:rsidRDefault="00193BF6" w:rsidP="001C6E42">
            <w:pPr>
              <w:rPr>
                <w:rFonts w:asciiTheme="majorHAnsi" w:hAnsiTheme="majorHAnsi" w:cstheme="majorHAnsi"/>
              </w:rPr>
            </w:pPr>
          </w:p>
        </w:tc>
        <w:tc>
          <w:tcPr>
            <w:tcW w:w="1511" w:type="dxa"/>
          </w:tcPr>
          <w:p w:rsidR="00193BF6" w:rsidRPr="00E43C5F" w:rsidRDefault="00193BF6" w:rsidP="001C6E42">
            <w:pPr>
              <w:rPr>
                <w:rFonts w:asciiTheme="majorHAnsi" w:hAnsiTheme="majorHAnsi" w:cstheme="majorHAnsi"/>
              </w:rPr>
            </w:pPr>
          </w:p>
        </w:tc>
      </w:tr>
      <w:tr w:rsidR="00193BF6" w:rsidRPr="00E43C5F" w:rsidTr="00811376">
        <w:trPr>
          <w:jc w:val="center"/>
        </w:trPr>
        <w:tc>
          <w:tcPr>
            <w:tcW w:w="1510" w:type="dxa"/>
          </w:tcPr>
          <w:p w:rsidR="00193BF6" w:rsidRPr="00E43C5F" w:rsidRDefault="00193BF6" w:rsidP="001C6E42">
            <w:pPr>
              <w:rPr>
                <w:rFonts w:asciiTheme="majorHAnsi" w:hAnsiTheme="majorHAnsi" w:cstheme="majorHAnsi"/>
              </w:rPr>
            </w:pPr>
          </w:p>
        </w:tc>
        <w:tc>
          <w:tcPr>
            <w:tcW w:w="1510" w:type="dxa"/>
            <w:tcBorders>
              <w:top w:val="single" w:sz="4" w:space="0" w:color="auto"/>
            </w:tcBorders>
          </w:tcPr>
          <w:p w:rsidR="00193BF6" w:rsidRPr="00E43C5F" w:rsidRDefault="00193BF6" w:rsidP="001C6E42">
            <w:pPr>
              <w:rPr>
                <w:rFonts w:asciiTheme="majorHAnsi" w:hAnsiTheme="majorHAnsi" w:cstheme="majorHAnsi"/>
              </w:rPr>
            </w:pPr>
          </w:p>
        </w:tc>
        <w:tc>
          <w:tcPr>
            <w:tcW w:w="1510" w:type="dxa"/>
            <w:tcBorders>
              <w:top w:val="single" w:sz="4" w:space="0" w:color="auto"/>
              <w:bottom w:val="single" w:sz="4" w:space="0" w:color="auto"/>
            </w:tcBorders>
          </w:tcPr>
          <w:p w:rsidR="00193BF6" w:rsidRPr="00E43C5F" w:rsidRDefault="00811376" w:rsidP="00705184">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71552" behindDoc="0" locked="0" layoutInCell="1" allowOverlap="1">
                      <wp:simplePos x="0" y="0"/>
                      <wp:positionH relativeFrom="column">
                        <wp:posOffset>336550</wp:posOffset>
                      </wp:positionH>
                      <wp:positionV relativeFrom="paragraph">
                        <wp:posOffset>-11430</wp:posOffset>
                      </wp:positionV>
                      <wp:extent cx="6350" cy="336550"/>
                      <wp:effectExtent l="76200" t="0" r="69850" b="63500"/>
                      <wp:wrapNone/>
                      <wp:docPr id="17" name="Connecteur droit avec flèche 17"/>
                      <wp:cNvGraphicFramePr/>
                      <a:graphic xmlns:a="http://schemas.openxmlformats.org/drawingml/2006/main">
                        <a:graphicData uri="http://schemas.microsoft.com/office/word/2010/wordprocessingShape">
                          <wps:wsp>
                            <wps:cNvCnPr/>
                            <wps:spPr>
                              <a:xfrm>
                                <a:off x="0" y="0"/>
                                <a:ext cx="6350" cy="3365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8AED9D2" id="Connecteur droit avec flèche 17" o:spid="_x0000_s1026" type="#_x0000_t32" style="position:absolute;margin-left:26.5pt;margin-top:-.9pt;width:.5pt;height:26.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" strokecolor="#70ad47 [3209]" strokeweight="1.5pt">
                      <v:stroke endarrow="block" joinstyle="miter"/>
                    </v:shape>
                  </w:pict>
                </mc:Fallback>
              </mc:AlternateContent>
            </w:r>
          </w:p>
          <w:p w:rsidR="00705184" w:rsidRPr="00E43C5F" w:rsidRDefault="00705184" w:rsidP="00705184">
            <w:pPr>
              <w:jc w:val="center"/>
              <w:rPr>
                <w:rFonts w:asciiTheme="majorHAnsi" w:hAnsiTheme="majorHAnsi" w:cstheme="majorHAnsi"/>
              </w:rPr>
            </w:pPr>
          </w:p>
        </w:tc>
        <w:tc>
          <w:tcPr>
            <w:tcW w:w="1510" w:type="dxa"/>
            <w:tcBorders>
              <w:top w:val="single" w:sz="4" w:space="0" w:color="auto"/>
            </w:tcBorders>
          </w:tcPr>
          <w:p w:rsidR="00193BF6" w:rsidRPr="00E43C5F" w:rsidRDefault="00193BF6" w:rsidP="001C6E42">
            <w:pPr>
              <w:rPr>
                <w:rFonts w:asciiTheme="majorHAnsi" w:hAnsiTheme="majorHAnsi" w:cstheme="majorHAnsi"/>
              </w:rPr>
            </w:pPr>
          </w:p>
        </w:tc>
        <w:tc>
          <w:tcPr>
            <w:tcW w:w="1511" w:type="dxa"/>
          </w:tcPr>
          <w:p w:rsidR="00193BF6" w:rsidRPr="00E43C5F" w:rsidRDefault="00193BF6" w:rsidP="001C6E42">
            <w:pPr>
              <w:rPr>
                <w:rFonts w:asciiTheme="majorHAnsi" w:hAnsiTheme="majorHAnsi" w:cstheme="majorHAnsi"/>
              </w:rPr>
            </w:pPr>
          </w:p>
        </w:tc>
        <w:tc>
          <w:tcPr>
            <w:tcW w:w="1511" w:type="dxa"/>
          </w:tcPr>
          <w:p w:rsidR="00193BF6" w:rsidRPr="00E43C5F" w:rsidRDefault="00193BF6" w:rsidP="001C6E42">
            <w:pPr>
              <w:rPr>
                <w:rFonts w:asciiTheme="majorHAnsi" w:hAnsiTheme="majorHAnsi" w:cstheme="majorHAnsi"/>
              </w:rPr>
            </w:pPr>
          </w:p>
        </w:tc>
      </w:tr>
      <w:tr w:rsidR="00193BF6" w:rsidRPr="00E43C5F" w:rsidTr="00705184">
        <w:trPr>
          <w:jc w:val="center"/>
        </w:trPr>
        <w:tc>
          <w:tcPr>
            <w:tcW w:w="1510" w:type="dxa"/>
          </w:tcPr>
          <w:p w:rsidR="00193BF6" w:rsidRPr="00E43C5F" w:rsidRDefault="00193BF6" w:rsidP="001C6E42">
            <w:pPr>
              <w:rPr>
                <w:rFonts w:asciiTheme="majorHAnsi" w:hAnsiTheme="majorHAnsi" w:cstheme="majorHAnsi"/>
              </w:rPr>
            </w:pPr>
          </w:p>
        </w:tc>
        <w:tc>
          <w:tcPr>
            <w:tcW w:w="1510" w:type="dxa"/>
            <w:tcBorders>
              <w:right w:val="single" w:sz="4" w:space="0" w:color="auto"/>
            </w:tcBorders>
          </w:tcPr>
          <w:p w:rsidR="00193BF6" w:rsidRPr="00E43C5F" w:rsidRDefault="00193BF6"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93BF6" w:rsidRPr="00E43C5F" w:rsidRDefault="00811376" w:rsidP="00705184">
            <w:pPr>
              <w:jc w:val="center"/>
              <w:rPr>
                <w:rFonts w:asciiTheme="majorHAnsi" w:hAnsiTheme="majorHAnsi" w:cstheme="majorHAnsi"/>
                <w:highlight w:val="yellow"/>
              </w:rPr>
            </w:pPr>
            <w:r w:rsidRPr="00E43C5F">
              <w:rPr>
                <w:rFonts w:asciiTheme="majorHAnsi" w:hAnsiTheme="majorHAnsi" w:cstheme="majorHAnsi"/>
                <w:noProof/>
                <w:lang w:eastAsia="fr-FR"/>
              </w:rPr>
              <mc:AlternateContent>
                <mc:Choice Requires="wps">
                  <w:drawing>
                    <wp:anchor distT="0" distB="0" distL="114300" distR="114300" simplePos="0" relativeHeight="251672576" behindDoc="0" locked="0" layoutInCell="1" allowOverlap="1">
                      <wp:simplePos x="0" y="0"/>
                      <wp:positionH relativeFrom="column">
                        <wp:posOffset>336550</wp:posOffset>
                      </wp:positionH>
                      <wp:positionV relativeFrom="paragraph">
                        <wp:posOffset>173355</wp:posOffset>
                      </wp:positionV>
                      <wp:extent cx="0" cy="323850"/>
                      <wp:effectExtent l="76200" t="0" r="76200" b="57150"/>
                      <wp:wrapNone/>
                      <wp:docPr id="18" name="Connecteur droit avec flèche 18"/>
                      <wp:cNvGraphicFramePr/>
                      <a:graphic xmlns:a="http://schemas.openxmlformats.org/drawingml/2006/main">
                        <a:graphicData uri="http://schemas.microsoft.com/office/word/2010/wordprocessingShape">
                          <wps:wsp>
                            <wps:cNvCnPr/>
                            <wps:spPr>
                              <a:xfrm>
                                <a:off x="0" y="0"/>
                                <a:ext cx="0" cy="3238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47A53912" id="Connecteur droit avec flèche 18" o:spid="_x0000_s1026" type="#_x0000_t32" style="position:absolute;margin-left:26.5pt;margin-top:13.65pt;width:0;height:25.5pt;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" strokecolor="#70ad47 [3209]" strokeweight="1.5pt">
                      <v:stroke endarrow="block" joinstyle="miter"/>
                    </v:shape>
                  </w:pict>
                </mc:Fallback>
              </mc:AlternateContent>
            </w:r>
            <w:r w:rsidR="00193BF6" w:rsidRPr="00E43C5F">
              <w:rPr>
                <w:rFonts w:asciiTheme="majorHAnsi" w:hAnsiTheme="majorHAnsi" w:cstheme="majorHAnsi"/>
                <w:highlight w:val="yellow"/>
              </w:rPr>
              <w:t>Petits-enfants</w:t>
            </w:r>
          </w:p>
        </w:tc>
        <w:tc>
          <w:tcPr>
            <w:tcW w:w="1510" w:type="dxa"/>
            <w:tcBorders>
              <w:left w:val="single" w:sz="4" w:space="0" w:color="auto"/>
            </w:tcBorders>
          </w:tcPr>
          <w:p w:rsidR="00193BF6" w:rsidRPr="00E43C5F" w:rsidRDefault="00811376"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74624" behindDoc="0" locked="0" layoutInCell="1" allowOverlap="1">
                      <wp:simplePos x="0" y="0"/>
                      <wp:positionH relativeFrom="column">
                        <wp:posOffset>787400</wp:posOffset>
                      </wp:positionH>
                      <wp:positionV relativeFrom="paragraph">
                        <wp:posOffset>73025</wp:posOffset>
                      </wp:positionV>
                      <wp:extent cx="996950" cy="12700"/>
                      <wp:effectExtent l="0" t="76200" r="12700" b="82550"/>
                      <wp:wrapNone/>
                      <wp:docPr id="21" name="Connecteur droit avec flèche 21"/>
                      <wp:cNvGraphicFramePr/>
                      <a:graphic xmlns:a="http://schemas.openxmlformats.org/drawingml/2006/main">
                        <a:graphicData uri="http://schemas.microsoft.com/office/word/2010/wordprocessingShape">
                          <wps:wsp>
                            <wps:cNvCnPr/>
                            <wps:spPr>
                              <a:xfrm flipV="1">
                                <a:off x="0" y="0"/>
                                <a:ext cx="996950" cy="1270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3D6A04B" id="Connecteur droit avec flèche 21" o:spid="_x0000_s1026" type="#_x0000_t32" style="position:absolute;margin-left:62pt;margin-top:5.75pt;width:78.5pt;height:1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" strokecolor="#70ad47 [3209]" strokeweight="1.5pt">
                      <v:stroke endarrow="block" joinstyle="miter"/>
                    </v:shape>
                  </w:pict>
                </mc:Fallback>
              </mc:AlternateContent>
            </w:r>
          </w:p>
        </w:tc>
        <w:tc>
          <w:tcPr>
            <w:tcW w:w="1511" w:type="dxa"/>
          </w:tcPr>
          <w:p w:rsidR="00193BF6" w:rsidRPr="00E43C5F" w:rsidRDefault="00193BF6" w:rsidP="001C6E42">
            <w:pPr>
              <w:rPr>
                <w:rFonts w:asciiTheme="majorHAnsi" w:hAnsiTheme="majorHAnsi" w:cstheme="majorHAnsi"/>
              </w:rPr>
            </w:pPr>
          </w:p>
        </w:tc>
        <w:tc>
          <w:tcPr>
            <w:tcW w:w="1511" w:type="dxa"/>
          </w:tcPr>
          <w:p w:rsidR="00193BF6" w:rsidRPr="00E43C5F" w:rsidRDefault="00811376" w:rsidP="001C6E42">
            <w:pPr>
              <w:rPr>
                <w:rFonts w:asciiTheme="majorHAnsi" w:hAnsiTheme="majorHAnsi" w:cstheme="majorHAnsi"/>
              </w:rPr>
            </w:pPr>
            <w:r w:rsidRPr="00E43C5F">
              <w:rPr>
                <w:rFonts w:asciiTheme="majorHAnsi" w:hAnsiTheme="majorHAnsi" w:cstheme="majorHAnsi"/>
              </w:rPr>
              <w:t>Ligne directe</w:t>
            </w:r>
          </w:p>
        </w:tc>
      </w:tr>
      <w:tr w:rsidR="00193BF6" w:rsidRPr="00E43C5F" w:rsidTr="00705184">
        <w:trPr>
          <w:jc w:val="center"/>
        </w:trPr>
        <w:tc>
          <w:tcPr>
            <w:tcW w:w="1510" w:type="dxa"/>
          </w:tcPr>
          <w:p w:rsidR="00193BF6" w:rsidRPr="00E43C5F" w:rsidRDefault="00193BF6" w:rsidP="001C6E42">
            <w:pPr>
              <w:rPr>
                <w:rFonts w:asciiTheme="majorHAnsi" w:hAnsiTheme="majorHAnsi" w:cstheme="majorHAnsi"/>
              </w:rPr>
            </w:pPr>
          </w:p>
        </w:tc>
        <w:tc>
          <w:tcPr>
            <w:tcW w:w="1510" w:type="dxa"/>
          </w:tcPr>
          <w:p w:rsidR="00193BF6" w:rsidRPr="00E43C5F" w:rsidRDefault="00193BF6" w:rsidP="001C6E42">
            <w:pPr>
              <w:rPr>
                <w:rFonts w:asciiTheme="majorHAnsi" w:hAnsiTheme="majorHAnsi" w:cstheme="majorHAnsi"/>
              </w:rPr>
            </w:pPr>
          </w:p>
        </w:tc>
        <w:tc>
          <w:tcPr>
            <w:tcW w:w="1510" w:type="dxa"/>
            <w:tcBorders>
              <w:top w:val="single" w:sz="4" w:space="0" w:color="auto"/>
              <w:bottom w:val="single" w:sz="4" w:space="0" w:color="auto"/>
            </w:tcBorders>
          </w:tcPr>
          <w:p w:rsidR="00193BF6" w:rsidRPr="00E43C5F" w:rsidRDefault="00193BF6" w:rsidP="00705184">
            <w:pPr>
              <w:jc w:val="center"/>
              <w:rPr>
                <w:rFonts w:asciiTheme="majorHAnsi" w:hAnsiTheme="majorHAnsi" w:cstheme="majorHAnsi"/>
              </w:rPr>
            </w:pPr>
          </w:p>
          <w:p w:rsidR="00705184" w:rsidRPr="00E43C5F" w:rsidRDefault="00705184" w:rsidP="00705184">
            <w:pPr>
              <w:jc w:val="center"/>
              <w:rPr>
                <w:rFonts w:asciiTheme="majorHAnsi" w:hAnsiTheme="majorHAnsi" w:cstheme="majorHAnsi"/>
              </w:rPr>
            </w:pPr>
          </w:p>
        </w:tc>
        <w:tc>
          <w:tcPr>
            <w:tcW w:w="1510" w:type="dxa"/>
          </w:tcPr>
          <w:p w:rsidR="00193BF6" w:rsidRPr="00E43C5F" w:rsidRDefault="00193BF6" w:rsidP="001C6E42">
            <w:pPr>
              <w:rPr>
                <w:rFonts w:asciiTheme="majorHAnsi" w:hAnsiTheme="majorHAnsi" w:cstheme="majorHAnsi"/>
              </w:rPr>
            </w:pPr>
          </w:p>
        </w:tc>
        <w:tc>
          <w:tcPr>
            <w:tcW w:w="1511" w:type="dxa"/>
          </w:tcPr>
          <w:p w:rsidR="00193BF6" w:rsidRPr="00E43C5F" w:rsidRDefault="00193BF6" w:rsidP="001C6E42">
            <w:pPr>
              <w:rPr>
                <w:rFonts w:asciiTheme="majorHAnsi" w:hAnsiTheme="majorHAnsi" w:cstheme="majorHAnsi"/>
              </w:rPr>
            </w:pPr>
          </w:p>
        </w:tc>
        <w:tc>
          <w:tcPr>
            <w:tcW w:w="1511" w:type="dxa"/>
          </w:tcPr>
          <w:p w:rsidR="00193BF6" w:rsidRPr="00E43C5F" w:rsidRDefault="00193BF6" w:rsidP="001C6E42">
            <w:pPr>
              <w:rPr>
                <w:rFonts w:asciiTheme="majorHAnsi" w:hAnsiTheme="majorHAnsi" w:cstheme="majorHAnsi"/>
              </w:rPr>
            </w:pPr>
          </w:p>
        </w:tc>
      </w:tr>
      <w:tr w:rsidR="00193BF6" w:rsidRPr="00E43C5F" w:rsidTr="00705184">
        <w:trPr>
          <w:jc w:val="center"/>
        </w:trPr>
        <w:tc>
          <w:tcPr>
            <w:tcW w:w="1510" w:type="dxa"/>
          </w:tcPr>
          <w:p w:rsidR="00193BF6" w:rsidRPr="00E43C5F" w:rsidRDefault="00193BF6" w:rsidP="001C6E42">
            <w:pPr>
              <w:rPr>
                <w:rFonts w:asciiTheme="majorHAnsi" w:hAnsiTheme="majorHAnsi" w:cstheme="majorHAnsi"/>
              </w:rPr>
            </w:pPr>
          </w:p>
        </w:tc>
        <w:tc>
          <w:tcPr>
            <w:tcW w:w="1510" w:type="dxa"/>
            <w:tcBorders>
              <w:right w:val="single" w:sz="4" w:space="0" w:color="auto"/>
            </w:tcBorders>
          </w:tcPr>
          <w:p w:rsidR="00193BF6" w:rsidRPr="00E43C5F" w:rsidRDefault="00193BF6" w:rsidP="001C6E42">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193BF6" w:rsidRPr="00E43C5F" w:rsidRDefault="00193BF6" w:rsidP="00705184">
            <w:pPr>
              <w:jc w:val="center"/>
              <w:rPr>
                <w:rFonts w:asciiTheme="majorHAnsi" w:hAnsiTheme="majorHAnsi" w:cstheme="majorHAnsi"/>
                <w:highlight w:val="yellow"/>
              </w:rPr>
            </w:pPr>
            <w:r w:rsidRPr="00E43C5F">
              <w:rPr>
                <w:rFonts w:asciiTheme="majorHAnsi" w:hAnsiTheme="majorHAnsi" w:cstheme="majorHAnsi"/>
                <w:highlight w:val="yellow"/>
              </w:rPr>
              <w:t>Arrière petits enfants</w:t>
            </w:r>
          </w:p>
        </w:tc>
        <w:tc>
          <w:tcPr>
            <w:tcW w:w="1510" w:type="dxa"/>
            <w:tcBorders>
              <w:left w:val="single" w:sz="4" w:space="0" w:color="auto"/>
            </w:tcBorders>
          </w:tcPr>
          <w:p w:rsidR="00193BF6" w:rsidRPr="00E43C5F" w:rsidRDefault="00193BF6" w:rsidP="001C6E42">
            <w:pPr>
              <w:rPr>
                <w:rFonts w:asciiTheme="majorHAnsi" w:hAnsiTheme="majorHAnsi" w:cstheme="majorHAnsi"/>
              </w:rPr>
            </w:pPr>
          </w:p>
        </w:tc>
        <w:tc>
          <w:tcPr>
            <w:tcW w:w="1511" w:type="dxa"/>
          </w:tcPr>
          <w:p w:rsidR="00193BF6" w:rsidRPr="00E43C5F" w:rsidRDefault="00811376" w:rsidP="001C6E42">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75648" behindDoc="0" locked="0" layoutInCell="1" allowOverlap="1">
                      <wp:simplePos x="0" y="0"/>
                      <wp:positionH relativeFrom="column">
                        <wp:posOffset>-171450</wp:posOffset>
                      </wp:positionH>
                      <wp:positionV relativeFrom="paragraph">
                        <wp:posOffset>94615</wp:posOffset>
                      </wp:positionV>
                      <wp:extent cx="996950" cy="0"/>
                      <wp:effectExtent l="0" t="76200" r="12700" b="95250"/>
                      <wp:wrapNone/>
                      <wp:docPr id="22" name="Connecteur droit avec flèche 22"/>
                      <wp:cNvGraphicFramePr/>
                      <a:graphic xmlns:a="http://schemas.openxmlformats.org/drawingml/2006/main">
                        <a:graphicData uri="http://schemas.microsoft.com/office/word/2010/wordprocessingShape">
                          <wps:wsp>
                            <wps:cNvCnPr/>
                            <wps:spPr>
                              <a:xfrm>
                                <a:off x="0" y="0"/>
                                <a:ext cx="996950" cy="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w:pict>
                    <v:shape w14:anchorId="7285354B" id="Connecteur droit avec flèche 22" o:spid="_x0000_s1026" type="#_x0000_t32" style="position:absolute;margin-left:-13.5pt;margin-top:7.45pt;width:78.5pt;height:0;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" strokecolor="#ed7d31 [3205]" strokeweight="1.5pt">
                      <v:stroke endarrow="block" joinstyle="miter"/>
                    </v:shape>
                  </w:pict>
                </mc:Fallback>
              </mc:AlternateContent>
            </w:r>
          </w:p>
        </w:tc>
        <w:tc>
          <w:tcPr>
            <w:tcW w:w="1511" w:type="dxa"/>
          </w:tcPr>
          <w:p w:rsidR="00193BF6" w:rsidRPr="00E43C5F" w:rsidRDefault="00811376" w:rsidP="001C6E42">
            <w:pPr>
              <w:rPr>
                <w:rFonts w:asciiTheme="majorHAnsi" w:hAnsiTheme="majorHAnsi" w:cstheme="majorHAnsi"/>
              </w:rPr>
            </w:pPr>
            <w:r w:rsidRPr="00E43C5F">
              <w:rPr>
                <w:rFonts w:asciiTheme="majorHAnsi" w:hAnsiTheme="majorHAnsi" w:cstheme="majorHAnsi"/>
              </w:rPr>
              <w:t>Ligne collatérale</w:t>
            </w:r>
          </w:p>
        </w:tc>
      </w:tr>
    </w:tbl>
    <w:p w:rsidR="001C6E42" w:rsidRPr="00E43C5F" w:rsidRDefault="001C6E42" w:rsidP="001C6E42">
      <w:pPr>
        <w:rPr>
          <w:rFonts w:asciiTheme="majorHAnsi" w:hAnsiTheme="majorHAnsi" w:cstheme="majorHAnsi"/>
        </w:rPr>
      </w:pPr>
    </w:p>
    <w:p w:rsidR="00811376" w:rsidRPr="00E43C5F" w:rsidRDefault="00811376" w:rsidP="00811376">
      <w:pPr>
        <w:jc w:val="both"/>
        <w:rPr>
          <w:rFonts w:asciiTheme="majorHAnsi" w:hAnsiTheme="majorHAnsi" w:cstheme="majorHAnsi"/>
        </w:rPr>
      </w:pPr>
      <w:r w:rsidRPr="00E43C5F">
        <w:rPr>
          <w:rFonts w:asciiTheme="majorHAnsi" w:hAnsiTheme="majorHAnsi" w:cstheme="majorHAnsi"/>
          <w:b/>
        </w:rPr>
        <w:t>Degré</w:t>
      </w:r>
      <w:r w:rsidRPr="00E43C5F">
        <w:rPr>
          <w:rFonts w:asciiTheme="majorHAnsi" w:hAnsiTheme="majorHAnsi" w:cstheme="majorHAnsi"/>
        </w:rPr>
        <w:t> : la proximité de parenté s’établit par le nombre de génération ; chaque génération s’appelle un degré. Il s’agit de la proximité de la relation entre le défunt et ses héritiers. Cette proximité est utilisée pour déterminer l’ordre de la succession et la part de l’héritage de chaque héritier.</w:t>
      </w:r>
    </w:p>
    <w:p w:rsidR="00811376" w:rsidRPr="00E43C5F" w:rsidRDefault="00811376" w:rsidP="00811376">
      <w:pPr>
        <w:jc w:val="both"/>
        <w:rPr>
          <w:rFonts w:asciiTheme="majorHAnsi" w:hAnsiTheme="majorHAnsi" w:cstheme="majorHAnsi"/>
        </w:rPr>
      </w:pPr>
      <w:r w:rsidRPr="00E43C5F">
        <w:rPr>
          <w:rFonts w:asciiTheme="majorHAnsi" w:hAnsiTheme="majorHAnsi" w:cstheme="majorHAnsi"/>
        </w:rPr>
        <w:t>Le calcul des degrés de parenté suit des règles spécifiques :</w:t>
      </w:r>
    </w:p>
    <w:p w:rsidR="00811376" w:rsidRPr="00E43C5F" w:rsidRDefault="00811376" w:rsidP="00811376">
      <w:pPr>
        <w:pStyle w:val="Paragraphedeliste"/>
        <w:numPr>
          <w:ilvl w:val="0"/>
          <w:numId w:val="2"/>
        </w:numPr>
        <w:jc w:val="both"/>
        <w:rPr>
          <w:rFonts w:asciiTheme="majorHAnsi" w:hAnsiTheme="majorHAnsi" w:cstheme="majorHAnsi"/>
        </w:rPr>
      </w:pPr>
      <w:r w:rsidRPr="00E43C5F">
        <w:rPr>
          <w:rFonts w:asciiTheme="majorHAnsi" w:hAnsiTheme="majorHAnsi" w:cstheme="majorHAnsi"/>
        </w:rPr>
        <w:t>Ligne directe : on compte un degré par génération</w:t>
      </w:r>
    </w:p>
    <w:p w:rsidR="00811376" w:rsidRPr="00E43C5F" w:rsidRDefault="00811376" w:rsidP="00811376">
      <w:pPr>
        <w:pStyle w:val="Paragraphedeliste"/>
        <w:numPr>
          <w:ilvl w:val="0"/>
          <w:numId w:val="2"/>
        </w:numPr>
        <w:jc w:val="both"/>
        <w:rPr>
          <w:rFonts w:asciiTheme="majorHAnsi" w:hAnsiTheme="majorHAnsi" w:cstheme="majorHAnsi"/>
        </w:rPr>
      </w:pPr>
      <w:r w:rsidRPr="00E43C5F">
        <w:rPr>
          <w:rFonts w:asciiTheme="majorHAnsi" w:hAnsiTheme="majorHAnsi" w:cstheme="majorHAnsi"/>
        </w:rPr>
        <w:t xml:space="preserve">Ligne collatérale : on compte le nombre de génération qui séparent le défunt et l’ancêtre commun puis le nombre de génération qui sépare l’ancêtre commun et l’héritier. </w:t>
      </w:r>
    </w:p>
    <w:p w:rsidR="00E00635" w:rsidRPr="00E43C5F" w:rsidRDefault="00E00635" w:rsidP="00E00635">
      <w:pPr>
        <w:jc w:val="both"/>
        <w:rPr>
          <w:rFonts w:asciiTheme="majorHAnsi" w:hAnsiTheme="majorHAnsi" w:cstheme="majorHAnsi"/>
        </w:rPr>
      </w:pPr>
      <w:r w:rsidRPr="00E43C5F">
        <w:rPr>
          <w:rFonts w:asciiTheme="majorHAnsi" w:hAnsiTheme="majorHAnsi" w:cstheme="majorHAnsi"/>
        </w:rPr>
        <w:t>Exemple du nombre de génération en ligne collatérale</w:t>
      </w: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gridCol w:w="1510"/>
        <w:gridCol w:w="1510"/>
        <w:gridCol w:w="1511"/>
        <w:gridCol w:w="1511"/>
      </w:tblGrid>
      <w:tr w:rsidR="0029561A" w:rsidRPr="0029561A" w:rsidTr="00BE673B">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0" w:type="dxa"/>
            <w:tcBorders>
              <w:right w:val="single" w:sz="4" w:space="0" w:color="auto"/>
            </w:tcBorders>
          </w:tcPr>
          <w:p w:rsidR="00E00635" w:rsidRPr="0029561A" w:rsidRDefault="00E00635" w:rsidP="00BE673B">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E00635" w:rsidRPr="0029561A" w:rsidRDefault="00E00635" w:rsidP="00BE673B">
            <w:pPr>
              <w:jc w:val="center"/>
              <w:rPr>
                <w:rFonts w:asciiTheme="majorHAnsi" w:hAnsiTheme="majorHAnsi" w:cstheme="majorHAnsi"/>
              </w:rPr>
            </w:pPr>
            <w:r w:rsidRPr="0029561A">
              <w:rPr>
                <w:rFonts w:asciiTheme="majorHAnsi" w:hAnsiTheme="majorHAnsi" w:cstheme="majorHAnsi"/>
              </w:rPr>
              <w:t>Grands-Parents</w:t>
            </w:r>
          </w:p>
        </w:tc>
        <w:tc>
          <w:tcPr>
            <w:tcW w:w="1511" w:type="dxa"/>
            <w:tcBorders>
              <w:left w:val="single" w:sz="4" w:space="0" w:color="auto"/>
            </w:tcBorders>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72149F">
        <w:trPr>
          <w:jc w:val="center"/>
        </w:trPr>
        <w:tc>
          <w:tcPr>
            <w:tcW w:w="1510" w:type="dxa"/>
          </w:tcPr>
          <w:p w:rsidR="00E00635" w:rsidRPr="0029561A" w:rsidRDefault="00E00635" w:rsidP="00BE673B">
            <w:pPr>
              <w:rPr>
                <w:rFonts w:asciiTheme="majorHAnsi" w:hAnsiTheme="majorHAnsi" w:cstheme="majorHAnsi"/>
              </w:rPr>
            </w:pPr>
          </w:p>
        </w:tc>
        <w:tc>
          <w:tcPr>
            <w:tcW w:w="1510" w:type="dxa"/>
            <w:tcBorders>
              <w:bottom w:val="single" w:sz="4" w:space="0" w:color="auto"/>
            </w:tcBorders>
          </w:tcPr>
          <w:p w:rsidR="00E00635" w:rsidRPr="0029561A" w:rsidRDefault="00E00635" w:rsidP="00BE673B">
            <w:pPr>
              <w:rPr>
                <w:rFonts w:asciiTheme="majorHAnsi" w:hAnsiTheme="majorHAnsi" w:cstheme="majorHAnsi"/>
              </w:rPr>
            </w:pPr>
            <w:r w:rsidRPr="0029561A">
              <w:rPr>
                <w:rFonts w:asciiTheme="majorHAnsi" w:hAnsiTheme="majorHAnsi" w:cstheme="majorHAnsi"/>
                <w:noProof/>
                <w:lang w:eastAsia="fr-FR"/>
              </w:rPr>
              <mc:AlternateContent>
                <mc:Choice Requires="wps">
                  <w:drawing>
                    <wp:anchor distT="0" distB="0" distL="114300" distR="114300" simplePos="0" relativeHeight="251677696" behindDoc="0" locked="0" layoutInCell="1" allowOverlap="1" wp14:anchorId="0C0E04CC" wp14:editId="10DAB9F7">
                      <wp:simplePos x="0" y="0"/>
                      <wp:positionH relativeFrom="column">
                        <wp:posOffset>393700</wp:posOffset>
                      </wp:positionH>
                      <wp:positionV relativeFrom="paragraph">
                        <wp:posOffset>175260</wp:posOffset>
                      </wp:positionV>
                      <wp:extent cx="1847850" cy="0"/>
                      <wp:effectExtent l="0" t="0" r="19050" b="19050"/>
                      <wp:wrapNone/>
                      <wp:docPr id="23" name="Connecteur droit 23"/>
                      <wp:cNvGraphicFramePr/>
                      <a:graphic xmlns:a="http://schemas.openxmlformats.org/drawingml/2006/main">
                        <a:graphicData uri="http://schemas.microsoft.com/office/word/2010/wordprocessingShape">
                          <wps:wsp>
                            <wps:cNvCnPr/>
                            <wps:spPr>
                              <a:xfrm flipV="1">
                                <a:off x="0" y="0"/>
                                <a:ext cx="184785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A891C2C" id="Connecteur droit 23"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pt,13.8pt" to="176.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" strokecolor="black [3200]" strokeweight="1.5pt">
                      <v:stroke joinstyle="miter"/>
                    </v:line>
                  </w:pict>
                </mc:Fallback>
              </mc:AlternateContent>
            </w:r>
            <w:r w:rsidRPr="0029561A">
              <w:rPr>
                <w:rFonts w:asciiTheme="majorHAnsi" w:hAnsiTheme="majorHAnsi" w:cstheme="majorHAnsi"/>
                <w:noProof/>
                <w:lang w:eastAsia="fr-FR"/>
              </w:rPr>
              <mc:AlternateContent>
                <mc:Choice Requires="wps">
                  <w:drawing>
                    <wp:anchor distT="0" distB="0" distL="114300" distR="114300" simplePos="0" relativeHeight="251678720" behindDoc="0" locked="0" layoutInCell="1" allowOverlap="1" wp14:anchorId="321CE085" wp14:editId="18DE131A">
                      <wp:simplePos x="0" y="0"/>
                      <wp:positionH relativeFrom="column">
                        <wp:posOffset>406400</wp:posOffset>
                      </wp:positionH>
                      <wp:positionV relativeFrom="paragraph">
                        <wp:posOffset>162560</wp:posOffset>
                      </wp:positionV>
                      <wp:extent cx="6350" cy="165100"/>
                      <wp:effectExtent l="76200" t="0" r="69850" b="63500"/>
                      <wp:wrapNone/>
                      <wp:docPr id="24" name="Connecteur droit avec flèche 24"/>
                      <wp:cNvGraphicFramePr/>
                      <a:graphic xmlns:a="http://schemas.openxmlformats.org/drawingml/2006/main">
                        <a:graphicData uri="http://schemas.microsoft.com/office/word/2010/wordprocessingShape">
                          <wps:wsp>
                            <wps:cNvCnPr/>
                            <wps:spPr>
                              <a:xfrm flipH="1">
                                <a:off x="0" y="0"/>
                                <a:ext cx="6350" cy="1651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1DFE86A7" id="Connecteur droit avec flèche 24" o:spid="_x0000_s1026" type="#_x0000_t32" style="position:absolute;margin-left:32pt;margin-top:12.8pt;width:.5pt;height:13pt;flip:x;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" strokecolor="black [3200]" strokeweight="1.5pt">
                      <v:stroke endarrow="block" joinstyle="miter"/>
                    </v:shape>
                  </w:pict>
                </mc:Fallback>
              </mc:AlternateContent>
            </w:r>
          </w:p>
        </w:tc>
        <w:tc>
          <w:tcPr>
            <w:tcW w:w="1510" w:type="dxa"/>
            <w:tcBorders>
              <w:bottom w:val="single" w:sz="4" w:space="0" w:color="auto"/>
            </w:tcBorders>
          </w:tcPr>
          <w:p w:rsidR="00E00635" w:rsidRPr="0029561A" w:rsidRDefault="0072149F" w:rsidP="00BE673B">
            <w:pPr>
              <w:rPr>
                <w:rFonts w:asciiTheme="majorHAnsi" w:hAnsiTheme="majorHAnsi" w:cstheme="majorHAnsi"/>
              </w:rPr>
            </w:pPr>
            <w:r w:rsidRPr="0029561A">
              <w:rPr>
                <w:rFonts w:asciiTheme="majorHAnsi" w:hAnsiTheme="majorHAnsi" w:cstheme="majorHAnsi"/>
                <w:noProof/>
                <w:lang w:eastAsia="fr-FR"/>
              </w:rPr>
              <mc:AlternateContent>
                <mc:Choice Requires="wps">
                  <w:drawing>
                    <wp:anchor distT="0" distB="0" distL="114300" distR="114300" simplePos="0" relativeHeight="251692032" behindDoc="0" locked="0" layoutInCell="1" allowOverlap="1">
                      <wp:simplePos x="0" y="0"/>
                      <wp:positionH relativeFrom="column">
                        <wp:posOffset>304800</wp:posOffset>
                      </wp:positionH>
                      <wp:positionV relativeFrom="paragraph">
                        <wp:posOffset>175260</wp:posOffset>
                      </wp:positionV>
                      <wp:extent cx="0" cy="152400"/>
                      <wp:effectExtent l="76200" t="0" r="57150" b="57150"/>
                      <wp:wrapNone/>
                      <wp:docPr id="39" name="Connecteur droit avec flèche 39"/>
                      <wp:cNvGraphicFramePr/>
                      <a:graphic xmlns:a="http://schemas.openxmlformats.org/drawingml/2006/main">
                        <a:graphicData uri="http://schemas.microsoft.com/office/word/2010/wordprocessingShape">
                          <wps:wsp>
                            <wps:cNvCnPr/>
                            <wps:spPr>
                              <a:xfrm>
                                <a:off x="0" y="0"/>
                                <a:ext cx="0" cy="1524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E951E20" id="Connecteur droit avec flèche 39" o:spid="_x0000_s1026" type="#_x0000_t32" style="position:absolute;margin-left:24pt;margin-top:13.8pt;width:0;height:12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" strokecolor="black [3200]" strokeweight="1.5pt">
                      <v:stroke endarrow="block" joinstyle="miter"/>
                    </v:shape>
                  </w:pict>
                </mc:Fallback>
              </mc:AlternateContent>
            </w:r>
          </w:p>
        </w:tc>
        <w:tc>
          <w:tcPr>
            <w:tcW w:w="1510" w:type="dxa"/>
            <w:tcBorders>
              <w:top w:val="single" w:sz="4" w:space="0" w:color="auto"/>
              <w:bottom w:val="single" w:sz="4" w:space="0" w:color="auto"/>
            </w:tcBorders>
          </w:tcPr>
          <w:p w:rsidR="00E00635" w:rsidRPr="0029561A" w:rsidRDefault="00E00635" w:rsidP="0072149F">
            <w:pPr>
              <w:tabs>
                <w:tab w:val="left" w:pos="760"/>
              </w:tabs>
              <w:rPr>
                <w:rFonts w:asciiTheme="majorHAnsi" w:hAnsiTheme="majorHAnsi" w:cstheme="majorHAnsi"/>
                <w:b/>
              </w:rPr>
            </w:pPr>
            <w:r w:rsidRPr="0029561A">
              <w:rPr>
                <w:rFonts w:asciiTheme="majorHAnsi" w:hAnsiTheme="majorHAnsi" w:cstheme="majorHAnsi"/>
                <w:noProof/>
                <w:lang w:eastAsia="fr-FR"/>
              </w:rPr>
              <mc:AlternateContent>
                <mc:Choice Requires="wps">
                  <w:drawing>
                    <wp:anchor distT="0" distB="0" distL="114300" distR="114300" simplePos="0" relativeHeight="251680768" behindDoc="0" locked="0" layoutInCell="1" allowOverlap="1" wp14:anchorId="1A8F9C8C" wp14:editId="12756102">
                      <wp:simplePos x="0" y="0"/>
                      <wp:positionH relativeFrom="column">
                        <wp:posOffset>323850</wp:posOffset>
                      </wp:positionH>
                      <wp:positionV relativeFrom="paragraph">
                        <wp:posOffset>10160</wp:posOffset>
                      </wp:positionV>
                      <wp:extent cx="0" cy="165100"/>
                      <wp:effectExtent l="0" t="0" r="19050" b="25400"/>
                      <wp:wrapNone/>
                      <wp:docPr id="25" name="Connecteur droit 25"/>
                      <wp:cNvGraphicFramePr/>
                      <a:graphic xmlns:a="http://schemas.openxmlformats.org/drawingml/2006/main">
                        <a:graphicData uri="http://schemas.microsoft.com/office/word/2010/wordprocessingShape">
                          <wps:wsp>
                            <wps:cNvCnPr/>
                            <wps:spPr>
                              <a:xfrm>
                                <a:off x="0" y="0"/>
                                <a:ext cx="0" cy="1651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6EB5B599" id="Connecteur droit 25"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5.5pt,.8pt" to="25.5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" strokecolor="black [3200]" strokeweight="1.5pt">
                      <v:stroke joinstyle="miter"/>
                    </v:line>
                  </w:pict>
                </mc:Fallback>
              </mc:AlternateContent>
            </w:r>
            <w:r w:rsidRPr="0029561A">
              <w:rPr>
                <w:rFonts w:asciiTheme="majorHAnsi" w:hAnsiTheme="majorHAnsi" w:cstheme="majorHAnsi"/>
                <w:noProof/>
                <w:lang w:eastAsia="fr-FR"/>
              </w:rPr>
              <mc:AlternateContent>
                <mc:Choice Requires="wps">
                  <w:drawing>
                    <wp:anchor distT="0" distB="0" distL="114300" distR="114300" simplePos="0" relativeHeight="251679744" behindDoc="0" locked="0" layoutInCell="1" allowOverlap="1" wp14:anchorId="3C173B68" wp14:editId="624EC8AA">
                      <wp:simplePos x="0" y="0"/>
                      <wp:positionH relativeFrom="column">
                        <wp:posOffset>323850</wp:posOffset>
                      </wp:positionH>
                      <wp:positionV relativeFrom="paragraph">
                        <wp:posOffset>168910</wp:posOffset>
                      </wp:positionV>
                      <wp:extent cx="0" cy="165100"/>
                      <wp:effectExtent l="76200" t="0" r="57150" b="63500"/>
                      <wp:wrapNone/>
                      <wp:docPr id="26" name="Connecteur droit avec flèche 26"/>
                      <wp:cNvGraphicFramePr/>
                      <a:graphic xmlns:a="http://schemas.openxmlformats.org/drawingml/2006/main">
                        <a:graphicData uri="http://schemas.microsoft.com/office/word/2010/wordprocessingShape">
                          <wps:wsp>
                            <wps:cNvCnPr/>
                            <wps:spPr>
                              <a:xfrm>
                                <a:off x="0" y="0"/>
                                <a:ext cx="0" cy="1651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0591AFF" id="Connecteur droit avec flèche 26" o:spid="_x0000_s1026" type="#_x0000_t32" style="position:absolute;margin-left:25.5pt;margin-top:13.3pt;width:0;height:13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" strokecolor="black [3200]" strokeweight="1.5pt">
                      <v:stroke endarrow="block" joinstyle="miter"/>
                    </v:shape>
                  </w:pict>
                </mc:Fallback>
              </mc:AlternateContent>
            </w:r>
            <w:r w:rsidR="0072149F" w:rsidRPr="0029561A">
              <w:rPr>
                <w:rFonts w:asciiTheme="majorHAnsi" w:hAnsiTheme="majorHAnsi" w:cstheme="majorHAnsi"/>
              </w:rPr>
              <w:tab/>
            </w:r>
          </w:p>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72149F">
        <w:trPr>
          <w:jc w:val="center"/>
        </w:trPr>
        <w:tc>
          <w:tcPr>
            <w:tcW w:w="1510" w:type="dxa"/>
            <w:tcBorders>
              <w:right w:val="single" w:sz="4" w:space="0" w:color="auto"/>
            </w:tcBorders>
          </w:tcPr>
          <w:p w:rsidR="00E00635" w:rsidRPr="0029561A" w:rsidRDefault="00E00635" w:rsidP="00BE673B">
            <w:pP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E00635" w:rsidRPr="0029561A" w:rsidRDefault="00E00635" w:rsidP="00BE673B">
            <w:pPr>
              <w:jc w:val="center"/>
              <w:rPr>
                <w:rFonts w:asciiTheme="majorHAnsi" w:hAnsiTheme="majorHAnsi" w:cstheme="majorHAnsi"/>
              </w:rPr>
            </w:pPr>
            <w:r w:rsidRPr="0029561A">
              <w:rPr>
                <w:rFonts w:asciiTheme="majorHAnsi" w:hAnsiTheme="majorHAnsi" w:cstheme="majorHAnsi"/>
              </w:rPr>
              <w:t>Frère/Sœur</w:t>
            </w:r>
          </w:p>
        </w:tc>
        <w:tc>
          <w:tcPr>
            <w:tcW w:w="1510" w:type="dxa"/>
            <w:tcBorders>
              <w:top w:val="single" w:sz="4" w:space="0" w:color="auto"/>
              <w:left w:val="single" w:sz="4" w:space="0" w:color="auto"/>
              <w:bottom w:val="single" w:sz="4" w:space="0" w:color="auto"/>
              <w:right w:val="single" w:sz="4" w:space="0" w:color="auto"/>
            </w:tcBorders>
          </w:tcPr>
          <w:p w:rsidR="00E00635" w:rsidRDefault="0072149F" w:rsidP="00BE673B">
            <w:pPr>
              <w:rPr>
                <w:rFonts w:asciiTheme="majorHAnsi" w:hAnsiTheme="majorHAnsi" w:cstheme="majorHAnsi"/>
              </w:rPr>
            </w:pPr>
            <w:r w:rsidRPr="0029561A">
              <w:rPr>
                <w:rFonts w:asciiTheme="majorHAnsi" w:hAnsiTheme="majorHAnsi" w:cstheme="majorHAnsi"/>
              </w:rPr>
              <w:t>Frère/Sœur</w:t>
            </w:r>
          </w:p>
          <w:p w:rsidR="009830E7" w:rsidRPr="0029561A" w:rsidRDefault="009830E7" w:rsidP="009830E7">
            <w:pPr>
              <w:jc w:val="cente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E00635" w:rsidRPr="0029561A" w:rsidRDefault="00E00635" w:rsidP="00BE673B">
            <w:pPr>
              <w:jc w:val="center"/>
              <w:rPr>
                <w:rFonts w:asciiTheme="majorHAnsi" w:hAnsiTheme="majorHAnsi" w:cstheme="majorHAnsi"/>
              </w:rPr>
            </w:pPr>
            <w:r w:rsidRPr="0029561A">
              <w:rPr>
                <w:rFonts w:asciiTheme="majorHAnsi" w:hAnsiTheme="majorHAnsi" w:cstheme="majorHAnsi"/>
              </w:rPr>
              <w:t>Parents (père/mère)</w:t>
            </w:r>
          </w:p>
        </w:tc>
        <w:tc>
          <w:tcPr>
            <w:tcW w:w="1511" w:type="dxa"/>
            <w:tcBorders>
              <w:left w:val="single" w:sz="4" w:space="0" w:color="auto"/>
            </w:tcBorders>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9830E7">
        <w:trPr>
          <w:jc w:val="center"/>
        </w:trPr>
        <w:tc>
          <w:tcPr>
            <w:tcW w:w="1510" w:type="dxa"/>
          </w:tcPr>
          <w:p w:rsidR="00E00635" w:rsidRPr="0029561A" w:rsidRDefault="00E00635" w:rsidP="00BE673B">
            <w:pPr>
              <w:rPr>
                <w:rFonts w:asciiTheme="majorHAnsi" w:hAnsiTheme="majorHAnsi" w:cstheme="majorHAnsi"/>
              </w:rPr>
            </w:pPr>
          </w:p>
        </w:tc>
        <w:tc>
          <w:tcPr>
            <w:tcW w:w="1510" w:type="dxa"/>
            <w:tcBorders>
              <w:top w:val="single" w:sz="4" w:space="0" w:color="auto"/>
            </w:tcBorders>
          </w:tcPr>
          <w:p w:rsidR="00E00635" w:rsidRPr="0029561A" w:rsidRDefault="00E00635" w:rsidP="00BE673B">
            <w:pPr>
              <w:jc w:val="center"/>
              <w:rPr>
                <w:rFonts w:asciiTheme="majorHAnsi" w:hAnsiTheme="majorHAnsi" w:cstheme="majorHAnsi"/>
              </w:rPr>
            </w:pPr>
          </w:p>
        </w:tc>
        <w:tc>
          <w:tcPr>
            <w:tcW w:w="1510" w:type="dxa"/>
            <w:tcBorders>
              <w:top w:val="single" w:sz="4" w:space="0" w:color="auto"/>
              <w:bottom w:val="single" w:sz="4" w:space="0" w:color="auto"/>
            </w:tcBorders>
          </w:tcPr>
          <w:p w:rsidR="00E00635" w:rsidRPr="0029561A" w:rsidRDefault="009830E7" w:rsidP="00BE673B">
            <w:pPr>
              <w:rPr>
                <w:rFonts w:asciiTheme="majorHAnsi" w:hAnsiTheme="majorHAnsi" w:cstheme="majorHAnsi"/>
                <w:b/>
              </w:rPr>
            </w:pPr>
            <w:r>
              <w:rPr>
                <w:rFonts w:asciiTheme="majorHAnsi" w:hAnsiTheme="majorHAnsi" w:cstheme="majorHAnsi"/>
                <w:b/>
                <w:noProof/>
                <w:lang w:eastAsia="fr-FR"/>
              </w:rPr>
              <mc:AlternateContent>
                <mc:Choice Requires="wps">
                  <w:drawing>
                    <wp:anchor distT="0" distB="0" distL="114300" distR="114300" simplePos="0" relativeHeight="251700224" behindDoc="0" locked="0" layoutInCell="1" allowOverlap="1">
                      <wp:simplePos x="0" y="0"/>
                      <wp:positionH relativeFrom="column">
                        <wp:posOffset>304800</wp:posOffset>
                      </wp:positionH>
                      <wp:positionV relativeFrom="paragraph">
                        <wp:posOffset>4445</wp:posOffset>
                      </wp:positionV>
                      <wp:extent cx="0" cy="336550"/>
                      <wp:effectExtent l="76200" t="0" r="76200" b="63500"/>
                      <wp:wrapNone/>
                      <wp:docPr id="1" name="Connecteur droit avec flèche 1"/>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4BE4711" id="Connecteur droit avec flèche 1" o:spid="_x0000_s1026" type="#_x0000_t32" style="position:absolute;margin-left:24pt;margin-top:.35pt;width:0;height:26.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" strokecolor="black [3200]" strokeweight="1.5pt">
                      <v:stroke endarrow="block" joinstyle="miter"/>
                    </v:shape>
                  </w:pict>
                </mc:Fallback>
              </mc:AlternateContent>
            </w:r>
          </w:p>
        </w:tc>
        <w:tc>
          <w:tcPr>
            <w:tcW w:w="1510" w:type="dxa"/>
            <w:tcBorders>
              <w:top w:val="single" w:sz="4" w:space="0" w:color="auto"/>
              <w:bottom w:val="single" w:sz="4" w:space="0" w:color="auto"/>
            </w:tcBorders>
          </w:tcPr>
          <w:p w:rsidR="00E00635" w:rsidRPr="0029561A" w:rsidRDefault="00E00635" w:rsidP="00E00635">
            <w:pPr>
              <w:tabs>
                <w:tab w:val="left" w:pos="710"/>
              </w:tabs>
              <w:rPr>
                <w:rFonts w:asciiTheme="majorHAnsi" w:hAnsiTheme="majorHAnsi" w:cstheme="majorHAnsi"/>
                <w:b/>
              </w:rPr>
            </w:pPr>
            <w:r w:rsidRPr="0029561A">
              <w:rPr>
                <w:rFonts w:asciiTheme="majorHAnsi" w:hAnsiTheme="majorHAnsi" w:cstheme="majorHAnsi"/>
                <w:noProof/>
                <w:lang w:eastAsia="fr-FR"/>
              </w:rPr>
              <mc:AlternateContent>
                <mc:Choice Requires="wps">
                  <w:drawing>
                    <wp:anchor distT="0" distB="0" distL="114300" distR="114300" simplePos="0" relativeHeight="251684864" behindDoc="0" locked="0" layoutInCell="1" allowOverlap="1" wp14:anchorId="1EAA96FB" wp14:editId="116EEBA9">
                      <wp:simplePos x="0" y="0"/>
                      <wp:positionH relativeFrom="column">
                        <wp:posOffset>323850</wp:posOffset>
                      </wp:positionH>
                      <wp:positionV relativeFrom="paragraph">
                        <wp:posOffset>1270</wp:posOffset>
                      </wp:positionV>
                      <wp:extent cx="0" cy="336550"/>
                      <wp:effectExtent l="76200" t="0" r="76200" b="63500"/>
                      <wp:wrapNone/>
                      <wp:docPr id="30" name="Connecteur droit avec flèche 30"/>
                      <wp:cNvGraphicFramePr/>
                      <a:graphic xmlns:a="http://schemas.openxmlformats.org/drawingml/2006/main">
                        <a:graphicData uri="http://schemas.microsoft.com/office/word/2010/wordprocessingShape">
                          <wps:wsp>
                            <wps:cNvCnPr/>
                            <wps:spPr>
                              <a:xfrm>
                                <a:off x="0" y="0"/>
                                <a:ext cx="0" cy="3365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00BC6126" id="Connecteur droit avec flèche 30" o:spid="_x0000_s1026" type="#_x0000_t32" style="position:absolute;margin-left:25.5pt;margin-top:.1pt;width:0;height:26.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" strokecolor="black [3200]" strokeweight="1.5pt">
                      <v:stroke endarrow="block" joinstyle="miter"/>
                    </v:shape>
                  </w:pict>
                </mc:Fallback>
              </mc:AlternateContent>
            </w:r>
            <w:r w:rsidRPr="0029561A">
              <w:rPr>
                <w:rFonts w:asciiTheme="majorHAnsi" w:hAnsiTheme="majorHAnsi" w:cstheme="majorHAnsi"/>
              </w:rPr>
              <w:tab/>
            </w:r>
          </w:p>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9830E7">
        <w:trPr>
          <w:jc w:val="center"/>
        </w:trPr>
        <w:tc>
          <w:tcPr>
            <w:tcW w:w="1510" w:type="dxa"/>
          </w:tcPr>
          <w:p w:rsidR="00E00635" w:rsidRPr="0029561A" w:rsidRDefault="00E00635" w:rsidP="00BE673B">
            <w:pPr>
              <w:rPr>
                <w:rFonts w:asciiTheme="majorHAnsi" w:hAnsiTheme="majorHAnsi" w:cstheme="majorHAnsi"/>
              </w:rPr>
            </w:pPr>
          </w:p>
        </w:tc>
        <w:tc>
          <w:tcPr>
            <w:tcW w:w="1510" w:type="dxa"/>
            <w:tcBorders>
              <w:right w:val="single" w:sz="4" w:space="0" w:color="auto"/>
            </w:tcBorders>
          </w:tcPr>
          <w:p w:rsidR="00E00635" w:rsidRPr="0029561A" w:rsidRDefault="00E00635" w:rsidP="00BE673B">
            <w:pPr>
              <w:jc w:val="center"/>
              <w:rPr>
                <w:rFonts w:asciiTheme="majorHAnsi" w:hAnsiTheme="majorHAnsi" w:cstheme="majorHAnsi"/>
              </w:rPr>
            </w:pPr>
          </w:p>
        </w:tc>
        <w:tc>
          <w:tcPr>
            <w:tcW w:w="1510" w:type="dxa"/>
            <w:tcBorders>
              <w:top w:val="single" w:sz="4" w:space="0" w:color="auto"/>
              <w:left w:val="single" w:sz="4" w:space="0" w:color="auto"/>
              <w:bottom w:val="single" w:sz="4" w:space="0" w:color="auto"/>
              <w:right w:val="single" w:sz="4" w:space="0" w:color="auto"/>
            </w:tcBorders>
          </w:tcPr>
          <w:p w:rsidR="009830E7" w:rsidRPr="0029561A" w:rsidRDefault="009830E7" w:rsidP="00D32CFF">
            <w:pPr>
              <w:jc w:val="center"/>
              <w:rPr>
                <w:rFonts w:asciiTheme="majorHAnsi" w:hAnsiTheme="majorHAnsi" w:cstheme="majorHAnsi"/>
              </w:rPr>
            </w:pPr>
            <w:r>
              <w:rPr>
                <w:rFonts w:asciiTheme="majorHAnsi" w:hAnsiTheme="majorHAnsi" w:cstheme="majorHAnsi"/>
              </w:rPr>
              <w:t xml:space="preserve">Enfant </w:t>
            </w:r>
          </w:p>
        </w:tc>
        <w:tc>
          <w:tcPr>
            <w:tcW w:w="1510" w:type="dxa"/>
            <w:tcBorders>
              <w:top w:val="single" w:sz="4" w:space="0" w:color="auto"/>
              <w:left w:val="single" w:sz="4" w:space="0" w:color="auto"/>
              <w:bottom w:val="single" w:sz="4" w:space="0" w:color="auto"/>
              <w:right w:val="single" w:sz="4" w:space="0" w:color="auto"/>
            </w:tcBorders>
          </w:tcPr>
          <w:p w:rsidR="00E00635" w:rsidRPr="0029561A" w:rsidRDefault="00E00635" w:rsidP="00BE673B">
            <w:pPr>
              <w:jc w:val="center"/>
              <w:rPr>
                <w:rFonts w:asciiTheme="majorHAnsi" w:hAnsiTheme="majorHAnsi" w:cstheme="majorHAnsi"/>
              </w:rPr>
            </w:pPr>
            <w:r w:rsidRPr="0029561A">
              <w:rPr>
                <w:rFonts w:asciiTheme="majorHAnsi" w:hAnsiTheme="majorHAnsi" w:cstheme="majorHAnsi"/>
              </w:rPr>
              <w:t>Défunt</w:t>
            </w:r>
          </w:p>
        </w:tc>
        <w:tc>
          <w:tcPr>
            <w:tcW w:w="1511" w:type="dxa"/>
            <w:tcBorders>
              <w:left w:val="single" w:sz="4" w:space="0" w:color="auto"/>
            </w:tcBorders>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9830E7">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E00635">
            <w:pPr>
              <w:tabs>
                <w:tab w:val="left" w:pos="790"/>
              </w:tabs>
              <w:rPr>
                <w:rFonts w:asciiTheme="majorHAnsi" w:hAnsiTheme="majorHAnsi" w:cstheme="majorHAnsi"/>
                <w:b/>
              </w:rPr>
            </w:pPr>
            <w:r w:rsidRPr="0029561A">
              <w:rPr>
                <w:rFonts w:asciiTheme="majorHAnsi" w:hAnsiTheme="majorHAnsi" w:cstheme="majorHAnsi"/>
              </w:rPr>
              <w:tab/>
            </w:r>
          </w:p>
        </w:tc>
        <w:tc>
          <w:tcPr>
            <w:tcW w:w="1510" w:type="dxa"/>
            <w:tcBorders>
              <w:top w:val="single" w:sz="4" w:space="0" w:color="auto"/>
            </w:tcBorders>
          </w:tcPr>
          <w:p w:rsidR="00E00635" w:rsidRPr="0029561A" w:rsidRDefault="00E00635" w:rsidP="00BE673B">
            <w:pPr>
              <w:jc w:val="center"/>
              <w:rPr>
                <w:rFonts w:asciiTheme="majorHAnsi" w:hAnsiTheme="majorHAnsi" w:cstheme="majorHAnsi"/>
              </w:rPr>
            </w:pPr>
          </w:p>
        </w:tc>
        <w:tc>
          <w:tcPr>
            <w:tcW w:w="1510" w:type="dxa"/>
            <w:tcBorders>
              <w:top w:val="single" w:sz="4" w:space="0" w:color="auto"/>
            </w:tcBorders>
          </w:tcPr>
          <w:p w:rsidR="00E00635" w:rsidRPr="0029561A" w:rsidRDefault="00E00635" w:rsidP="00BE673B">
            <w:pPr>
              <w:jc w:val="center"/>
              <w:rPr>
                <w:rFonts w:asciiTheme="majorHAnsi" w:hAnsiTheme="majorHAnsi" w:cstheme="majorHAnsi"/>
              </w:rPr>
            </w:pPr>
          </w:p>
          <w:p w:rsidR="00E00635" w:rsidRPr="0029561A" w:rsidRDefault="00E00635" w:rsidP="00BE673B">
            <w:pPr>
              <w:jc w:val="cente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9830E7">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9830E7">
            <w:pPr>
              <w:jc w:val="center"/>
              <w:rPr>
                <w:rFonts w:asciiTheme="majorHAnsi" w:hAnsiTheme="majorHAnsi" w:cstheme="majorHAnsi"/>
              </w:rPr>
            </w:pPr>
          </w:p>
        </w:tc>
        <w:tc>
          <w:tcPr>
            <w:tcW w:w="1510" w:type="dxa"/>
            <w:tcBorders>
              <w:left w:val="nil"/>
            </w:tcBorders>
          </w:tcPr>
          <w:p w:rsidR="00E00635" w:rsidRPr="0029561A" w:rsidRDefault="00E00635" w:rsidP="00BE673B">
            <w:pPr>
              <w:jc w:val="center"/>
              <w:rPr>
                <w:rFonts w:asciiTheme="majorHAnsi" w:hAnsiTheme="majorHAnsi" w:cstheme="majorHAnsi"/>
              </w:rPr>
            </w:pPr>
          </w:p>
        </w:tc>
        <w:tc>
          <w:tcPr>
            <w:tcW w:w="1510" w:type="dxa"/>
            <w:tcBorders>
              <w:left w:val="nil"/>
            </w:tcBorders>
          </w:tcPr>
          <w:p w:rsidR="00E00635" w:rsidRPr="0029561A" w:rsidRDefault="00E00635" w:rsidP="00BE673B">
            <w:pPr>
              <w:jc w:val="center"/>
              <w:rPr>
                <w:rFonts w:asciiTheme="majorHAnsi" w:hAnsiTheme="majorHAnsi" w:cstheme="majorHAnsi"/>
              </w:rPr>
            </w:pPr>
          </w:p>
        </w:tc>
        <w:tc>
          <w:tcPr>
            <w:tcW w:w="1511" w:type="dxa"/>
            <w:tcBorders>
              <w:left w:val="nil"/>
            </w:tcBorders>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9830E7">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jc w:val="cente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E00635">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jc w:val="center"/>
              <w:rPr>
                <w:rFonts w:asciiTheme="majorHAnsi" w:hAnsiTheme="majorHAnsi" w:cstheme="majorHAnsi"/>
              </w:rPr>
            </w:pPr>
          </w:p>
        </w:tc>
        <w:tc>
          <w:tcPr>
            <w:tcW w:w="1510" w:type="dxa"/>
            <w:tcBorders>
              <w:left w:val="nil"/>
            </w:tcBorders>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E00635">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jc w:val="cente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r w:rsidR="0029561A" w:rsidRPr="0029561A" w:rsidTr="00E00635">
        <w:trPr>
          <w:jc w:val="center"/>
        </w:trPr>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rPr>
                <w:rFonts w:asciiTheme="majorHAnsi" w:hAnsiTheme="majorHAnsi" w:cstheme="majorHAnsi"/>
              </w:rPr>
            </w:pPr>
          </w:p>
        </w:tc>
        <w:tc>
          <w:tcPr>
            <w:tcW w:w="1510" w:type="dxa"/>
          </w:tcPr>
          <w:p w:rsidR="00E00635" w:rsidRPr="0029561A" w:rsidRDefault="00E00635" w:rsidP="00BE673B">
            <w:pPr>
              <w:jc w:val="center"/>
              <w:rPr>
                <w:rFonts w:asciiTheme="majorHAnsi" w:hAnsiTheme="majorHAnsi" w:cstheme="majorHAnsi"/>
              </w:rPr>
            </w:pPr>
          </w:p>
        </w:tc>
        <w:tc>
          <w:tcPr>
            <w:tcW w:w="1510" w:type="dxa"/>
            <w:tcBorders>
              <w:left w:val="nil"/>
            </w:tcBorders>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c>
          <w:tcPr>
            <w:tcW w:w="1511" w:type="dxa"/>
          </w:tcPr>
          <w:p w:rsidR="00E00635" w:rsidRPr="0029561A" w:rsidRDefault="00E00635" w:rsidP="00BE673B">
            <w:pPr>
              <w:rPr>
                <w:rFonts w:asciiTheme="majorHAnsi" w:hAnsiTheme="majorHAnsi" w:cstheme="majorHAnsi"/>
              </w:rPr>
            </w:pPr>
          </w:p>
        </w:tc>
      </w:tr>
    </w:tbl>
    <w:p w:rsidR="00E00635" w:rsidRDefault="00E44B18" w:rsidP="00E00635">
      <w:pPr>
        <w:jc w:val="both"/>
        <w:rPr>
          <w:rFonts w:asciiTheme="majorHAnsi" w:hAnsiTheme="majorHAnsi" w:cstheme="majorHAnsi"/>
        </w:rPr>
      </w:pPr>
      <w:r>
        <w:rPr>
          <w:rFonts w:asciiTheme="majorHAnsi" w:hAnsiTheme="majorHAnsi" w:cstheme="majorHAnsi"/>
        </w:rPr>
        <w:lastRenderedPageBreak/>
        <w:t>Supposons que le défunt n’a pas d’enfants, ni conjoint mais avec les héritiers suivants :</w:t>
      </w:r>
    </w:p>
    <w:p w:rsidR="00E44B18" w:rsidRDefault="00E44B18" w:rsidP="00E44B18">
      <w:pPr>
        <w:pStyle w:val="Paragraphedeliste"/>
        <w:numPr>
          <w:ilvl w:val="0"/>
          <w:numId w:val="2"/>
        </w:numPr>
        <w:jc w:val="both"/>
        <w:rPr>
          <w:rFonts w:asciiTheme="majorHAnsi" w:hAnsiTheme="majorHAnsi" w:cstheme="majorHAnsi"/>
        </w:rPr>
      </w:pPr>
      <w:r>
        <w:rPr>
          <w:rFonts w:asciiTheme="majorHAnsi" w:hAnsiTheme="majorHAnsi" w:cstheme="majorHAnsi"/>
        </w:rPr>
        <w:t>Son père et sa mère (2</w:t>
      </w:r>
      <w:r w:rsidRPr="00E44B18">
        <w:rPr>
          <w:rFonts w:asciiTheme="majorHAnsi" w:hAnsiTheme="majorHAnsi" w:cstheme="majorHAnsi"/>
          <w:vertAlign w:val="superscript"/>
        </w:rPr>
        <w:t>ème</w:t>
      </w:r>
      <w:r>
        <w:rPr>
          <w:rFonts w:asciiTheme="majorHAnsi" w:hAnsiTheme="majorHAnsi" w:cstheme="majorHAnsi"/>
        </w:rPr>
        <w:t xml:space="preserve"> degré)</w:t>
      </w:r>
    </w:p>
    <w:p w:rsidR="00E44B18" w:rsidRDefault="00E44B18" w:rsidP="00E44B18">
      <w:pPr>
        <w:pStyle w:val="Paragraphedeliste"/>
        <w:numPr>
          <w:ilvl w:val="0"/>
          <w:numId w:val="2"/>
        </w:numPr>
        <w:jc w:val="both"/>
        <w:rPr>
          <w:rFonts w:asciiTheme="majorHAnsi" w:hAnsiTheme="majorHAnsi" w:cstheme="majorHAnsi"/>
        </w:rPr>
      </w:pPr>
      <w:r>
        <w:rPr>
          <w:rFonts w:asciiTheme="majorHAnsi" w:hAnsiTheme="majorHAnsi" w:cstheme="majorHAnsi"/>
        </w:rPr>
        <w:t>Ses 4 grands-parents (3</w:t>
      </w:r>
      <w:r w:rsidRPr="00E44B18">
        <w:rPr>
          <w:rFonts w:asciiTheme="majorHAnsi" w:hAnsiTheme="majorHAnsi" w:cstheme="majorHAnsi"/>
          <w:vertAlign w:val="superscript"/>
        </w:rPr>
        <w:t>ème</w:t>
      </w:r>
      <w:r>
        <w:rPr>
          <w:rFonts w:asciiTheme="majorHAnsi" w:hAnsiTheme="majorHAnsi" w:cstheme="majorHAnsi"/>
        </w:rPr>
        <w:t xml:space="preserve"> degré)</w:t>
      </w:r>
    </w:p>
    <w:p w:rsidR="00E44B18" w:rsidRDefault="00E44B18" w:rsidP="00E44B18">
      <w:pPr>
        <w:pStyle w:val="Paragraphedeliste"/>
        <w:numPr>
          <w:ilvl w:val="0"/>
          <w:numId w:val="2"/>
        </w:numPr>
        <w:jc w:val="both"/>
        <w:rPr>
          <w:rFonts w:asciiTheme="majorHAnsi" w:hAnsiTheme="majorHAnsi" w:cstheme="majorHAnsi"/>
        </w:rPr>
      </w:pPr>
      <w:r>
        <w:rPr>
          <w:rFonts w:asciiTheme="majorHAnsi" w:hAnsiTheme="majorHAnsi" w:cstheme="majorHAnsi"/>
        </w:rPr>
        <w:t>Deux oncles et une tante (4</w:t>
      </w:r>
      <w:r w:rsidRPr="00E44B18">
        <w:rPr>
          <w:rFonts w:asciiTheme="majorHAnsi" w:hAnsiTheme="majorHAnsi" w:cstheme="majorHAnsi"/>
          <w:vertAlign w:val="superscript"/>
        </w:rPr>
        <w:t>ème</w:t>
      </w:r>
      <w:r>
        <w:rPr>
          <w:rFonts w:asciiTheme="majorHAnsi" w:hAnsiTheme="majorHAnsi" w:cstheme="majorHAnsi"/>
        </w:rPr>
        <w:t xml:space="preserve"> degré)</w:t>
      </w:r>
    </w:p>
    <w:p w:rsidR="00E44B18" w:rsidRDefault="00E44B18" w:rsidP="00E44B18">
      <w:pPr>
        <w:jc w:val="both"/>
        <w:rPr>
          <w:rFonts w:asciiTheme="majorHAnsi" w:hAnsiTheme="majorHAnsi" w:cstheme="majorHAnsi"/>
        </w:rPr>
      </w:pPr>
      <w:r>
        <w:rPr>
          <w:rFonts w:asciiTheme="majorHAnsi" w:hAnsiTheme="majorHAnsi" w:cstheme="majorHAnsi"/>
        </w:rPr>
        <w:t>Le 1</w:t>
      </w:r>
      <w:r w:rsidRPr="00E44B18">
        <w:rPr>
          <w:rFonts w:asciiTheme="majorHAnsi" w:hAnsiTheme="majorHAnsi" w:cstheme="majorHAnsi"/>
          <w:vertAlign w:val="superscript"/>
        </w:rPr>
        <w:t>er</w:t>
      </w:r>
      <w:r>
        <w:rPr>
          <w:rFonts w:asciiTheme="majorHAnsi" w:hAnsiTheme="majorHAnsi" w:cstheme="majorHAnsi"/>
        </w:rPr>
        <w:t xml:space="preserve"> ordre : pas de descendant</w:t>
      </w:r>
    </w:p>
    <w:p w:rsidR="000F7A91" w:rsidRDefault="000F7A91" w:rsidP="00E44B18">
      <w:pPr>
        <w:jc w:val="both"/>
        <w:rPr>
          <w:rFonts w:asciiTheme="majorHAnsi" w:hAnsiTheme="majorHAnsi" w:cstheme="majorHAnsi"/>
        </w:rPr>
      </w:pPr>
      <w:r>
        <w:rPr>
          <w:rFonts w:asciiTheme="majorHAnsi" w:hAnsiTheme="majorHAnsi" w:cstheme="majorHAnsi"/>
        </w:rPr>
        <w:t>Le 2</w:t>
      </w:r>
      <w:r w:rsidRPr="000F7A91">
        <w:rPr>
          <w:rFonts w:asciiTheme="majorHAnsi" w:hAnsiTheme="majorHAnsi" w:cstheme="majorHAnsi"/>
          <w:vertAlign w:val="superscript"/>
        </w:rPr>
        <w:t>ème</w:t>
      </w:r>
      <w:r>
        <w:rPr>
          <w:rFonts w:asciiTheme="majorHAnsi" w:hAnsiTheme="majorHAnsi" w:cstheme="majorHAnsi"/>
        </w:rPr>
        <w:t xml:space="preserve"> ordr</w:t>
      </w:r>
      <w:r w:rsidR="005854E5">
        <w:rPr>
          <w:rFonts w:asciiTheme="majorHAnsi" w:hAnsiTheme="majorHAnsi" w:cstheme="majorHAnsi"/>
        </w:rPr>
        <w:t>e : les parents du défunt héritent en 1</w:t>
      </w:r>
      <w:r w:rsidR="005854E5" w:rsidRPr="005854E5">
        <w:rPr>
          <w:rFonts w:asciiTheme="majorHAnsi" w:hAnsiTheme="majorHAnsi" w:cstheme="majorHAnsi"/>
          <w:vertAlign w:val="superscript"/>
        </w:rPr>
        <w:t>er</w:t>
      </w:r>
      <w:r w:rsidR="005854E5">
        <w:rPr>
          <w:rFonts w:asciiTheme="majorHAnsi" w:hAnsiTheme="majorHAnsi" w:cstheme="majorHAnsi"/>
        </w:rPr>
        <w:t>. S’ils sont tous deux vivants, ils se partagent la succession à parts égales.</w:t>
      </w:r>
    </w:p>
    <w:p w:rsidR="005854E5" w:rsidRDefault="005854E5" w:rsidP="00E44B18">
      <w:pPr>
        <w:jc w:val="both"/>
        <w:rPr>
          <w:rFonts w:asciiTheme="majorHAnsi" w:hAnsiTheme="majorHAnsi" w:cstheme="majorHAnsi"/>
        </w:rPr>
      </w:pPr>
      <w:r>
        <w:rPr>
          <w:rFonts w:asciiTheme="majorHAnsi" w:hAnsiTheme="majorHAnsi" w:cstheme="majorHAnsi"/>
        </w:rPr>
        <w:t>Le 3</w:t>
      </w:r>
      <w:r w:rsidRPr="005854E5">
        <w:rPr>
          <w:rFonts w:asciiTheme="majorHAnsi" w:hAnsiTheme="majorHAnsi" w:cstheme="majorHAnsi"/>
          <w:vertAlign w:val="superscript"/>
        </w:rPr>
        <w:t>ème</w:t>
      </w:r>
      <w:r>
        <w:rPr>
          <w:rFonts w:asciiTheme="majorHAnsi" w:hAnsiTheme="majorHAnsi" w:cstheme="majorHAnsi"/>
        </w:rPr>
        <w:t xml:space="preserve"> ordre : si les parents du défunt sont décédés, on passe au 3</w:t>
      </w:r>
      <w:r w:rsidRPr="005854E5">
        <w:rPr>
          <w:rFonts w:asciiTheme="majorHAnsi" w:hAnsiTheme="majorHAnsi" w:cstheme="majorHAnsi"/>
          <w:vertAlign w:val="superscript"/>
        </w:rPr>
        <w:t>ème</w:t>
      </w:r>
      <w:r>
        <w:rPr>
          <w:rFonts w:asciiTheme="majorHAnsi" w:hAnsiTheme="majorHAnsi" w:cstheme="majorHAnsi"/>
        </w:rPr>
        <w:t xml:space="preserve"> ordre, les grands parents du défunt. S’ils sont vivants, ils se partagent la succession</w:t>
      </w:r>
    </w:p>
    <w:p w:rsidR="0072149F" w:rsidRPr="00E43C5F" w:rsidRDefault="005854E5" w:rsidP="00E00635">
      <w:pPr>
        <w:jc w:val="both"/>
        <w:rPr>
          <w:rFonts w:asciiTheme="majorHAnsi" w:hAnsiTheme="majorHAnsi" w:cstheme="majorHAnsi"/>
        </w:rPr>
      </w:pPr>
      <w:r>
        <w:rPr>
          <w:rFonts w:asciiTheme="majorHAnsi" w:hAnsiTheme="majorHAnsi" w:cstheme="majorHAnsi"/>
        </w:rPr>
        <w:t>Le 4</w:t>
      </w:r>
      <w:r w:rsidRPr="005854E5">
        <w:rPr>
          <w:rFonts w:asciiTheme="majorHAnsi" w:hAnsiTheme="majorHAnsi" w:cstheme="majorHAnsi"/>
          <w:vertAlign w:val="superscript"/>
        </w:rPr>
        <w:t>ème</w:t>
      </w:r>
      <w:r>
        <w:rPr>
          <w:rFonts w:asciiTheme="majorHAnsi" w:hAnsiTheme="majorHAnsi" w:cstheme="majorHAnsi"/>
        </w:rPr>
        <w:t xml:space="preserve"> ordre : si les grands parents du défunt sont décédés, on passe au 4</w:t>
      </w:r>
      <w:r w:rsidRPr="005854E5">
        <w:rPr>
          <w:rFonts w:asciiTheme="majorHAnsi" w:hAnsiTheme="majorHAnsi" w:cstheme="majorHAnsi"/>
          <w:vertAlign w:val="superscript"/>
        </w:rPr>
        <w:t>ème</w:t>
      </w:r>
      <w:r>
        <w:rPr>
          <w:rFonts w:asciiTheme="majorHAnsi" w:hAnsiTheme="majorHAnsi" w:cstheme="majorHAnsi"/>
        </w:rPr>
        <w:t xml:space="preserve"> ordre. Les oncles et tantes (4</w:t>
      </w:r>
      <w:r w:rsidRPr="005854E5">
        <w:rPr>
          <w:rFonts w:asciiTheme="majorHAnsi" w:hAnsiTheme="majorHAnsi" w:cstheme="majorHAnsi"/>
          <w:vertAlign w:val="superscript"/>
        </w:rPr>
        <w:t>ème</w:t>
      </w:r>
      <w:r>
        <w:rPr>
          <w:rFonts w:asciiTheme="majorHAnsi" w:hAnsiTheme="majorHAnsi" w:cstheme="majorHAnsi"/>
        </w:rPr>
        <w:t xml:space="preserve"> degré) héritent à parts égales.</w:t>
      </w:r>
    </w:p>
    <w:p w:rsidR="0072149F" w:rsidRPr="00E43C5F" w:rsidRDefault="0072149F" w:rsidP="00E00635">
      <w:pPr>
        <w:jc w:val="both"/>
        <w:rPr>
          <w:rFonts w:asciiTheme="majorHAnsi" w:hAnsiTheme="majorHAnsi" w:cstheme="majorHAnsi"/>
        </w:rPr>
      </w:pPr>
      <w:r w:rsidRPr="00E43C5F">
        <w:rPr>
          <w:rFonts w:asciiTheme="majorHAnsi" w:hAnsiTheme="majorHAnsi" w:cstheme="majorHAnsi"/>
          <w:b/>
        </w:rPr>
        <w:t>La dévolution légale</w:t>
      </w:r>
      <w:r w:rsidRPr="00E43C5F">
        <w:rPr>
          <w:rFonts w:asciiTheme="majorHAnsi" w:hAnsiTheme="majorHAnsi" w:cstheme="majorHAnsi"/>
        </w:rPr>
        <w:t> : articles 731 à 791 civ.</w:t>
      </w:r>
    </w:p>
    <w:p w:rsidR="0072149F" w:rsidRPr="006837F5" w:rsidRDefault="0072149F" w:rsidP="006837F5">
      <w:pPr>
        <w:spacing w:before="120" w:after="0" w:line="240" w:lineRule="auto"/>
        <w:jc w:val="both"/>
        <w:rPr>
          <w:rFonts w:cstheme="minorHAnsi"/>
        </w:rPr>
      </w:pPr>
      <w:r w:rsidRPr="006837F5">
        <w:rPr>
          <w:rFonts w:cstheme="minorHAnsi"/>
        </w:rPr>
        <w:t>Tout d’abord la loi prévoit la dévolution en l’absence de conjoint puis l’hypothèse où un conjoint existe.</w:t>
      </w:r>
      <w:r w:rsidR="006837F5" w:rsidRPr="006837F5">
        <w:rPr>
          <w:rFonts w:eastAsia="Times New Roman" w:cstheme="minorHAnsi"/>
          <w:lang w:eastAsia="fr-FR"/>
        </w:rPr>
        <w:t xml:space="preserve"> </w:t>
      </w:r>
      <w:r w:rsidR="006837F5" w:rsidRPr="0045547F">
        <w:rPr>
          <w:rFonts w:eastAsia="Times New Roman" w:cstheme="minorHAnsi"/>
          <w:lang w:eastAsia="fr-FR"/>
        </w:rPr>
        <w:t>Le conjoint successible est le conjoint marié non divorcé au jour du décès. Le partenaire lié par un PACS n'est pas héritier légal. Il ne peut recevoir des droits successoraux que si le défunt a pris des dispositions en sa faveur, notamment par testament.</w:t>
      </w:r>
    </w:p>
    <w:p w:rsidR="0072149F" w:rsidRPr="00E43C5F" w:rsidRDefault="0072149F" w:rsidP="0072149F">
      <w:pPr>
        <w:pStyle w:val="Paragraphedeliste"/>
        <w:numPr>
          <w:ilvl w:val="0"/>
          <w:numId w:val="3"/>
        </w:numPr>
        <w:jc w:val="both"/>
        <w:rPr>
          <w:rFonts w:asciiTheme="majorHAnsi" w:hAnsiTheme="majorHAnsi" w:cstheme="majorHAnsi"/>
          <w:u w:val="single"/>
        </w:rPr>
      </w:pPr>
      <w:r w:rsidRPr="00E43C5F">
        <w:rPr>
          <w:rFonts w:asciiTheme="majorHAnsi" w:hAnsiTheme="majorHAnsi" w:cstheme="majorHAnsi"/>
          <w:u w:val="single"/>
        </w:rPr>
        <w:t>En l’absence de conjoint successible, la règle est la suivante :</w:t>
      </w:r>
    </w:p>
    <w:p w:rsidR="0072149F" w:rsidRPr="00E43C5F" w:rsidRDefault="0072149F" w:rsidP="0072149F">
      <w:pPr>
        <w:pStyle w:val="Paragraphedeliste"/>
        <w:numPr>
          <w:ilvl w:val="1"/>
          <w:numId w:val="3"/>
        </w:numPr>
        <w:tabs>
          <w:tab w:val="left" w:pos="5103"/>
        </w:tabs>
        <w:jc w:val="both"/>
        <w:rPr>
          <w:rFonts w:asciiTheme="majorHAnsi" w:hAnsiTheme="majorHAnsi" w:cstheme="majorHAnsi"/>
        </w:rPr>
      </w:pPr>
      <w:r w:rsidRPr="00E43C5F">
        <w:rPr>
          <w:rFonts w:asciiTheme="majorHAnsi" w:hAnsiTheme="majorHAnsi" w:cstheme="majorHAnsi"/>
        </w:rPr>
        <w:t>Ordre 1</w:t>
      </w:r>
      <w:r w:rsidRPr="00E43C5F">
        <w:rPr>
          <w:rFonts w:asciiTheme="majorHAnsi" w:hAnsiTheme="majorHAnsi" w:cstheme="majorHAnsi"/>
        </w:rPr>
        <w:tab/>
        <w:t>L’ordre 1 exclut l’o</w:t>
      </w:r>
      <w:r w:rsidR="00E40E76" w:rsidRPr="00E43C5F">
        <w:rPr>
          <w:rFonts w:asciiTheme="majorHAnsi" w:hAnsiTheme="majorHAnsi" w:cstheme="majorHAnsi"/>
        </w:rPr>
        <w:t>rdre 2</w:t>
      </w:r>
    </w:p>
    <w:p w:rsidR="0072149F" w:rsidRPr="00E43C5F" w:rsidRDefault="0072149F" w:rsidP="0072149F">
      <w:pPr>
        <w:pStyle w:val="Paragraphedeliste"/>
        <w:numPr>
          <w:ilvl w:val="1"/>
          <w:numId w:val="3"/>
        </w:numPr>
        <w:tabs>
          <w:tab w:val="left" w:pos="5103"/>
        </w:tabs>
        <w:jc w:val="both"/>
        <w:rPr>
          <w:rFonts w:asciiTheme="majorHAnsi" w:hAnsiTheme="majorHAnsi" w:cstheme="majorHAnsi"/>
        </w:rPr>
      </w:pPr>
      <w:r w:rsidRPr="00E43C5F">
        <w:rPr>
          <w:rFonts w:asciiTheme="majorHAnsi" w:hAnsiTheme="majorHAnsi" w:cstheme="majorHAnsi"/>
        </w:rPr>
        <w:t>Ordre 2</w:t>
      </w:r>
      <w:r w:rsidRPr="00E43C5F">
        <w:rPr>
          <w:rFonts w:asciiTheme="majorHAnsi" w:hAnsiTheme="majorHAnsi" w:cstheme="majorHAnsi"/>
        </w:rPr>
        <w:tab/>
        <w:t>……</w:t>
      </w:r>
    </w:p>
    <w:p w:rsidR="0072149F" w:rsidRPr="00E43C5F" w:rsidRDefault="0072149F" w:rsidP="0072149F">
      <w:pPr>
        <w:pStyle w:val="Paragraphedeliste"/>
        <w:numPr>
          <w:ilvl w:val="1"/>
          <w:numId w:val="3"/>
        </w:numPr>
        <w:jc w:val="both"/>
        <w:rPr>
          <w:rFonts w:asciiTheme="majorHAnsi" w:hAnsiTheme="majorHAnsi" w:cstheme="majorHAnsi"/>
        </w:rPr>
      </w:pPr>
      <w:r w:rsidRPr="00E43C5F">
        <w:rPr>
          <w:rFonts w:asciiTheme="majorHAnsi" w:hAnsiTheme="majorHAnsi" w:cstheme="majorHAnsi"/>
        </w:rPr>
        <w:t>…..</w:t>
      </w:r>
    </w:p>
    <w:p w:rsidR="00E40E76" w:rsidRPr="00E43C5F" w:rsidRDefault="00E40E76" w:rsidP="00E40E76">
      <w:pPr>
        <w:jc w:val="both"/>
        <w:rPr>
          <w:rFonts w:asciiTheme="majorHAnsi" w:hAnsiTheme="majorHAnsi" w:cstheme="majorHAnsi"/>
        </w:rPr>
      </w:pPr>
    </w:p>
    <w:p w:rsidR="0072149F" w:rsidRPr="00E43C5F" w:rsidRDefault="0072149F" w:rsidP="00E40E76">
      <w:pPr>
        <w:pStyle w:val="Paragraphedeliste"/>
        <w:numPr>
          <w:ilvl w:val="1"/>
          <w:numId w:val="3"/>
        </w:numPr>
        <w:jc w:val="both"/>
        <w:rPr>
          <w:rFonts w:asciiTheme="majorHAnsi" w:hAnsiTheme="majorHAnsi" w:cstheme="majorHAnsi"/>
        </w:rPr>
      </w:pPr>
      <w:r w:rsidRPr="00E43C5F">
        <w:rPr>
          <w:rFonts w:asciiTheme="majorHAnsi" w:hAnsiTheme="majorHAnsi" w:cstheme="majorHAnsi"/>
        </w:rPr>
        <w:t>Au sein du même ordre, le plus proche degré l’emporte</w:t>
      </w:r>
      <w:r w:rsidR="00383E60" w:rsidRPr="00E43C5F">
        <w:rPr>
          <w:rFonts w:asciiTheme="majorHAnsi" w:hAnsiTheme="majorHAnsi" w:cstheme="majorHAnsi"/>
        </w:rPr>
        <w:t>. Exemple : un défunt a deux enfants dont un décédé. L’enfant décédé avait 2 enfants.</w:t>
      </w:r>
    </w:p>
    <w:p w:rsidR="00383E60" w:rsidRPr="00E43C5F" w:rsidRDefault="00383E60" w:rsidP="00383E60">
      <w:pPr>
        <w:jc w:val="both"/>
        <w:rPr>
          <w:rFonts w:asciiTheme="majorHAnsi" w:hAnsiTheme="majorHAnsi" w:cstheme="majorHAnsi"/>
        </w:rPr>
      </w:pPr>
    </w:p>
    <w:tbl>
      <w:tblPr>
        <w:tblStyle w:val="Grilledutableau"/>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10"/>
        <w:gridCol w:w="1510"/>
      </w:tblGrid>
      <w:tr w:rsidR="00383E60" w:rsidRPr="00E43C5F" w:rsidTr="00383E60">
        <w:trPr>
          <w:jc w:val="center"/>
        </w:trPr>
        <w:tc>
          <w:tcPr>
            <w:tcW w:w="1510" w:type="dxa"/>
            <w:tcBorders>
              <w:right w:val="single" w:sz="4" w:space="0" w:color="auto"/>
            </w:tcBorders>
          </w:tcPr>
          <w:p w:rsidR="00383E60" w:rsidRPr="00E43C5F" w:rsidRDefault="00383E60" w:rsidP="00BE673B">
            <w:pPr>
              <w:jc w:val="center"/>
              <w:rPr>
                <w:rFonts w:asciiTheme="majorHAnsi" w:hAnsiTheme="majorHAnsi" w:cstheme="majorHAnsi"/>
                <w:highlight w:val="magenta"/>
              </w:rPr>
            </w:pPr>
          </w:p>
        </w:tc>
        <w:tc>
          <w:tcPr>
            <w:tcW w:w="1510" w:type="dxa"/>
            <w:tcBorders>
              <w:top w:val="single" w:sz="4" w:space="0" w:color="auto"/>
              <w:left w:val="single" w:sz="4" w:space="0" w:color="auto"/>
              <w:bottom w:val="single" w:sz="4" w:space="0" w:color="auto"/>
              <w:right w:val="single" w:sz="4" w:space="0" w:color="auto"/>
            </w:tcBorders>
          </w:tcPr>
          <w:p w:rsidR="00383E60" w:rsidRPr="00E43C5F" w:rsidRDefault="00383E60" w:rsidP="00BE673B">
            <w:pPr>
              <w:jc w:val="center"/>
              <w:rPr>
                <w:rFonts w:asciiTheme="majorHAnsi" w:hAnsiTheme="majorHAnsi" w:cstheme="majorHAnsi"/>
              </w:rPr>
            </w:pPr>
            <w:r w:rsidRPr="00E43C5F">
              <w:rPr>
                <w:rFonts w:asciiTheme="majorHAnsi" w:hAnsiTheme="majorHAnsi" w:cstheme="majorHAnsi"/>
              </w:rPr>
              <w:t>Défunt</w:t>
            </w:r>
          </w:p>
        </w:tc>
      </w:tr>
      <w:tr w:rsidR="00383E60" w:rsidRPr="00E43C5F" w:rsidTr="00383E60">
        <w:trPr>
          <w:jc w:val="center"/>
        </w:trPr>
        <w:tc>
          <w:tcPr>
            <w:tcW w:w="1510" w:type="dxa"/>
            <w:tcBorders>
              <w:bottom w:val="single" w:sz="4" w:space="0" w:color="auto"/>
            </w:tcBorders>
          </w:tcPr>
          <w:p w:rsidR="00383E60" w:rsidRPr="00E43C5F" w:rsidRDefault="00383E60" w:rsidP="00BE673B">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95104" behindDoc="0" locked="0" layoutInCell="1" allowOverlap="1" wp14:anchorId="4CB82F9C" wp14:editId="51074BB6">
                      <wp:simplePos x="0" y="0"/>
                      <wp:positionH relativeFrom="column">
                        <wp:posOffset>260350</wp:posOffset>
                      </wp:positionH>
                      <wp:positionV relativeFrom="paragraph">
                        <wp:posOffset>194310</wp:posOffset>
                      </wp:positionV>
                      <wp:extent cx="0" cy="114300"/>
                      <wp:effectExtent l="76200" t="0" r="57150" b="57150"/>
                      <wp:wrapNone/>
                      <wp:docPr id="40" name="Connecteur droit avec flèche 40"/>
                      <wp:cNvGraphicFramePr/>
                      <a:graphic xmlns:a="http://schemas.openxmlformats.org/drawingml/2006/main">
                        <a:graphicData uri="http://schemas.microsoft.com/office/word/2010/wordprocessingShape">
                          <wps:wsp>
                            <wps:cNvCnPr/>
                            <wps:spPr>
                              <a:xfrm>
                                <a:off x="0" y="0"/>
                                <a:ext cx="0" cy="1143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8FBF46F" id="Connecteur droit avec flèche 40" o:spid="_x0000_s1026" type="#_x0000_t32" style="position:absolute;margin-left:20.5pt;margin-top:15.3pt;width:0;height:9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" strokecolor="black [3200]" strokeweight="1.5pt">
                      <v:stroke endarrow="block" joinstyle="miter"/>
                    </v:shape>
                  </w:pict>
                </mc:Fallback>
              </mc:AlternateContent>
            </w:r>
            <w:r w:rsidRPr="00E43C5F">
              <w:rPr>
                <w:rFonts w:asciiTheme="majorHAnsi" w:hAnsiTheme="majorHAnsi" w:cstheme="majorHAnsi"/>
                <w:noProof/>
                <w:lang w:eastAsia="fr-FR"/>
              </w:rPr>
              <mc:AlternateContent>
                <mc:Choice Requires="wps">
                  <w:drawing>
                    <wp:anchor distT="0" distB="0" distL="114300" distR="114300" simplePos="0" relativeHeight="251694080" behindDoc="0" locked="0" layoutInCell="1" allowOverlap="1" wp14:anchorId="1FF06F5E" wp14:editId="65ED325A">
                      <wp:simplePos x="0" y="0"/>
                      <wp:positionH relativeFrom="column">
                        <wp:posOffset>260350</wp:posOffset>
                      </wp:positionH>
                      <wp:positionV relativeFrom="paragraph">
                        <wp:posOffset>194310</wp:posOffset>
                      </wp:positionV>
                      <wp:extent cx="1066800" cy="0"/>
                      <wp:effectExtent l="0" t="0" r="19050" b="19050"/>
                      <wp:wrapNone/>
                      <wp:docPr id="41" name="Connecteur droit 41"/>
                      <wp:cNvGraphicFramePr/>
                      <a:graphic xmlns:a="http://schemas.openxmlformats.org/drawingml/2006/main">
                        <a:graphicData uri="http://schemas.microsoft.com/office/word/2010/wordprocessingShape">
                          <wps:wsp>
                            <wps:cNvCnPr/>
                            <wps:spPr>
                              <a:xfrm>
                                <a:off x="0" y="0"/>
                                <a:ext cx="1066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12A0BD59" id="Connecteur droit 41"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20.5pt,15.3pt" to="104.5pt,1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" strokecolor="black [3200]" strokeweight="1.5pt">
                      <v:stroke joinstyle="miter"/>
                    </v:line>
                  </w:pict>
                </mc:Fallback>
              </mc:AlternateContent>
            </w:r>
          </w:p>
        </w:tc>
        <w:tc>
          <w:tcPr>
            <w:tcW w:w="1510" w:type="dxa"/>
            <w:tcBorders>
              <w:top w:val="single" w:sz="4" w:space="0" w:color="auto"/>
              <w:bottom w:val="single" w:sz="4" w:space="0" w:color="auto"/>
            </w:tcBorders>
          </w:tcPr>
          <w:p w:rsidR="00383E60" w:rsidRPr="00E43C5F" w:rsidRDefault="00383E60" w:rsidP="00BE673B">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96128" behindDoc="0" locked="0" layoutInCell="1" allowOverlap="1" wp14:anchorId="57B1924B" wp14:editId="52461ACA">
                      <wp:simplePos x="0" y="0"/>
                      <wp:positionH relativeFrom="column">
                        <wp:posOffset>368300</wp:posOffset>
                      </wp:positionH>
                      <wp:positionV relativeFrom="paragraph">
                        <wp:posOffset>3810</wp:posOffset>
                      </wp:positionV>
                      <wp:extent cx="0" cy="304800"/>
                      <wp:effectExtent l="76200" t="0" r="57150" b="57150"/>
                      <wp:wrapNone/>
                      <wp:docPr id="42" name="Connecteur droit avec flèche 42"/>
                      <wp:cNvGraphicFramePr/>
                      <a:graphic xmlns:a="http://schemas.openxmlformats.org/drawingml/2006/main">
                        <a:graphicData uri="http://schemas.microsoft.com/office/word/2010/wordprocessingShape">
                          <wps:wsp>
                            <wps:cNvCnPr/>
                            <wps:spPr>
                              <a:xfrm>
                                <a:off x="0" y="0"/>
                                <a:ext cx="0" cy="3048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5ECAC189" id="Connecteur droit avec flèche 42" o:spid="_x0000_s1026" type="#_x0000_t32" style="position:absolute;margin-left:29pt;margin-top:.3pt;width:0;height:24pt;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" strokecolor="black [3200]" strokeweight="1.5pt">
                      <v:stroke endarrow="block" joinstyle="miter"/>
                    </v:shape>
                  </w:pict>
                </mc:Fallback>
              </mc:AlternateContent>
            </w:r>
          </w:p>
          <w:p w:rsidR="00383E60" w:rsidRPr="00E43C5F" w:rsidRDefault="00383E60" w:rsidP="00BE673B">
            <w:pPr>
              <w:jc w:val="center"/>
              <w:rPr>
                <w:rFonts w:asciiTheme="majorHAnsi" w:hAnsiTheme="majorHAnsi" w:cstheme="majorHAnsi"/>
              </w:rPr>
            </w:pPr>
          </w:p>
        </w:tc>
      </w:tr>
      <w:tr w:rsidR="00383E60" w:rsidRPr="00E43C5F" w:rsidTr="00BE673B">
        <w:trPr>
          <w:jc w:val="center"/>
        </w:trPr>
        <w:tc>
          <w:tcPr>
            <w:tcW w:w="1510" w:type="dxa"/>
            <w:tcBorders>
              <w:top w:val="single" w:sz="4" w:space="0" w:color="auto"/>
              <w:left w:val="single" w:sz="4" w:space="0" w:color="auto"/>
              <w:bottom w:val="single" w:sz="4" w:space="0" w:color="auto"/>
              <w:right w:val="single" w:sz="4" w:space="0" w:color="auto"/>
            </w:tcBorders>
          </w:tcPr>
          <w:p w:rsidR="00383E60" w:rsidRPr="00E43C5F" w:rsidRDefault="00383E60" w:rsidP="00BE673B">
            <w:pPr>
              <w:jc w:val="center"/>
              <w:rPr>
                <w:rFonts w:asciiTheme="majorHAnsi" w:hAnsiTheme="majorHAnsi" w:cstheme="majorHAnsi"/>
              </w:rPr>
            </w:pPr>
            <w:r w:rsidRPr="00E43C5F">
              <w:rPr>
                <w:rFonts w:asciiTheme="majorHAnsi" w:hAnsiTheme="majorHAnsi" w:cstheme="majorHAnsi"/>
              </w:rPr>
              <w:t>Enfant 2 (décédé)</w:t>
            </w:r>
          </w:p>
        </w:tc>
        <w:tc>
          <w:tcPr>
            <w:tcW w:w="1510" w:type="dxa"/>
            <w:tcBorders>
              <w:top w:val="single" w:sz="4" w:space="0" w:color="auto"/>
              <w:left w:val="single" w:sz="4" w:space="0" w:color="auto"/>
              <w:bottom w:val="single" w:sz="4" w:space="0" w:color="auto"/>
              <w:right w:val="single" w:sz="4" w:space="0" w:color="auto"/>
            </w:tcBorders>
          </w:tcPr>
          <w:p w:rsidR="00383E60" w:rsidRPr="00E43C5F" w:rsidRDefault="00383E60" w:rsidP="00BE673B">
            <w:pPr>
              <w:jc w:val="center"/>
              <w:rPr>
                <w:rFonts w:asciiTheme="majorHAnsi" w:hAnsiTheme="majorHAnsi" w:cstheme="majorHAnsi"/>
              </w:rPr>
            </w:pPr>
            <w:r w:rsidRPr="00E43C5F">
              <w:rPr>
                <w:rFonts w:asciiTheme="majorHAnsi" w:hAnsiTheme="majorHAnsi" w:cstheme="majorHAnsi"/>
              </w:rPr>
              <w:t>Enfant 1</w:t>
            </w:r>
          </w:p>
        </w:tc>
      </w:tr>
      <w:tr w:rsidR="00383E60" w:rsidRPr="00E43C5F" w:rsidTr="00383E60">
        <w:trPr>
          <w:jc w:val="center"/>
        </w:trPr>
        <w:tc>
          <w:tcPr>
            <w:tcW w:w="1510" w:type="dxa"/>
            <w:tcBorders>
              <w:top w:val="single" w:sz="4" w:space="0" w:color="auto"/>
              <w:bottom w:val="single" w:sz="4" w:space="0" w:color="auto"/>
            </w:tcBorders>
          </w:tcPr>
          <w:p w:rsidR="00383E60" w:rsidRPr="00E43C5F" w:rsidRDefault="00383E60" w:rsidP="00BE673B">
            <w:pPr>
              <w:jc w:val="cente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97152" behindDoc="0" locked="0" layoutInCell="1" allowOverlap="1">
                      <wp:simplePos x="0" y="0"/>
                      <wp:positionH relativeFrom="column">
                        <wp:posOffset>305435</wp:posOffset>
                      </wp:positionH>
                      <wp:positionV relativeFrom="paragraph">
                        <wp:posOffset>145415</wp:posOffset>
                      </wp:positionV>
                      <wp:extent cx="1117600" cy="19050"/>
                      <wp:effectExtent l="0" t="0" r="25400" b="19050"/>
                      <wp:wrapNone/>
                      <wp:docPr id="47" name="Connecteur droit 47"/>
                      <wp:cNvGraphicFramePr/>
                      <a:graphic xmlns:a="http://schemas.openxmlformats.org/drawingml/2006/main">
                        <a:graphicData uri="http://schemas.microsoft.com/office/word/2010/wordprocessingShape">
                          <wps:wsp>
                            <wps:cNvCnPr/>
                            <wps:spPr>
                              <a:xfrm flipV="1">
                                <a:off x="0" y="0"/>
                                <a:ext cx="1117600" cy="1905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75C2D668" id="Connecteur droit 47" o:spid="_x0000_s1026" style="position:absolute;flip:y;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4.05pt,11.45pt" to="112.0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" strokecolor="black [3200]" strokeweight="1.5pt">
                      <v:stroke joinstyle="miter"/>
                    </v:line>
                  </w:pict>
                </mc:Fallback>
              </mc:AlternateContent>
            </w:r>
            <w:r w:rsidRPr="00E43C5F">
              <w:rPr>
                <w:rFonts w:asciiTheme="majorHAnsi" w:hAnsiTheme="majorHAnsi" w:cstheme="majorHAnsi"/>
                <w:noProof/>
                <w:lang w:eastAsia="fr-FR"/>
              </w:rPr>
              <mc:AlternateContent>
                <mc:Choice Requires="wps">
                  <w:drawing>
                    <wp:anchor distT="0" distB="0" distL="114300" distR="114300" simplePos="0" relativeHeight="251698176" behindDoc="0" locked="0" layoutInCell="1" allowOverlap="1">
                      <wp:simplePos x="0" y="0"/>
                      <wp:positionH relativeFrom="column">
                        <wp:posOffset>305435</wp:posOffset>
                      </wp:positionH>
                      <wp:positionV relativeFrom="paragraph">
                        <wp:posOffset>18415</wp:posOffset>
                      </wp:positionV>
                      <wp:extent cx="0" cy="311150"/>
                      <wp:effectExtent l="76200" t="0" r="57150" b="50800"/>
                      <wp:wrapNone/>
                      <wp:docPr id="48" name="Connecteur droit avec flèche 48"/>
                      <wp:cNvGraphicFramePr/>
                      <a:graphic xmlns:a="http://schemas.openxmlformats.org/drawingml/2006/main">
                        <a:graphicData uri="http://schemas.microsoft.com/office/word/2010/wordprocessingShape">
                          <wps:wsp>
                            <wps:cNvCnPr/>
                            <wps:spPr>
                              <a:xfrm>
                                <a:off x="0" y="0"/>
                                <a:ext cx="0" cy="311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70FC299" id="Connecteur droit avec flèche 48" o:spid="_x0000_s1026" type="#_x0000_t32" style="position:absolute;margin-left:24.05pt;margin-top:1.45pt;width:0;height:24.5pt;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" strokecolor="black [3200]" strokeweight="1.5pt">
                      <v:stroke endarrow="block" joinstyle="miter"/>
                    </v:shape>
                  </w:pict>
                </mc:Fallback>
              </mc:AlternateContent>
            </w:r>
          </w:p>
          <w:p w:rsidR="00383E60" w:rsidRPr="00E43C5F" w:rsidRDefault="00383E60" w:rsidP="00BE673B">
            <w:pPr>
              <w:jc w:val="center"/>
              <w:rPr>
                <w:rFonts w:asciiTheme="majorHAnsi" w:hAnsiTheme="majorHAnsi" w:cstheme="majorHAnsi"/>
              </w:rPr>
            </w:pPr>
          </w:p>
        </w:tc>
        <w:tc>
          <w:tcPr>
            <w:tcW w:w="1510" w:type="dxa"/>
            <w:tcBorders>
              <w:top w:val="single" w:sz="4" w:space="0" w:color="auto"/>
              <w:bottom w:val="single" w:sz="4" w:space="0" w:color="auto"/>
            </w:tcBorders>
          </w:tcPr>
          <w:p w:rsidR="00383E60" w:rsidRPr="00E43C5F" w:rsidRDefault="00383E60" w:rsidP="00BE673B">
            <w:pPr>
              <w:rPr>
                <w:rFonts w:asciiTheme="majorHAnsi" w:hAnsiTheme="majorHAnsi" w:cstheme="majorHAnsi"/>
              </w:rPr>
            </w:pPr>
            <w:r w:rsidRPr="00E43C5F">
              <w:rPr>
                <w:rFonts w:asciiTheme="majorHAnsi" w:hAnsiTheme="majorHAnsi" w:cstheme="majorHAnsi"/>
                <w:noProof/>
                <w:lang w:eastAsia="fr-FR"/>
              </w:rPr>
              <mc:AlternateContent>
                <mc:Choice Requires="wps">
                  <w:drawing>
                    <wp:anchor distT="0" distB="0" distL="114300" distR="114300" simplePos="0" relativeHeight="251699200" behindDoc="0" locked="0" layoutInCell="1" allowOverlap="1">
                      <wp:simplePos x="0" y="0"/>
                      <wp:positionH relativeFrom="column">
                        <wp:posOffset>464185</wp:posOffset>
                      </wp:positionH>
                      <wp:positionV relativeFrom="paragraph">
                        <wp:posOffset>145415</wp:posOffset>
                      </wp:positionV>
                      <wp:extent cx="0" cy="184150"/>
                      <wp:effectExtent l="76200" t="0" r="57150" b="63500"/>
                      <wp:wrapNone/>
                      <wp:docPr id="50" name="Connecteur droit avec flèche 50"/>
                      <wp:cNvGraphicFramePr/>
                      <a:graphic xmlns:a="http://schemas.openxmlformats.org/drawingml/2006/main">
                        <a:graphicData uri="http://schemas.microsoft.com/office/word/2010/wordprocessingShape">
                          <wps:wsp>
                            <wps:cNvCnPr/>
                            <wps:spPr>
                              <a:xfrm>
                                <a:off x="0" y="0"/>
                                <a:ext cx="0" cy="184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30CC66B" id="Connecteur droit avec flèche 50" o:spid="_x0000_s1026" type="#_x0000_t32" style="position:absolute;margin-left:36.55pt;margin-top:11.45pt;width:0;height:14.5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" strokecolor="black [3200]" strokeweight="1.5pt">
                      <v:stroke endarrow="block" joinstyle="miter"/>
                    </v:shape>
                  </w:pict>
                </mc:Fallback>
              </mc:AlternateContent>
            </w:r>
          </w:p>
        </w:tc>
      </w:tr>
      <w:tr w:rsidR="00383E60" w:rsidRPr="00E43C5F" w:rsidTr="00383E60">
        <w:trPr>
          <w:jc w:val="center"/>
        </w:trPr>
        <w:tc>
          <w:tcPr>
            <w:tcW w:w="1510" w:type="dxa"/>
            <w:tcBorders>
              <w:top w:val="single" w:sz="4" w:space="0" w:color="auto"/>
              <w:left w:val="single" w:sz="4" w:space="0" w:color="auto"/>
              <w:bottom w:val="single" w:sz="4" w:space="0" w:color="auto"/>
              <w:right w:val="single" w:sz="4" w:space="0" w:color="auto"/>
            </w:tcBorders>
          </w:tcPr>
          <w:p w:rsidR="00383E60" w:rsidRPr="00E43C5F" w:rsidRDefault="00383E60" w:rsidP="00383E60">
            <w:pPr>
              <w:jc w:val="center"/>
              <w:rPr>
                <w:rFonts w:asciiTheme="majorHAnsi" w:hAnsiTheme="majorHAnsi" w:cstheme="majorHAnsi"/>
              </w:rPr>
            </w:pPr>
            <w:r w:rsidRPr="00E43C5F">
              <w:rPr>
                <w:rFonts w:asciiTheme="majorHAnsi" w:hAnsiTheme="majorHAnsi" w:cstheme="majorHAnsi"/>
              </w:rPr>
              <w:t>Petits-enfants</w:t>
            </w:r>
          </w:p>
        </w:tc>
        <w:tc>
          <w:tcPr>
            <w:tcW w:w="1510" w:type="dxa"/>
            <w:tcBorders>
              <w:top w:val="single" w:sz="4" w:space="0" w:color="auto"/>
              <w:left w:val="single" w:sz="4" w:space="0" w:color="auto"/>
              <w:bottom w:val="single" w:sz="4" w:space="0" w:color="auto"/>
              <w:right w:val="single" w:sz="4" w:space="0" w:color="auto"/>
            </w:tcBorders>
          </w:tcPr>
          <w:p w:rsidR="00383E60" w:rsidRPr="00E43C5F" w:rsidRDefault="00383E60" w:rsidP="00383E60">
            <w:pPr>
              <w:jc w:val="center"/>
              <w:rPr>
                <w:rFonts w:asciiTheme="majorHAnsi" w:hAnsiTheme="majorHAnsi" w:cstheme="majorHAnsi"/>
              </w:rPr>
            </w:pPr>
            <w:r w:rsidRPr="00E43C5F">
              <w:rPr>
                <w:rFonts w:asciiTheme="majorHAnsi" w:hAnsiTheme="majorHAnsi" w:cstheme="majorHAnsi"/>
              </w:rPr>
              <w:t>Petits-enfants</w:t>
            </w:r>
          </w:p>
        </w:tc>
      </w:tr>
    </w:tbl>
    <w:p w:rsidR="00383E60" w:rsidRPr="00E43C5F" w:rsidRDefault="00383E60" w:rsidP="00383E60">
      <w:pPr>
        <w:jc w:val="both"/>
        <w:rPr>
          <w:rFonts w:asciiTheme="majorHAnsi" w:hAnsiTheme="majorHAnsi" w:cstheme="majorHAnsi"/>
        </w:rPr>
      </w:pPr>
    </w:p>
    <w:p w:rsidR="00383E60" w:rsidRPr="00E43C5F" w:rsidRDefault="00383E60" w:rsidP="00383E60">
      <w:pPr>
        <w:jc w:val="both"/>
        <w:rPr>
          <w:rFonts w:asciiTheme="majorHAnsi" w:hAnsiTheme="majorHAnsi" w:cstheme="majorHAnsi"/>
        </w:rPr>
      </w:pPr>
      <w:r w:rsidRPr="00E43C5F">
        <w:rPr>
          <w:rFonts w:asciiTheme="majorHAnsi" w:hAnsiTheme="majorHAnsi" w:cstheme="majorHAnsi"/>
        </w:rPr>
        <w:t>Le patrimoine du défunt est évalué à 200 000 euros.</w:t>
      </w:r>
    </w:p>
    <w:p w:rsidR="00383E60" w:rsidRPr="00E43C5F" w:rsidRDefault="00383E60" w:rsidP="00383E60">
      <w:pPr>
        <w:jc w:val="both"/>
        <w:rPr>
          <w:rFonts w:asciiTheme="majorHAnsi" w:hAnsiTheme="majorHAnsi" w:cstheme="majorHAnsi"/>
        </w:rPr>
      </w:pPr>
      <w:r w:rsidRPr="00E43C5F">
        <w:rPr>
          <w:rFonts w:asciiTheme="majorHAnsi" w:hAnsiTheme="majorHAnsi" w:cstheme="majorHAnsi"/>
        </w:rPr>
        <w:t>Ordre 1 : les enfants et leurs descendants.</w:t>
      </w:r>
    </w:p>
    <w:p w:rsidR="00383E60" w:rsidRPr="00E43C5F" w:rsidRDefault="00383E60" w:rsidP="00383E60">
      <w:pPr>
        <w:jc w:val="both"/>
        <w:rPr>
          <w:rFonts w:asciiTheme="majorHAnsi" w:hAnsiTheme="majorHAnsi" w:cstheme="majorHAnsi"/>
        </w:rPr>
      </w:pPr>
      <w:r w:rsidRPr="00E43C5F">
        <w:rPr>
          <w:rFonts w:asciiTheme="majorHAnsi" w:hAnsiTheme="majorHAnsi" w:cstheme="majorHAnsi"/>
        </w:rPr>
        <w:t>Degré : Il y 2 degrés : le 1</w:t>
      </w:r>
      <w:r w:rsidRPr="00E43C5F">
        <w:rPr>
          <w:rFonts w:asciiTheme="majorHAnsi" w:hAnsiTheme="majorHAnsi" w:cstheme="majorHAnsi"/>
          <w:vertAlign w:val="superscript"/>
        </w:rPr>
        <w:t>er</w:t>
      </w:r>
      <w:r w:rsidRPr="00E43C5F">
        <w:rPr>
          <w:rFonts w:asciiTheme="majorHAnsi" w:hAnsiTheme="majorHAnsi" w:cstheme="majorHAnsi"/>
        </w:rPr>
        <w:t xml:space="preserve"> pour les enfants et le 2</w:t>
      </w:r>
      <w:r w:rsidRPr="00E43C5F">
        <w:rPr>
          <w:rFonts w:asciiTheme="majorHAnsi" w:hAnsiTheme="majorHAnsi" w:cstheme="majorHAnsi"/>
          <w:vertAlign w:val="superscript"/>
        </w:rPr>
        <w:t>ème</w:t>
      </w:r>
      <w:r w:rsidRPr="00E43C5F">
        <w:rPr>
          <w:rFonts w:asciiTheme="majorHAnsi" w:hAnsiTheme="majorHAnsi" w:cstheme="majorHAnsi"/>
        </w:rPr>
        <w:t xml:space="preserve"> pour les petits-enfants</w:t>
      </w:r>
    </w:p>
    <w:p w:rsidR="00383E60" w:rsidRPr="00E43C5F" w:rsidRDefault="00383E60" w:rsidP="00383E60">
      <w:pPr>
        <w:jc w:val="both"/>
        <w:rPr>
          <w:rFonts w:asciiTheme="majorHAnsi" w:hAnsiTheme="majorHAnsi" w:cstheme="majorHAnsi"/>
        </w:rPr>
      </w:pPr>
      <w:r w:rsidRPr="00E43C5F">
        <w:rPr>
          <w:rFonts w:asciiTheme="majorHAnsi" w:hAnsiTheme="majorHAnsi" w:cstheme="majorHAnsi"/>
        </w:rPr>
        <w:t>Les enfants 1 et 2 se partagent 200 000 euros soit 100 000 € chacun. Mais l’enfant 2 est décédé. Les 100 000 euros seront partagés aux petits enfants (50 000 euros chacun). Le plus proche degré l’emporte.</w:t>
      </w:r>
    </w:p>
    <w:p w:rsidR="00383E60" w:rsidRPr="00E43C5F" w:rsidRDefault="00383E60" w:rsidP="00383E60">
      <w:pPr>
        <w:pStyle w:val="Paragraphedeliste"/>
        <w:numPr>
          <w:ilvl w:val="0"/>
          <w:numId w:val="4"/>
        </w:numPr>
        <w:jc w:val="both"/>
        <w:rPr>
          <w:rFonts w:asciiTheme="majorHAnsi" w:hAnsiTheme="majorHAnsi" w:cstheme="majorHAnsi"/>
        </w:rPr>
      </w:pPr>
      <w:r w:rsidRPr="00E43C5F">
        <w:rPr>
          <w:rFonts w:asciiTheme="majorHAnsi" w:hAnsiTheme="majorHAnsi" w:cstheme="majorHAnsi"/>
        </w:rPr>
        <w:t>A égalité d’ordre et de degré, le partage se fait par tête</w:t>
      </w:r>
    </w:p>
    <w:p w:rsidR="00383E60" w:rsidRPr="00E43C5F" w:rsidRDefault="00383E60" w:rsidP="00383E60">
      <w:pPr>
        <w:jc w:val="both"/>
        <w:rPr>
          <w:rFonts w:asciiTheme="majorHAnsi" w:hAnsiTheme="majorHAnsi" w:cstheme="majorHAnsi"/>
        </w:rPr>
      </w:pPr>
      <w:r w:rsidRPr="00E43C5F">
        <w:rPr>
          <w:rFonts w:asciiTheme="majorHAnsi" w:hAnsiTheme="majorHAnsi" w:cstheme="majorHAnsi"/>
        </w:rPr>
        <w:t>Le défunt laisse 200 000 euros à ses deux enfants. Chacun reçoit 100 000 euros.</w:t>
      </w:r>
    </w:p>
    <w:p w:rsidR="004F5C88" w:rsidRPr="00E43C5F" w:rsidRDefault="004F5C88" w:rsidP="004F5C88">
      <w:pPr>
        <w:pStyle w:val="Paragraphedeliste"/>
        <w:numPr>
          <w:ilvl w:val="0"/>
          <w:numId w:val="5"/>
        </w:numPr>
        <w:jc w:val="both"/>
        <w:rPr>
          <w:rFonts w:asciiTheme="majorHAnsi" w:hAnsiTheme="majorHAnsi" w:cstheme="majorHAnsi"/>
        </w:rPr>
      </w:pPr>
      <w:r w:rsidRPr="00E43C5F">
        <w:rPr>
          <w:rFonts w:asciiTheme="majorHAnsi" w:hAnsiTheme="majorHAnsi" w:cstheme="majorHAnsi"/>
        </w:rPr>
        <w:t>La succession est dévolue en 1</w:t>
      </w:r>
      <w:r w:rsidRPr="00E43C5F">
        <w:rPr>
          <w:rFonts w:asciiTheme="majorHAnsi" w:hAnsiTheme="majorHAnsi" w:cstheme="majorHAnsi"/>
          <w:vertAlign w:val="superscript"/>
        </w:rPr>
        <w:t>er</w:t>
      </w:r>
      <w:r w:rsidRPr="00E43C5F">
        <w:rPr>
          <w:rFonts w:asciiTheme="majorHAnsi" w:hAnsiTheme="majorHAnsi" w:cstheme="majorHAnsi"/>
        </w:rPr>
        <w:t xml:space="preserve"> lieu aux enfants, à parts égales. A défaut, aux parents, frères et sœurs. </w:t>
      </w:r>
    </w:p>
    <w:p w:rsidR="004F5C88" w:rsidRPr="00E43C5F" w:rsidRDefault="004F5C88" w:rsidP="004F5C88">
      <w:pPr>
        <w:jc w:val="both"/>
        <w:rPr>
          <w:rFonts w:asciiTheme="majorHAnsi" w:hAnsiTheme="majorHAnsi" w:cstheme="majorHAnsi"/>
        </w:rPr>
      </w:pPr>
      <w:r w:rsidRPr="00E43C5F">
        <w:rPr>
          <w:rFonts w:asciiTheme="majorHAnsi" w:hAnsiTheme="majorHAnsi" w:cstheme="majorHAnsi"/>
        </w:rPr>
        <w:t>Si le défunt laisse qu’un parent : ce dernier recueille tout.</w:t>
      </w:r>
    </w:p>
    <w:p w:rsidR="004F5C88" w:rsidRPr="00E43C5F" w:rsidRDefault="004F5C88" w:rsidP="004F5C88">
      <w:pPr>
        <w:jc w:val="both"/>
        <w:rPr>
          <w:rFonts w:asciiTheme="majorHAnsi" w:hAnsiTheme="majorHAnsi" w:cstheme="majorHAnsi"/>
        </w:rPr>
      </w:pPr>
      <w:r w:rsidRPr="00E43C5F">
        <w:rPr>
          <w:rFonts w:asciiTheme="majorHAnsi" w:hAnsiTheme="majorHAnsi" w:cstheme="majorHAnsi"/>
        </w:rPr>
        <w:t>Si le défunt laisse 2 enfants : la moitié chacun</w:t>
      </w:r>
    </w:p>
    <w:p w:rsidR="004F5C88" w:rsidRPr="00E43C5F" w:rsidRDefault="004F5C88" w:rsidP="004F5C88">
      <w:pPr>
        <w:jc w:val="both"/>
        <w:rPr>
          <w:rFonts w:asciiTheme="majorHAnsi" w:hAnsiTheme="majorHAnsi" w:cstheme="majorHAnsi"/>
        </w:rPr>
      </w:pPr>
      <w:r w:rsidRPr="00E43C5F">
        <w:rPr>
          <w:rFonts w:asciiTheme="majorHAnsi" w:hAnsiTheme="majorHAnsi" w:cstheme="majorHAnsi"/>
        </w:rPr>
        <w:lastRenderedPageBreak/>
        <w:t>Si le défunt laisse qu’un parent, un frère et une sœur. Il s’agit de l’ordre 2. L’ancêtre commun est le père (ou la mère) 1</w:t>
      </w:r>
      <w:r w:rsidRPr="00E43C5F">
        <w:rPr>
          <w:rFonts w:asciiTheme="majorHAnsi" w:hAnsiTheme="majorHAnsi" w:cstheme="majorHAnsi"/>
          <w:vertAlign w:val="superscript"/>
        </w:rPr>
        <w:t>er</w:t>
      </w:r>
      <w:r w:rsidRPr="00E43C5F">
        <w:rPr>
          <w:rFonts w:asciiTheme="majorHAnsi" w:hAnsiTheme="majorHAnsi" w:cstheme="majorHAnsi"/>
        </w:rPr>
        <w:t xml:space="preserve"> degré et son frère et sa sœur (2</w:t>
      </w:r>
      <w:r w:rsidRPr="00E43C5F">
        <w:rPr>
          <w:rFonts w:asciiTheme="majorHAnsi" w:hAnsiTheme="majorHAnsi" w:cstheme="majorHAnsi"/>
          <w:vertAlign w:val="superscript"/>
        </w:rPr>
        <w:t>ème</w:t>
      </w:r>
      <w:r w:rsidRPr="00E43C5F">
        <w:rPr>
          <w:rFonts w:asciiTheme="majorHAnsi" w:hAnsiTheme="majorHAnsi" w:cstheme="majorHAnsi"/>
        </w:rPr>
        <w:t xml:space="preserve"> degré). Sur les 200 000 euros, le père (ou la mère) perçoit 100 000 euros et le frère et la sœur auront 50 000 euros.</w:t>
      </w:r>
    </w:p>
    <w:p w:rsidR="004F5C88" w:rsidRPr="00E43C5F" w:rsidRDefault="004F5C88" w:rsidP="004F5C88">
      <w:pPr>
        <w:jc w:val="both"/>
        <w:rPr>
          <w:rFonts w:asciiTheme="majorHAnsi" w:hAnsiTheme="majorHAnsi" w:cstheme="majorHAnsi"/>
        </w:rPr>
      </w:pPr>
      <w:r w:rsidRPr="00E43C5F">
        <w:rPr>
          <w:rFonts w:asciiTheme="majorHAnsi" w:hAnsiTheme="majorHAnsi" w:cstheme="majorHAnsi"/>
        </w:rPr>
        <w:t>Si le défunt n’a plus ses parents (ils sont décédés) mais laisse ses grands-parents. On remonte aux parents de son père (ligne paternelle) et aux parents de sa mère (ligne maternelle). On procède de la même façon.</w:t>
      </w:r>
    </w:p>
    <w:p w:rsidR="00A32251" w:rsidRPr="00A32251" w:rsidRDefault="00A32251" w:rsidP="00A32251">
      <w:pPr>
        <w:pStyle w:val="Paragraphedeliste"/>
        <w:numPr>
          <w:ilvl w:val="0"/>
          <w:numId w:val="3"/>
        </w:numPr>
        <w:spacing w:after="0" w:line="240" w:lineRule="auto"/>
        <w:outlineLvl w:val="2"/>
        <w:rPr>
          <w:rFonts w:eastAsia="Times New Roman" w:cstheme="minorHAnsi"/>
          <w:bCs/>
          <w:lang w:eastAsia="fr-FR"/>
        </w:rPr>
      </w:pPr>
      <w:r w:rsidRPr="00A32251">
        <w:rPr>
          <w:rFonts w:eastAsia="Times New Roman" w:cstheme="minorHAnsi"/>
          <w:bCs/>
          <w:lang w:eastAsia="fr-FR"/>
        </w:rPr>
        <w:t>En présence du conjoint successible (c'est le conjoint survivant non divorcé)</w:t>
      </w:r>
    </w:p>
    <w:p w:rsidR="00A32251" w:rsidRPr="0045547F" w:rsidRDefault="00A32251" w:rsidP="00A32251">
      <w:pPr>
        <w:numPr>
          <w:ilvl w:val="0"/>
          <w:numId w:val="19"/>
        </w:numPr>
        <w:tabs>
          <w:tab w:val="clear" w:pos="720"/>
        </w:tabs>
        <w:spacing w:after="0" w:line="240" w:lineRule="auto"/>
        <w:ind w:left="1276"/>
        <w:rPr>
          <w:rFonts w:eastAsia="Times New Roman" w:cstheme="minorHAnsi"/>
          <w:lang w:eastAsia="fr-FR"/>
        </w:rPr>
      </w:pPr>
      <w:r w:rsidRPr="0045547F">
        <w:rPr>
          <w:rFonts w:eastAsia="Times New Roman" w:cstheme="minorHAnsi"/>
          <w:lang w:eastAsia="fr-FR"/>
        </w:rPr>
        <w:t xml:space="preserve">Le défunt laisse un conjoint et des enfants tous issus des deux époux : le conjoint a le choix entre la totalité de la succession en usufruit ou le quart en pleine propriété. </w:t>
      </w:r>
    </w:p>
    <w:p w:rsidR="00A32251" w:rsidRPr="0045547F" w:rsidRDefault="00A32251" w:rsidP="00A32251">
      <w:pPr>
        <w:numPr>
          <w:ilvl w:val="0"/>
          <w:numId w:val="19"/>
        </w:numPr>
        <w:tabs>
          <w:tab w:val="clear" w:pos="720"/>
        </w:tabs>
        <w:spacing w:after="0" w:line="240" w:lineRule="auto"/>
        <w:ind w:left="1276"/>
        <w:rPr>
          <w:rFonts w:eastAsia="Times New Roman" w:cstheme="minorHAnsi"/>
          <w:lang w:eastAsia="fr-FR"/>
        </w:rPr>
      </w:pPr>
      <w:r w:rsidRPr="0045547F">
        <w:rPr>
          <w:rFonts w:eastAsia="Times New Roman" w:cstheme="minorHAnsi"/>
          <w:lang w:eastAsia="fr-FR"/>
        </w:rPr>
        <w:t xml:space="preserve">Le défunt laisse un conjoint et un ou plusieurs enfants qui ne sont pas issus des deux époux : le conjoint recueille obligatoirement le quart de la succession en pleine propriété. </w:t>
      </w:r>
    </w:p>
    <w:p w:rsidR="00A32251" w:rsidRPr="0045547F" w:rsidRDefault="00A32251" w:rsidP="00A32251">
      <w:pPr>
        <w:numPr>
          <w:ilvl w:val="0"/>
          <w:numId w:val="19"/>
        </w:numPr>
        <w:tabs>
          <w:tab w:val="clear" w:pos="720"/>
        </w:tabs>
        <w:spacing w:after="0" w:line="240" w:lineRule="auto"/>
        <w:ind w:left="1276"/>
        <w:rPr>
          <w:rFonts w:eastAsia="Times New Roman" w:cstheme="minorHAnsi"/>
          <w:lang w:eastAsia="fr-FR"/>
        </w:rPr>
      </w:pPr>
      <w:r w:rsidRPr="0045547F">
        <w:rPr>
          <w:rFonts w:eastAsia="Times New Roman" w:cstheme="minorHAnsi"/>
          <w:lang w:eastAsia="fr-FR"/>
        </w:rPr>
        <w:t xml:space="preserve">Le défunt laisse un conjoint et ses père et mère : le conjoint recueille la moitié de la succession et chaque parent recueille un quart. </w:t>
      </w:r>
    </w:p>
    <w:p w:rsidR="00A32251" w:rsidRPr="0045547F" w:rsidRDefault="00A32251" w:rsidP="00A32251">
      <w:pPr>
        <w:numPr>
          <w:ilvl w:val="0"/>
          <w:numId w:val="19"/>
        </w:numPr>
        <w:tabs>
          <w:tab w:val="clear" w:pos="720"/>
        </w:tabs>
        <w:spacing w:after="0" w:line="240" w:lineRule="auto"/>
        <w:ind w:left="1276"/>
        <w:rPr>
          <w:rFonts w:eastAsia="Times New Roman" w:cstheme="minorHAnsi"/>
          <w:lang w:eastAsia="fr-FR"/>
        </w:rPr>
      </w:pPr>
      <w:r w:rsidRPr="0045547F">
        <w:rPr>
          <w:rFonts w:eastAsia="Times New Roman" w:cstheme="minorHAnsi"/>
          <w:lang w:eastAsia="fr-FR"/>
        </w:rPr>
        <w:t xml:space="preserve">Le défunt laisse un conjoint et un seul parent : le conjoint recueille les trois quarts de la succession et le parent recueille un quart. </w:t>
      </w:r>
    </w:p>
    <w:p w:rsidR="00A32251" w:rsidRPr="0045547F" w:rsidRDefault="00A32251" w:rsidP="00A32251">
      <w:pPr>
        <w:numPr>
          <w:ilvl w:val="0"/>
          <w:numId w:val="19"/>
        </w:numPr>
        <w:tabs>
          <w:tab w:val="clear" w:pos="720"/>
        </w:tabs>
        <w:spacing w:after="0" w:line="240" w:lineRule="auto"/>
        <w:ind w:left="1276"/>
        <w:rPr>
          <w:rFonts w:eastAsia="Times New Roman" w:cstheme="minorHAnsi"/>
          <w:lang w:eastAsia="fr-FR"/>
        </w:rPr>
      </w:pPr>
      <w:r w:rsidRPr="0045547F">
        <w:rPr>
          <w:rFonts w:eastAsia="Times New Roman" w:cstheme="minorHAnsi"/>
          <w:lang w:eastAsia="fr-FR"/>
        </w:rPr>
        <w:t xml:space="preserve">En l'absence d'enfants, de descendants et de père ou mère du défunt, le conjoint recueille l'intégralité de la succession. </w:t>
      </w:r>
    </w:p>
    <w:p w:rsidR="00E40E76" w:rsidRPr="00E43C5F" w:rsidRDefault="00E40E76" w:rsidP="00E40E76">
      <w:pPr>
        <w:jc w:val="both"/>
        <w:rPr>
          <w:rFonts w:asciiTheme="majorHAnsi" w:hAnsiTheme="majorHAnsi" w:cstheme="majorHAnsi"/>
        </w:rPr>
      </w:pPr>
    </w:p>
    <w:p w:rsidR="00E40E76" w:rsidRPr="00E43C5F" w:rsidRDefault="00E40E76" w:rsidP="00E40E76">
      <w:pPr>
        <w:pStyle w:val="Paragraphedeliste"/>
        <w:numPr>
          <w:ilvl w:val="0"/>
          <w:numId w:val="6"/>
        </w:numPr>
        <w:jc w:val="both"/>
        <w:rPr>
          <w:rFonts w:asciiTheme="majorHAnsi" w:hAnsiTheme="majorHAnsi" w:cstheme="majorHAnsi"/>
          <w:b/>
        </w:rPr>
      </w:pPr>
      <w:r w:rsidRPr="00E43C5F">
        <w:rPr>
          <w:rFonts w:asciiTheme="majorHAnsi" w:hAnsiTheme="majorHAnsi" w:cstheme="majorHAnsi"/>
          <w:b/>
        </w:rPr>
        <w:t>Droits post-successoraux des collaborateurs de l’entreprise</w:t>
      </w:r>
    </w:p>
    <w:p w:rsidR="00E40E76" w:rsidRPr="00E43C5F" w:rsidRDefault="00E40E76" w:rsidP="00E40E76">
      <w:pPr>
        <w:jc w:val="both"/>
        <w:rPr>
          <w:rFonts w:asciiTheme="majorHAnsi" w:hAnsiTheme="majorHAnsi" w:cstheme="majorHAnsi"/>
        </w:rPr>
      </w:pPr>
      <w:r w:rsidRPr="00E43C5F">
        <w:rPr>
          <w:rFonts w:asciiTheme="majorHAnsi" w:hAnsiTheme="majorHAnsi" w:cstheme="majorHAnsi"/>
        </w:rPr>
        <w:t>Le problème peut se poser lorsque le collaborateur</w:t>
      </w:r>
      <w:r w:rsidR="00C77918" w:rsidRPr="00E43C5F">
        <w:rPr>
          <w:rFonts w:asciiTheme="majorHAnsi" w:hAnsiTheme="majorHAnsi" w:cstheme="majorHAnsi"/>
        </w:rPr>
        <w:t>,</w:t>
      </w:r>
      <w:r w:rsidRPr="00E43C5F">
        <w:rPr>
          <w:rFonts w:asciiTheme="majorHAnsi" w:hAnsiTheme="majorHAnsi" w:cstheme="majorHAnsi"/>
        </w:rPr>
        <w:t xml:space="preserve"> du chef d’entreprise décédé</w:t>
      </w:r>
      <w:r w:rsidR="00C77918" w:rsidRPr="00E43C5F">
        <w:rPr>
          <w:rFonts w:asciiTheme="majorHAnsi" w:hAnsiTheme="majorHAnsi" w:cstheme="majorHAnsi"/>
        </w:rPr>
        <w:t>,</w:t>
      </w:r>
      <w:r w:rsidRPr="00E43C5F">
        <w:rPr>
          <w:rFonts w:asciiTheme="majorHAnsi" w:hAnsiTheme="majorHAnsi" w:cstheme="majorHAnsi"/>
        </w:rPr>
        <w:t xml:space="preserve"> n’avait pas choisi de statut légal. Quel est le sort des collaborateurs de l’entreprise au décès de son chef ?</w:t>
      </w:r>
    </w:p>
    <w:p w:rsidR="00E40E76" w:rsidRPr="00E43C5F" w:rsidRDefault="00E40E76" w:rsidP="00E40E76">
      <w:pPr>
        <w:pStyle w:val="Paragraphedeliste"/>
        <w:numPr>
          <w:ilvl w:val="0"/>
          <w:numId w:val="2"/>
        </w:numPr>
        <w:jc w:val="both"/>
        <w:rPr>
          <w:rFonts w:asciiTheme="majorHAnsi" w:hAnsiTheme="majorHAnsi" w:cstheme="majorHAnsi"/>
        </w:rPr>
      </w:pPr>
      <w:r w:rsidRPr="00E43C5F">
        <w:rPr>
          <w:rFonts w:asciiTheme="majorHAnsi" w:hAnsiTheme="majorHAnsi" w:cstheme="majorHAnsi"/>
        </w:rPr>
        <w:t>Si aucun statut légal n’a été choisi : le collaborateur peut bénéficier d’un contrat de travail à salaire différé.</w:t>
      </w:r>
      <w:r w:rsidR="0038081B" w:rsidRPr="00E43C5F">
        <w:rPr>
          <w:rFonts w:asciiTheme="majorHAnsi" w:hAnsiTheme="majorHAnsi" w:cstheme="majorHAnsi"/>
        </w:rPr>
        <w:t xml:space="preserve"> Le conjoint ou le descendant qui a travaillé gratuitement sur l’exploitation familiale peut, sous certaines conditions, revendiquer un salaire différé. </w:t>
      </w:r>
      <w:r w:rsidR="00C77918" w:rsidRPr="00E43C5F">
        <w:rPr>
          <w:rFonts w:asciiTheme="majorHAnsi" w:hAnsiTheme="majorHAnsi" w:cstheme="majorHAnsi"/>
        </w:rPr>
        <w:t>Les conditions à remplir et les modalités de ce droit :</w:t>
      </w:r>
    </w:p>
    <w:p w:rsidR="00C77918" w:rsidRPr="00E43C5F" w:rsidRDefault="00C77918" w:rsidP="00C77918">
      <w:pPr>
        <w:pStyle w:val="Paragraphedeliste"/>
        <w:numPr>
          <w:ilvl w:val="1"/>
          <w:numId w:val="2"/>
        </w:numPr>
        <w:jc w:val="both"/>
        <w:rPr>
          <w:rFonts w:asciiTheme="majorHAnsi" w:hAnsiTheme="majorHAnsi" w:cstheme="majorHAnsi"/>
        </w:rPr>
      </w:pPr>
      <w:r w:rsidRPr="00E43C5F">
        <w:rPr>
          <w:rFonts w:asciiTheme="majorHAnsi" w:hAnsiTheme="majorHAnsi" w:cstheme="majorHAnsi"/>
        </w:rPr>
        <w:t>Conditions</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Lien de parenté : le demandeur doit être un descendant du chef d’exploitation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Travail gratuit : le descendant doit avoir travaillé de manière effective et régulière sur l’exploitation sans percevoir de salaire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Période de travail : il doit avoir travaillé pendant au moins 5 ans consécutifs sur l’exploitation familiale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Age minimal : il doit avoir atteint l’âge de 18 ans pour que la période de travail soit prise en compte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Absence de rémunération : il ne doit pas avoir reçu de rémunération ni de contrepartie en nature (nourriture, logement…) suffisante pour le travail</w:t>
      </w:r>
    </w:p>
    <w:p w:rsidR="00C77918" w:rsidRPr="00E43C5F" w:rsidRDefault="00C77918" w:rsidP="00C77918">
      <w:pPr>
        <w:pStyle w:val="Paragraphedeliste"/>
        <w:numPr>
          <w:ilvl w:val="1"/>
          <w:numId w:val="2"/>
        </w:numPr>
        <w:jc w:val="both"/>
        <w:rPr>
          <w:rFonts w:asciiTheme="majorHAnsi" w:hAnsiTheme="majorHAnsi" w:cstheme="majorHAnsi"/>
        </w:rPr>
      </w:pPr>
      <w:r w:rsidRPr="00E43C5F">
        <w:rPr>
          <w:rFonts w:asciiTheme="majorHAnsi" w:hAnsiTheme="majorHAnsi" w:cstheme="majorHAnsi"/>
        </w:rPr>
        <w:t>Modalités et durée</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Durée maximale : la période de travail prise en compte pour le calcul du salaire différé ne doit pas excéder 10 ans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Calcul du salaire différé : le montant du salaire différé est calculé sur la base des salaires moyens pratiqués dans la région et pour la période concernée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Priorité sur la succession : le montant du salaire différé est prélevé sur l’actif successoral avant tout partage entre les héritiers. Ce montant est déduit de la part de la succession revenant aux autres héritiers.</w:t>
      </w:r>
    </w:p>
    <w:p w:rsidR="00C77918" w:rsidRPr="00E43C5F" w:rsidRDefault="00C77918" w:rsidP="00C77918">
      <w:pPr>
        <w:pStyle w:val="Paragraphedeliste"/>
        <w:numPr>
          <w:ilvl w:val="1"/>
          <w:numId w:val="2"/>
        </w:numPr>
        <w:jc w:val="both"/>
        <w:rPr>
          <w:rFonts w:asciiTheme="majorHAnsi" w:hAnsiTheme="majorHAnsi" w:cstheme="majorHAnsi"/>
        </w:rPr>
      </w:pPr>
      <w:r w:rsidRPr="00E43C5F">
        <w:rPr>
          <w:rFonts w:asciiTheme="majorHAnsi" w:hAnsiTheme="majorHAnsi" w:cstheme="majorHAnsi"/>
        </w:rPr>
        <w:t>Procédure de revendication</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Demande formelle : le descendant doit faire valoir son droit au salaire différé avant le partage successoral. Cette revendication se fait généralement auprès du notaire chargé de la succession ;</w:t>
      </w:r>
    </w:p>
    <w:p w:rsidR="00C77918" w:rsidRPr="00E43C5F" w:rsidRDefault="00C77918" w:rsidP="00C77918">
      <w:pPr>
        <w:pStyle w:val="Paragraphedeliste"/>
        <w:numPr>
          <w:ilvl w:val="2"/>
          <w:numId w:val="2"/>
        </w:numPr>
        <w:jc w:val="both"/>
        <w:rPr>
          <w:rFonts w:asciiTheme="majorHAnsi" w:hAnsiTheme="majorHAnsi" w:cstheme="majorHAnsi"/>
        </w:rPr>
      </w:pPr>
      <w:r w:rsidRPr="00E43C5F">
        <w:rPr>
          <w:rFonts w:asciiTheme="majorHAnsi" w:hAnsiTheme="majorHAnsi" w:cstheme="majorHAnsi"/>
        </w:rPr>
        <w:t>Preuves et témoignages : il est nécessaire de fournir des preuves de l’engagement et de la durée de travail.</w:t>
      </w:r>
    </w:p>
    <w:p w:rsidR="00C77918" w:rsidRPr="00E43C5F" w:rsidRDefault="00C77918" w:rsidP="00C77918">
      <w:pPr>
        <w:pStyle w:val="Paragraphedeliste"/>
        <w:numPr>
          <w:ilvl w:val="0"/>
          <w:numId w:val="2"/>
        </w:numPr>
        <w:jc w:val="both"/>
        <w:rPr>
          <w:rFonts w:asciiTheme="majorHAnsi" w:hAnsiTheme="majorHAnsi" w:cstheme="majorHAnsi"/>
        </w:rPr>
      </w:pPr>
      <w:r w:rsidRPr="00E43C5F">
        <w:rPr>
          <w:rFonts w:asciiTheme="majorHAnsi" w:hAnsiTheme="majorHAnsi" w:cstheme="majorHAnsi"/>
        </w:rPr>
        <w:t>Autres mécanismes juridiques pour rétablir un équilibre financier entre époux lors de la dissolution de leur communauté ou pour compenser la colla</w:t>
      </w:r>
      <w:r w:rsidR="00436600" w:rsidRPr="00E43C5F">
        <w:rPr>
          <w:rFonts w:asciiTheme="majorHAnsi" w:hAnsiTheme="majorHAnsi" w:cstheme="majorHAnsi"/>
        </w:rPr>
        <w:t>boration bénévole des concubins :</w:t>
      </w:r>
    </w:p>
    <w:p w:rsidR="00436600" w:rsidRPr="00E43C5F" w:rsidRDefault="00436600" w:rsidP="00436600">
      <w:pPr>
        <w:pStyle w:val="Paragraphedeliste"/>
        <w:numPr>
          <w:ilvl w:val="1"/>
          <w:numId w:val="2"/>
        </w:numPr>
        <w:jc w:val="both"/>
        <w:rPr>
          <w:rFonts w:asciiTheme="majorHAnsi" w:hAnsiTheme="majorHAnsi" w:cstheme="majorHAnsi"/>
        </w:rPr>
      </w:pPr>
      <w:r w:rsidRPr="00E43C5F">
        <w:rPr>
          <w:rFonts w:asciiTheme="majorHAnsi" w:hAnsiTheme="majorHAnsi" w:cstheme="majorHAnsi"/>
        </w:rPr>
        <w:t>Les régimes matrimoniaux</w:t>
      </w:r>
    </w:p>
    <w:p w:rsidR="00436600" w:rsidRPr="00E43C5F" w:rsidRDefault="00436600" w:rsidP="00436600">
      <w:pPr>
        <w:pStyle w:val="Paragraphedeliste"/>
        <w:numPr>
          <w:ilvl w:val="1"/>
          <w:numId w:val="2"/>
        </w:numPr>
        <w:jc w:val="both"/>
        <w:rPr>
          <w:rFonts w:asciiTheme="majorHAnsi" w:hAnsiTheme="majorHAnsi" w:cstheme="majorHAnsi"/>
        </w:rPr>
      </w:pPr>
      <w:r w:rsidRPr="00E43C5F">
        <w:rPr>
          <w:rFonts w:asciiTheme="majorHAnsi" w:hAnsiTheme="majorHAnsi" w:cstheme="majorHAnsi"/>
        </w:rPr>
        <w:lastRenderedPageBreak/>
        <w:t>La collaboration bénévole d’un concubin/PACS/Tiers : deux techniques pour obtenir une compensation :</w:t>
      </w:r>
    </w:p>
    <w:p w:rsidR="00436600" w:rsidRPr="00E43C5F" w:rsidRDefault="00436600" w:rsidP="00436600">
      <w:pPr>
        <w:pStyle w:val="Paragraphedeliste"/>
        <w:numPr>
          <w:ilvl w:val="2"/>
          <w:numId w:val="2"/>
        </w:numPr>
        <w:jc w:val="both"/>
        <w:rPr>
          <w:rFonts w:asciiTheme="majorHAnsi" w:hAnsiTheme="majorHAnsi" w:cstheme="majorHAnsi"/>
        </w:rPr>
      </w:pPr>
      <w:r w:rsidRPr="00E43C5F">
        <w:rPr>
          <w:rFonts w:asciiTheme="majorHAnsi" w:hAnsiTheme="majorHAnsi" w:cstheme="majorHAnsi"/>
        </w:rPr>
        <w:t>Indemnisation par l’entreprise : il s’agit de faire reconnaitre en justice une forme d’indemnisation par son travail</w:t>
      </w:r>
      <w:r w:rsidR="006004B0" w:rsidRPr="00E43C5F">
        <w:rPr>
          <w:rFonts w:asciiTheme="majorHAnsi" w:hAnsiTheme="majorHAnsi" w:cstheme="majorHAnsi"/>
        </w:rPr>
        <w:t xml:space="preserve"> sous la forme d’un contrat ou d’un accord. Tout accord formel ou informel qui pourrait suggérer une reconnaissance tacite de collaboration (exemple : société créée de fait ou le contrat de travail à salaire différé). </w:t>
      </w:r>
    </w:p>
    <w:p w:rsidR="006004B0" w:rsidRPr="00E43C5F" w:rsidRDefault="006004B0" w:rsidP="006004B0">
      <w:pPr>
        <w:pStyle w:val="Paragraphedeliste"/>
        <w:ind w:left="2160"/>
        <w:jc w:val="both"/>
        <w:rPr>
          <w:rFonts w:asciiTheme="majorHAnsi" w:hAnsiTheme="majorHAnsi" w:cstheme="majorHAnsi"/>
        </w:rPr>
      </w:pPr>
    </w:p>
    <w:p w:rsidR="006004B0" w:rsidRPr="00E43C5F" w:rsidRDefault="006004B0" w:rsidP="006004B0">
      <w:pPr>
        <w:pStyle w:val="Paragraphedeliste"/>
        <w:numPr>
          <w:ilvl w:val="0"/>
          <w:numId w:val="6"/>
        </w:numPr>
        <w:jc w:val="both"/>
        <w:rPr>
          <w:rFonts w:asciiTheme="majorHAnsi" w:hAnsiTheme="majorHAnsi" w:cstheme="majorHAnsi"/>
          <w:b/>
        </w:rPr>
      </w:pPr>
      <w:r w:rsidRPr="00E43C5F">
        <w:rPr>
          <w:rFonts w:asciiTheme="majorHAnsi" w:hAnsiTheme="majorHAnsi" w:cstheme="majorHAnsi"/>
          <w:b/>
        </w:rPr>
        <w:t>Cas particuliers de la transmission inorganisée de l’entreprise</w:t>
      </w:r>
    </w:p>
    <w:p w:rsidR="006004B0" w:rsidRPr="00E43C5F" w:rsidRDefault="006004B0" w:rsidP="006004B0">
      <w:pPr>
        <w:jc w:val="both"/>
        <w:rPr>
          <w:rFonts w:asciiTheme="majorHAnsi" w:hAnsiTheme="majorHAnsi" w:cstheme="majorHAnsi"/>
        </w:rPr>
      </w:pPr>
      <w:r w:rsidRPr="00E43C5F">
        <w:rPr>
          <w:rFonts w:asciiTheme="majorHAnsi" w:hAnsiTheme="majorHAnsi" w:cstheme="majorHAnsi"/>
        </w:rPr>
        <w:t>Des problèmes se posent sur la minorité des héritiers et le démembrement de l’entreprise.</w:t>
      </w:r>
    </w:p>
    <w:p w:rsidR="006004B0" w:rsidRPr="00E43C5F" w:rsidRDefault="006004B0" w:rsidP="006004B0">
      <w:pPr>
        <w:jc w:val="both"/>
        <w:rPr>
          <w:rFonts w:asciiTheme="majorHAnsi" w:hAnsiTheme="majorHAnsi" w:cstheme="majorHAnsi"/>
          <w:i/>
          <w:shd w:val="clear" w:color="auto" w:fill="FFFFFF"/>
        </w:rPr>
      </w:pPr>
      <w:r w:rsidRPr="00E43C5F">
        <w:rPr>
          <w:rFonts w:asciiTheme="majorHAnsi" w:hAnsiTheme="majorHAnsi" w:cstheme="majorHAnsi"/>
        </w:rPr>
        <w:t xml:space="preserve">Selon l’article L121-2 du code de commerce, </w:t>
      </w:r>
      <w:r w:rsidRPr="00E43C5F">
        <w:rPr>
          <w:rFonts w:asciiTheme="majorHAnsi" w:hAnsiTheme="majorHAnsi" w:cstheme="majorHAnsi"/>
          <w:i/>
          <w:shd w:val="clear" w:color="auto" w:fill="FFFFFF"/>
        </w:rPr>
        <w:t xml:space="preserve">« le mineur émancipé peut être commerçant sur autorisation du </w:t>
      </w:r>
      <w:r w:rsidR="006B350D">
        <w:rPr>
          <w:rFonts w:asciiTheme="majorHAnsi" w:hAnsiTheme="majorHAnsi" w:cstheme="majorHAnsi"/>
          <w:i/>
          <w:shd w:val="clear" w:color="auto" w:fill="FFFFFF"/>
        </w:rPr>
        <w:t>juge des contentieux de la protection</w:t>
      </w:r>
      <w:r w:rsidRPr="00E43C5F">
        <w:rPr>
          <w:rFonts w:asciiTheme="majorHAnsi" w:hAnsiTheme="majorHAnsi" w:cstheme="majorHAnsi"/>
          <w:i/>
          <w:shd w:val="clear" w:color="auto" w:fill="FFFFFF"/>
        </w:rPr>
        <w:t xml:space="preserve"> au moment de la décision d'émancipation et du président du tribunal judiciaire s'il formule cette demande après avoir été émancipé ».</w:t>
      </w:r>
    </w:p>
    <w:p w:rsidR="009D6169" w:rsidRPr="00E43C5F" w:rsidRDefault="009D6169" w:rsidP="006004B0">
      <w:pPr>
        <w:jc w:val="both"/>
        <w:rPr>
          <w:rFonts w:asciiTheme="majorHAnsi" w:hAnsiTheme="majorHAnsi" w:cstheme="majorHAnsi"/>
          <w:color w:val="202124"/>
          <w:shd w:val="clear" w:color="auto" w:fill="FFFFFF"/>
        </w:rPr>
      </w:pPr>
      <w:r w:rsidRPr="00E43C5F">
        <w:rPr>
          <w:rFonts w:asciiTheme="majorHAnsi" w:hAnsiTheme="majorHAnsi" w:cstheme="majorHAnsi"/>
        </w:rPr>
        <w:t>Selon l’article 812 du code civil :</w:t>
      </w:r>
      <w:r w:rsidRPr="00E43C5F">
        <w:rPr>
          <w:rFonts w:asciiTheme="majorHAnsi" w:hAnsiTheme="majorHAnsi" w:cstheme="majorHAnsi"/>
          <w:color w:val="000000"/>
          <w:sz w:val="21"/>
          <w:szCs w:val="21"/>
          <w:shd w:val="clear" w:color="auto" w:fill="FFFFFF"/>
        </w:rPr>
        <w:t xml:space="preserve"> « </w:t>
      </w:r>
      <w:r w:rsidRPr="00E43C5F">
        <w:rPr>
          <w:rFonts w:asciiTheme="majorHAnsi" w:hAnsiTheme="majorHAnsi" w:cstheme="majorHAnsi"/>
          <w:i/>
          <w:color w:val="000000"/>
          <w:shd w:val="clear" w:color="auto" w:fill="FFFFFF"/>
        </w:rPr>
        <w:t xml:space="preserve">Toute personne peut donner à une ou plusieurs autres personnes, physiques ou morales, mandat d'administrer ou de gérer, </w:t>
      </w:r>
      <w:proofErr w:type="gramStart"/>
      <w:r w:rsidRPr="00E43C5F">
        <w:rPr>
          <w:rFonts w:asciiTheme="majorHAnsi" w:hAnsiTheme="majorHAnsi" w:cstheme="majorHAnsi"/>
          <w:i/>
          <w:color w:val="000000"/>
          <w:shd w:val="clear" w:color="auto" w:fill="FFFFFF"/>
        </w:rPr>
        <w:t>[….</w:t>
      </w:r>
      <w:proofErr w:type="gramEnd"/>
      <w:r w:rsidRPr="00E43C5F">
        <w:rPr>
          <w:rFonts w:asciiTheme="majorHAnsi" w:hAnsiTheme="majorHAnsi" w:cstheme="majorHAnsi"/>
          <w:i/>
          <w:color w:val="000000"/>
          <w:shd w:val="clear" w:color="auto" w:fill="FFFFFF"/>
        </w:rPr>
        <w:t>], tout ou partie de sa succession pour le compte et dans l'intérêt d'un ou de plusieurs héritiers identifiés ».</w:t>
      </w:r>
      <w:r w:rsidRPr="00E43C5F">
        <w:rPr>
          <w:rFonts w:asciiTheme="majorHAnsi" w:hAnsiTheme="majorHAnsi" w:cstheme="majorHAnsi"/>
          <w:i/>
          <w:color w:val="000000"/>
          <w:sz w:val="21"/>
          <w:szCs w:val="21"/>
          <w:shd w:val="clear" w:color="auto" w:fill="FFFFFF"/>
        </w:rPr>
        <w:t xml:space="preserve"> </w:t>
      </w:r>
      <w:r w:rsidRPr="00E43C5F">
        <w:rPr>
          <w:rFonts w:asciiTheme="majorHAnsi" w:hAnsiTheme="majorHAnsi" w:cstheme="majorHAnsi"/>
          <w:color w:val="000000"/>
          <w:sz w:val="21"/>
          <w:szCs w:val="21"/>
          <w:shd w:val="clear" w:color="auto" w:fill="FFFFFF"/>
        </w:rPr>
        <w:t xml:space="preserve">Il s’agit d’un mandat à effet posthume. Il permet à une personne </w:t>
      </w:r>
      <w:r w:rsidRPr="00E43C5F">
        <w:rPr>
          <w:rFonts w:asciiTheme="majorHAnsi" w:hAnsiTheme="majorHAnsi" w:cstheme="majorHAnsi"/>
          <w:color w:val="202124"/>
          <w:shd w:val="clear" w:color="auto" w:fill="FFFFFF"/>
        </w:rPr>
        <w:t>avant son décès de désigner un mandataire qui, à compter de l'ouverture de sa succession, se chargera de l'administration et/ou de la gestion de tout ou partie de ses biens à la place de ses héritiers</w:t>
      </w:r>
      <w:r w:rsidR="00A25468" w:rsidRPr="00E43C5F">
        <w:rPr>
          <w:rFonts w:asciiTheme="majorHAnsi" w:hAnsiTheme="majorHAnsi" w:cstheme="majorHAnsi"/>
          <w:color w:val="202124"/>
          <w:shd w:val="clear" w:color="auto" w:fill="FFFFFF"/>
        </w:rPr>
        <w:t>.</w:t>
      </w:r>
    </w:p>
    <w:p w:rsidR="00A25468" w:rsidRPr="00E43C5F" w:rsidRDefault="00A25468" w:rsidP="006004B0">
      <w:pPr>
        <w:jc w:val="both"/>
        <w:rPr>
          <w:rFonts w:asciiTheme="majorHAnsi" w:hAnsiTheme="majorHAnsi" w:cstheme="majorHAnsi"/>
          <w:color w:val="202124"/>
          <w:shd w:val="clear" w:color="auto" w:fill="FFFFFF"/>
        </w:rPr>
      </w:pPr>
      <w:r w:rsidRPr="00E43C5F">
        <w:rPr>
          <w:rFonts w:asciiTheme="majorHAnsi" w:hAnsiTheme="majorHAnsi" w:cstheme="majorHAnsi"/>
          <w:b/>
          <w:color w:val="202124"/>
          <w:shd w:val="clear" w:color="auto" w:fill="FFFFFF"/>
        </w:rPr>
        <w:t>Démembrement de la propriété de l’entreprise</w:t>
      </w:r>
      <w:r w:rsidRPr="00E43C5F">
        <w:rPr>
          <w:rFonts w:asciiTheme="majorHAnsi" w:hAnsiTheme="majorHAnsi" w:cstheme="majorHAnsi"/>
          <w:color w:val="202124"/>
          <w:shd w:val="clear" w:color="auto" w:fill="FFFFFF"/>
        </w:rPr>
        <w:t> : c’est une situation fréquente en présence d’un conjoint et de descendants, puisque le conjoint recueille par principe la totalité de la succession en usufruit et les descendants la nue-propriété. Les problèmes posés ne sont pas les mêmes suivant que l’entreprise est individuelle ou sociétaire.</w:t>
      </w:r>
    </w:p>
    <w:p w:rsidR="00A25468" w:rsidRPr="00E43C5F" w:rsidRDefault="00A25468" w:rsidP="00A25468">
      <w:pPr>
        <w:pStyle w:val="Paragraphedeliste"/>
        <w:numPr>
          <w:ilvl w:val="0"/>
          <w:numId w:val="2"/>
        </w:numPr>
        <w:jc w:val="both"/>
        <w:rPr>
          <w:rFonts w:asciiTheme="majorHAnsi" w:hAnsiTheme="majorHAnsi" w:cstheme="majorHAnsi"/>
        </w:rPr>
      </w:pPr>
      <w:r w:rsidRPr="00E43C5F">
        <w:rPr>
          <w:rFonts w:asciiTheme="majorHAnsi" w:hAnsiTheme="majorHAnsi" w:cstheme="majorHAnsi"/>
          <w:b/>
        </w:rPr>
        <w:t>Entreprise individuelle démembrée</w:t>
      </w:r>
      <w:r w:rsidRPr="00E43C5F">
        <w:rPr>
          <w:rFonts w:asciiTheme="majorHAnsi" w:hAnsiTheme="majorHAnsi" w:cstheme="majorHAnsi"/>
        </w:rPr>
        <w:t> : elle est dénuée d’existence juridique</w:t>
      </w:r>
      <w:r w:rsidR="00BF6C15" w:rsidRPr="00E43C5F">
        <w:rPr>
          <w:rFonts w:asciiTheme="majorHAnsi" w:hAnsiTheme="majorHAnsi" w:cstheme="majorHAnsi"/>
        </w:rPr>
        <w:t>. Elle se résume à un ensemble de biens affectés à une exploitation. Schématiquement, on trouvera au mieux dans la succession du chef d’entreprise les murs et le fonds :</w:t>
      </w:r>
    </w:p>
    <w:p w:rsidR="00BF6C15" w:rsidRPr="00E43C5F" w:rsidRDefault="00BF6C15" w:rsidP="00BF6C15">
      <w:pPr>
        <w:pStyle w:val="Paragraphedeliste"/>
        <w:numPr>
          <w:ilvl w:val="1"/>
          <w:numId w:val="2"/>
        </w:numPr>
        <w:jc w:val="both"/>
        <w:rPr>
          <w:rFonts w:asciiTheme="majorHAnsi" w:hAnsiTheme="majorHAnsi" w:cstheme="majorHAnsi"/>
        </w:rPr>
      </w:pPr>
      <w:r w:rsidRPr="00E43C5F">
        <w:rPr>
          <w:rFonts w:asciiTheme="majorHAnsi" w:hAnsiTheme="majorHAnsi" w:cstheme="majorHAnsi"/>
        </w:rPr>
        <w:t xml:space="preserve">Les murs, à savoir l’assiette immobilière de l’exploitation, ne posent pas de difficultés caractéristiques du point de vue du démembrement. </w:t>
      </w:r>
    </w:p>
    <w:p w:rsidR="00BF6C15" w:rsidRPr="00E43C5F" w:rsidRDefault="00BF6C15" w:rsidP="00BF6C15">
      <w:pPr>
        <w:pStyle w:val="Paragraphedeliste"/>
        <w:numPr>
          <w:ilvl w:val="2"/>
          <w:numId w:val="2"/>
        </w:numPr>
        <w:jc w:val="both"/>
        <w:rPr>
          <w:rFonts w:asciiTheme="majorHAnsi" w:hAnsiTheme="majorHAnsi" w:cstheme="majorHAnsi"/>
        </w:rPr>
      </w:pPr>
      <w:r w:rsidRPr="00E43C5F">
        <w:rPr>
          <w:rFonts w:asciiTheme="majorHAnsi" w:hAnsiTheme="majorHAnsi" w:cstheme="majorHAnsi"/>
        </w:rPr>
        <w:t>Si le défunt était propriétaire des murs, l'usufruitier a le droit d'utiliser les murs et d'en percevoir les revenus (par exemple, les loyers), tandis que le nu-propriétaire conserve la propriété des murs eux-mêmes. Cette répartition des droits est bien établie en droit et ne soulève pas de complexités particulières. De plus, la loi distingue clairement les obligations de l'usufruitier et du nu-propriétaire en matière de maintenance et de réparations. L'usufruitier est responsable de l'entretien courant et des réparations locatives, tandis que le nu-propriétaire prend en charge les grosses réparations (article 605 et 606 du Code civil français).</w:t>
      </w:r>
    </w:p>
    <w:p w:rsidR="00BF6C15" w:rsidRPr="00E43C5F" w:rsidRDefault="00BF6C15" w:rsidP="00BF6C15">
      <w:pPr>
        <w:pStyle w:val="Paragraphedeliste"/>
        <w:numPr>
          <w:ilvl w:val="2"/>
          <w:numId w:val="2"/>
        </w:numPr>
        <w:jc w:val="both"/>
        <w:rPr>
          <w:rFonts w:asciiTheme="majorHAnsi" w:hAnsiTheme="majorHAnsi" w:cstheme="majorHAnsi"/>
        </w:rPr>
      </w:pPr>
      <w:r w:rsidRPr="00E43C5F">
        <w:rPr>
          <w:rFonts w:asciiTheme="majorHAnsi" w:hAnsiTheme="majorHAnsi" w:cstheme="majorHAnsi"/>
        </w:rPr>
        <w:t>Si le défunt était locataire des murs.</w:t>
      </w:r>
      <w:r w:rsidR="00E646BD" w:rsidRPr="00E43C5F">
        <w:rPr>
          <w:rFonts w:asciiTheme="majorHAnsi" w:hAnsiTheme="majorHAnsi" w:cstheme="majorHAnsi"/>
        </w:rPr>
        <w:t xml:space="preserve"> En principe, le contrat de bail ne prend pas fin au décès du locataire (ou du bailleur). Sous réserve d’une clause contraire insérée dans le contrat de bail</w:t>
      </w:r>
      <w:r w:rsidR="006030B5" w:rsidRPr="00E43C5F">
        <w:rPr>
          <w:rFonts w:asciiTheme="majorHAnsi" w:hAnsiTheme="majorHAnsi" w:cstheme="majorHAnsi"/>
        </w:rPr>
        <w:t>, en cas de décès du locataire, le droit au bail passe dans la succession au bénéfice des héritiers et y est maintenu jusqu’au partage. Le bailleur doit adresser une notification aux héritiers du locataire, respectant les formes du congé (préavis de 6 mois minimum, rappel de la clause résolutoire et mention de la réalisation de l’évènement justifiant la mise en œuvre de la clause : le décès).  Ce congé doit être donné par acte extrajudiciaire, c’est-à-dire par acte d’huissier. Tout congé donné par une autre forme est nul, même si cette forme a été autorisée par le bail.</w:t>
      </w:r>
    </w:p>
    <w:p w:rsidR="006030B5" w:rsidRPr="00E43C5F" w:rsidRDefault="00BE673B" w:rsidP="006030B5">
      <w:pPr>
        <w:pStyle w:val="Paragraphedeliste"/>
        <w:numPr>
          <w:ilvl w:val="1"/>
          <w:numId w:val="2"/>
        </w:numPr>
        <w:jc w:val="both"/>
        <w:rPr>
          <w:rFonts w:asciiTheme="majorHAnsi" w:hAnsiTheme="majorHAnsi" w:cstheme="majorHAnsi"/>
        </w:rPr>
      </w:pPr>
      <w:r w:rsidRPr="00E43C5F">
        <w:rPr>
          <w:rFonts w:asciiTheme="majorHAnsi" w:hAnsiTheme="majorHAnsi" w:cstheme="majorHAnsi"/>
        </w:rPr>
        <w:t>Le démembrement du fonds de commerce : l’usufruitier a seul le pouvoir de l’exploiter en vue d’en retirer un revenu. Il est soumis à une obligation principale : la conservation de la substance du fonds, ce qui devrait conduire à interdire l’usufruitier de modifier la destination du fonds.</w:t>
      </w:r>
    </w:p>
    <w:p w:rsidR="00BE673B" w:rsidRPr="00E43C5F" w:rsidRDefault="00BE673B" w:rsidP="00BE673B">
      <w:pPr>
        <w:pStyle w:val="Paragraphedeliste"/>
        <w:numPr>
          <w:ilvl w:val="0"/>
          <w:numId w:val="2"/>
        </w:numPr>
        <w:jc w:val="both"/>
        <w:rPr>
          <w:rFonts w:asciiTheme="majorHAnsi" w:hAnsiTheme="majorHAnsi" w:cstheme="majorHAnsi"/>
        </w:rPr>
      </w:pPr>
      <w:r w:rsidRPr="00E43C5F">
        <w:rPr>
          <w:rFonts w:asciiTheme="majorHAnsi" w:hAnsiTheme="majorHAnsi" w:cstheme="majorHAnsi"/>
          <w:b/>
        </w:rPr>
        <w:t>La vente du fonds de commerce</w:t>
      </w:r>
      <w:r w:rsidRPr="00E43C5F">
        <w:rPr>
          <w:rFonts w:asciiTheme="majorHAnsi" w:hAnsiTheme="majorHAnsi" w:cstheme="majorHAnsi"/>
        </w:rPr>
        <w:t xml:space="preserve"> n’est pas possible par le seul usufruitier. Cette règle est également appliquée à l’apport en société. Mais la question est plus délicate s’agissant de la cession d’éléments le composant. La cession d’un élément essentiel du fonds, </w:t>
      </w:r>
      <w:proofErr w:type="gramStart"/>
      <w:r w:rsidRPr="00E43C5F">
        <w:rPr>
          <w:rFonts w:asciiTheme="majorHAnsi" w:hAnsiTheme="majorHAnsi" w:cstheme="majorHAnsi"/>
        </w:rPr>
        <w:t>tel la clientèle</w:t>
      </w:r>
      <w:proofErr w:type="gramEnd"/>
      <w:r w:rsidRPr="00E43C5F">
        <w:rPr>
          <w:rFonts w:asciiTheme="majorHAnsi" w:hAnsiTheme="majorHAnsi" w:cstheme="majorHAnsi"/>
        </w:rPr>
        <w:t xml:space="preserve"> ou le droit au bail, nécessite l’autorisation du nu-propriétaire en raison</w:t>
      </w:r>
      <w:r w:rsidR="002D29FB" w:rsidRPr="00E43C5F">
        <w:rPr>
          <w:rFonts w:asciiTheme="majorHAnsi" w:hAnsiTheme="majorHAnsi" w:cstheme="majorHAnsi"/>
        </w:rPr>
        <w:t xml:space="preserve"> de l’atteinte à la substance de la chose</w:t>
      </w:r>
      <w:r w:rsidR="00F943F3" w:rsidRPr="00E43C5F">
        <w:rPr>
          <w:rFonts w:asciiTheme="majorHAnsi" w:hAnsiTheme="majorHAnsi" w:cstheme="majorHAnsi"/>
        </w:rPr>
        <w:t>. Il en est de même de la cession d’un droit indispensable à l’exploitation comme une licence.</w:t>
      </w:r>
    </w:p>
    <w:p w:rsidR="00F943F3" w:rsidRPr="00E43C5F" w:rsidRDefault="00F943F3" w:rsidP="00BE673B">
      <w:pPr>
        <w:pStyle w:val="Paragraphedeliste"/>
        <w:numPr>
          <w:ilvl w:val="0"/>
          <w:numId w:val="2"/>
        </w:numPr>
        <w:jc w:val="both"/>
        <w:rPr>
          <w:rFonts w:asciiTheme="majorHAnsi" w:hAnsiTheme="majorHAnsi" w:cstheme="majorHAnsi"/>
        </w:rPr>
      </w:pPr>
      <w:r w:rsidRPr="00E43C5F">
        <w:rPr>
          <w:rFonts w:asciiTheme="majorHAnsi" w:hAnsiTheme="majorHAnsi" w:cstheme="majorHAnsi"/>
          <w:b/>
        </w:rPr>
        <w:lastRenderedPageBreak/>
        <w:t>La location gérance </w:t>
      </w:r>
      <w:r w:rsidRPr="00E43C5F">
        <w:rPr>
          <w:rFonts w:asciiTheme="majorHAnsi" w:hAnsiTheme="majorHAnsi" w:cstheme="majorHAnsi"/>
        </w:rPr>
        <w:t>: un héritier mineur peut, sous certaines conditions, mettre en location-gérance un fonds de commerce qu'il a reçu en héritage. Cependant, étant donné que le mineur est considéré comme incapable juridiquement, il ne peut pas prendre lui-même cette décision.</w:t>
      </w:r>
    </w:p>
    <w:p w:rsidR="00F943F3" w:rsidRPr="00E43C5F" w:rsidRDefault="00F943F3" w:rsidP="00F943F3">
      <w:pPr>
        <w:pStyle w:val="Paragraphedeliste"/>
        <w:numPr>
          <w:ilvl w:val="1"/>
          <w:numId w:val="2"/>
        </w:numPr>
        <w:jc w:val="both"/>
        <w:rPr>
          <w:rFonts w:asciiTheme="majorHAnsi" w:hAnsiTheme="majorHAnsi" w:cstheme="majorHAnsi"/>
        </w:rPr>
      </w:pPr>
      <w:r w:rsidRPr="00E43C5F">
        <w:rPr>
          <w:rFonts w:asciiTheme="majorHAnsi" w:hAnsiTheme="majorHAnsi" w:cstheme="majorHAnsi"/>
          <w:b/>
        </w:rPr>
        <w:t>Conditions</w:t>
      </w:r>
    </w:p>
    <w:p w:rsidR="00F943F3" w:rsidRPr="00E43C5F" w:rsidRDefault="00F943F3" w:rsidP="002B0C7F">
      <w:pPr>
        <w:pStyle w:val="Paragraphedeliste"/>
        <w:numPr>
          <w:ilvl w:val="0"/>
          <w:numId w:val="7"/>
        </w:numPr>
        <w:tabs>
          <w:tab w:val="clear" w:pos="720"/>
        </w:tabs>
        <w:spacing w:before="100" w:beforeAutospacing="1" w:after="100" w:afterAutospacing="1" w:line="240" w:lineRule="auto"/>
        <w:ind w:left="2268"/>
        <w:jc w:val="both"/>
        <w:rPr>
          <w:rFonts w:asciiTheme="majorHAnsi" w:eastAsia="Times New Roman" w:hAnsiTheme="majorHAnsi" w:cstheme="majorHAnsi"/>
          <w:lang w:eastAsia="fr-FR"/>
        </w:rPr>
      </w:pPr>
      <w:r w:rsidRPr="00E43C5F">
        <w:rPr>
          <w:rStyle w:val="lev"/>
          <w:rFonts w:asciiTheme="majorHAnsi" w:hAnsiTheme="majorHAnsi" w:cstheme="majorHAnsi"/>
        </w:rPr>
        <w:t>Autorisation des représentants légaux</w:t>
      </w:r>
      <w:r w:rsidRPr="00E43C5F">
        <w:rPr>
          <w:rFonts w:asciiTheme="majorHAnsi" w:hAnsiTheme="majorHAnsi" w:cstheme="majorHAnsi"/>
        </w:rPr>
        <w:t xml:space="preserve"> : Le mineur doit être représenté par ses parents ou son tuteur légal. Ces derniers doivent prendre la décision de mettre le fonds de commerce en location-gérance au nom du mineur.</w:t>
      </w:r>
    </w:p>
    <w:p w:rsidR="00F943F3" w:rsidRPr="00E43C5F" w:rsidRDefault="00F943F3" w:rsidP="002B0C7F">
      <w:pPr>
        <w:pStyle w:val="Paragraphedeliste"/>
        <w:numPr>
          <w:ilvl w:val="0"/>
          <w:numId w:val="7"/>
        </w:numPr>
        <w:tabs>
          <w:tab w:val="clear" w:pos="720"/>
        </w:tabs>
        <w:spacing w:before="100" w:beforeAutospacing="1" w:after="100" w:afterAutospacing="1" w:line="240" w:lineRule="auto"/>
        <w:ind w:left="2268"/>
        <w:jc w:val="both"/>
        <w:rPr>
          <w:rFonts w:asciiTheme="majorHAnsi" w:eastAsia="Times New Roman" w:hAnsiTheme="majorHAnsi" w:cstheme="majorHAnsi"/>
          <w:lang w:eastAsia="fr-FR"/>
        </w:rPr>
      </w:pPr>
      <w:r w:rsidRPr="00E43C5F">
        <w:rPr>
          <w:rFonts w:asciiTheme="majorHAnsi" w:eastAsia="Times New Roman" w:hAnsiTheme="majorHAnsi" w:cstheme="majorHAnsi"/>
          <w:b/>
          <w:bCs/>
          <w:lang w:eastAsia="fr-FR"/>
        </w:rPr>
        <w:t>Autorisation judiciaire</w:t>
      </w:r>
      <w:r w:rsidRPr="00F943F3">
        <w:rPr>
          <w:rFonts w:asciiTheme="majorHAnsi" w:eastAsia="Times New Roman" w:hAnsiTheme="majorHAnsi" w:cstheme="majorHAnsi"/>
          <w:lang w:eastAsia="fr-FR"/>
        </w:rPr>
        <w:t xml:space="preserve"> :</w:t>
      </w:r>
      <w:r w:rsidRPr="00E43C5F">
        <w:rPr>
          <w:rFonts w:asciiTheme="majorHAnsi" w:eastAsia="Times New Roman" w:hAnsiTheme="majorHAnsi" w:cstheme="majorHAnsi"/>
          <w:lang w:eastAsia="fr-FR"/>
        </w:rPr>
        <w:t xml:space="preserve"> </w:t>
      </w:r>
      <w:r w:rsidRPr="00E43C5F">
        <w:rPr>
          <w:rFonts w:asciiTheme="majorHAnsi" w:eastAsia="Times New Roman" w:hAnsiTheme="majorHAnsi" w:cstheme="majorHAnsi"/>
          <w:b/>
          <w:bCs/>
          <w:lang w:eastAsia="fr-FR"/>
        </w:rPr>
        <w:t xml:space="preserve">Demande auprès du </w:t>
      </w:r>
      <w:r w:rsidR="006B350D">
        <w:rPr>
          <w:rFonts w:asciiTheme="majorHAnsi" w:eastAsia="Times New Roman" w:hAnsiTheme="majorHAnsi" w:cstheme="majorHAnsi"/>
          <w:b/>
          <w:bCs/>
          <w:lang w:eastAsia="fr-FR"/>
        </w:rPr>
        <w:t>juge des contentieux de la protection</w:t>
      </w:r>
      <w:r w:rsidRPr="00F943F3">
        <w:rPr>
          <w:rFonts w:asciiTheme="majorHAnsi" w:eastAsia="Times New Roman" w:hAnsiTheme="majorHAnsi" w:cstheme="majorHAnsi"/>
          <w:lang w:eastAsia="fr-FR"/>
        </w:rPr>
        <w:t xml:space="preserve"> : Les représentants légaux doivent obtenir l'autorisation du </w:t>
      </w:r>
      <w:r w:rsidR="006B350D">
        <w:rPr>
          <w:rFonts w:asciiTheme="majorHAnsi" w:eastAsia="Times New Roman" w:hAnsiTheme="majorHAnsi" w:cstheme="majorHAnsi"/>
          <w:lang w:eastAsia="fr-FR"/>
        </w:rPr>
        <w:t>juge des contentieux de la protection</w:t>
      </w:r>
      <w:r w:rsidRPr="00F943F3">
        <w:rPr>
          <w:rFonts w:asciiTheme="majorHAnsi" w:eastAsia="Times New Roman" w:hAnsiTheme="majorHAnsi" w:cstheme="majorHAnsi"/>
          <w:lang w:eastAsia="fr-FR"/>
        </w:rPr>
        <w:t xml:space="preserve"> pour mettre le fonds de commerce en location-gérance. Cette demande doit démontrer que cette décision est dans l'intérêt du mineur.</w:t>
      </w:r>
    </w:p>
    <w:p w:rsidR="00F943F3" w:rsidRPr="00E43C5F" w:rsidRDefault="00F943F3" w:rsidP="00381492">
      <w:pPr>
        <w:pStyle w:val="Paragraphedeliste"/>
        <w:numPr>
          <w:ilvl w:val="0"/>
          <w:numId w:val="7"/>
        </w:numPr>
        <w:tabs>
          <w:tab w:val="clear" w:pos="720"/>
        </w:tabs>
        <w:spacing w:before="100" w:beforeAutospacing="1" w:after="0" w:afterAutospacing="1" w:line="240" w:lineRule="auto"/>
        <w:ind w:left="2268"/>
        <w:jc w:val="both"/>
        <w:rPr>
          <w:rFonts w:asciiTheme="majorHAnsi" w:eastAsia="Times New Roman" w:hAnsiTheme="majorHAnsi" w:cstheme="majorHAnsi"/>
          <w:lang w:eastAsia="fr-FR"/>
        </w:rPr>
      </w:pPr>
      <w:r w:rsidRPr="00E43C5F">
        <w:rPr>
          <w:rFonts w:asciiTheme="majorHAnsi" w:eastAsia="Times New Roman" w:hAnsiTheme="majorHAnsi" w:cstheme="majorHAnsi"/>
          <w:b/>
          <w:bCs/>
          <w:lang w:eastAsia="fr-FR"/>
        </w:rPr>
        <w:t>Conditions de la location</w:t>
      </w:r>
      <w:r w:rsidRPr="00E43C5F">
        <w:rPr>
          <w:rFonts w:asciiTheme="majorHAnsi" w:eastAsia="Times New Roman" w:hAnsiTheme="majorHAnsi" w:cstheme="majorHAnsi"/>
          <w:lang w:eastAsia="fr-FR"/>
        </w:rPr>
        <w:t>-</w:t>
      </w:r>
      <w:r w:rsidRPr="00E43C5F">
        <w:rPr>
          <w:rFonts w:asciiTheme="majorHAnsi" w:eastAsia="Times New Roman" w:hAnsiTheme="majorHAnsi" w:cstheme="majorHAnsi"/>
          <w:b/>
          <w:lang w:eastAsia="fr-FR"/>
        </w:rPr>
        <w:t>gérance</w:t>
      </w:r>
      <w:r w:rsidRPr="00E43C5F">
        <w:rPr>
          <w:rFonts w:asciiTheme="majorHAnsi" w:eastAsia="Times New Roman" w:hAnsiTheme="majorHAnsi" w:cstheme="majorHAnsi"/>
          <w:lang w:eastAsia="fr-FR"/>
        </w:rPr>
        <w:t xml:space="preserve"> : </w:t>
      </w:r>
    </w:p>
    <w:p w:rsidR="00F943F3" w:rsidRPr="00E43C5F" w:rsidRDefault="00F943F3" w:rsidP="00F943F3">
      <w:pPr>
        <w:pStyle w:val="Paragraphedeliste"/>
        <w:numPr>
          <w:ilvl w:val="4"/>
          <w:numId w:val="7"/>
        </w:numPr>
        <w:tabs>
          <w:tab w:val="clear" w:pos="3600"/>
        </w:tabs>
        <w:spacing w:before="100" w:beforeAutospacing="1" w:after="100" w:afterAutospacing="1" w:line="240" w:lineRule="auto"/>
        <w:ind w:left="3119"/>
        <w:jc w:val="both"/>
        <w:rPr>
          <w:rFonts w:asciiTheme="majorHAnsi" w:eastAsia="Times New Roman" w:hAnsiTheme="majorHAnsi" w:cstheme="majorHAnsi"/>
          <w:lang w:eastAsia="fr-FR"/>
        </w:rPr>
      </w:pPr>
      <w:r w:rsidRPr="00E43C5F">
        <w:rPr>
          <w:rFonts w:asciiTheme="majorHAnsi" w:eastAsia="Times New Roman" w:hAnsiTheme="majorHAnsi" w:cstheme="majorHAnsi"/>
          <w:b/>
          <w:bCs/>
          <w:lang w:eastAsia="fr-FR"/>
        </w:rPr>
        <w:t>Contrat de location-gérance</w:t>
      </w:r>
      <w:r w:rsidRPr="00F943F3">
        <w:rPr>
          <w:rFonts w:asciiTheme="majorHAnsi" w:eastAsia="Times New Roman" w:hAnsiTheme="majorHAnsi" w:cstheme="majorHAnsi"/>
          <w:lang w:eastAsia="fr-FR"/>
        </w:rPr>
        <w:t xml:space="preserve"> : Un contrat de location-gérance doit être rédigé, précisant les droits et obligations du locataire-gérant et du propriétaire du fonds (le mineur représenté par ses représentants légaux).</w:t>
      </w:r>
    </w:p>
    <w:p w:rsidR="00F943F3" w:rsidRPr="00E43C5F" w:rsidRDefault="00F943F3" w:rsidP="00F943F3">
      <w:pPr>
        <w:pStyle w:val="Paragraphedeliste"/>
        <w:numPr>
          <w:ilvl w:val="4"/>
          <w:numId w:val="7"/>
        </w:numPr>
        <w:tabs>
          <w:tab w:val="clear" w:pos="3600"/>
        </w:tabs>
        <w:spacing w:before="100" w:beforeAutospacing="1" w:after="100" w:afterAutospacing="1" w:line="240" w:lineRule="auto"/>
        <w:ind w:left="3119"/>
        <w:jc w:val="both"/>
        <w:rPr>
          <w:rFonts w:asciiTheme="majorHAnsi" w:eastAsia="Times New Roman" w:hAnsiTheme="majorHAnsi" w:cstheme="majorHAnsi"/>
          <w:lang w:eastAsia="fr-FR"/>
        </w:rPr>
      </w:pPr>
      <w:r w:rsidRPr="00E43C5F">
        <w:rPr>
          <w:rFonts w:asciiTheme="majorHAnsi" w:eastAsia="Times New Roman" w:hAnsiTheme="majorHAnsi" w:cstheme="majorHAnsi"/>
          <w:b/>
          <w:bCs/>
          <w:lang w:eastAsia="fr-FR"/>
        </w:rPr>
        <w:t>Publicité légale</w:t>
      </w:r>
      <w:r w:rsidRPr="00E43C5F">
        <w:rPr>
          <w:rFonts w:asciiTheme="majorHAnsi" w:eastAsia="Times New Roman" w:hAnsiTheme="majorHAnsi" w:cstheme="majorHAnsi"/>
          <w:lang w:eastAsia="fr-FR"/>
        </w:rPr>
        <w:t xml:space="preserve"> : La mise en location-gérance doit être publiée dans un SHAL pour informer les tiers.</w:t>
      </w:r>
    </w:p>
    <w:p w:rsidR="00F943F3" w:rsidRPr="00F943F3" w:rsidRDefault="00F943F3" w:rsidP="00F943F3">
      <w:pPr>
        <w:pStyle w:val="Paragraphedeliste"/>
        <w:numPr>
          <w:ilvl w:val="2"/>
          <w:numId w:val="7"/>
        </w:numPr>
        <w:tabs>
          <w:tab w:val="clear" w:pos="2160"/>
        </w:tabs>
        <w:spacing w:before="100" w:beforeAutospacing="1" w:after="100" w:afterAutospacing="1" w:line="240" w:lineRule="auto"/>
        <w:ind w:left="2268"/>
        <w:jc w:val="both"/>
        <w:rPr>
          <w:rFonts w:asciiTheme="majorHAnsi" w:eastAsia="Times New Roman" w:hAnsiTheme="majorHAnsi" w:cstheme="majorHAnsi"/>
          <w:lang w:eastAsia="fr-FR"/>
        </w:rPr>
      </w:pPr>
      <w:r w:rsidRPr="00E43C5F">
        <w:rPr>
          <w:rFonts w:asciiTheme="majorHAnsi" w:eastAsia="Times New Roman" w:hAnsiTheme="majorHAnsi" w:cstheme="majorHAnsi"/>
          <w:lang w:eastAsia="fr-FR"/>
        </w:rPr>
        <w:t xml:space="preserve">Gestion des revenus : </w:t>
      </w:r>
      <w:r w:rsidRPr="00E43C5F">
        <w:rPr>
          <w:rFonts w:asciiTheme="majorHAnsi" w:hAnsiTheme="majorHAnsi" w:cstheme="majorHAnsi"/>
        </w:rPr>
        <w:t>Les revenus générés par la location-gérance doivent être gérés dans l'intérêt du mineur. Ils peuvent être utilisés pour ses besoins ou être placés sur un compte bloqué jusqu'à sa majorité.</w:t>
      </w:r>
    </w:p>
    <w:p w:rsidR="00A32251" w:rsidRPr="00A32251" w:rsidRDefault="00F943F3" w:rsidP="00462383">
      <w:pPr>
        <w:pStyle w:val="Paragraphedeliste"/>
        <w:numPr>
          <w:ilvl w:val="0"/>
          <w:numId w:val="2"/>
        </w:numPr>
        <w:spacing w:after="0" w:line="240" w:lineRule="auto"/>
        <w:jc w:val="both"/>
        <w:rPr>
          <w:rFonts w:eastAsia="Times New Roman" w:cstheme="minorHAnsi"/>
          <w:lang w:eastAsia="fr-FR"/>
        </w:rPr>
      </w:pPr>
      <w:r w:rsidRPr="00A32251">
        <w:rPr>
          <w:rFonts w:asciiTheme="majorHAnsi" w:hAnsiTheme="majorHAnsi" w:cstheme="majorHAnsi"/>
          <w:b/>
        </w:rPr>
        <w:t>Entreprise sociétaire démembrée</w:t>
      </w:r>
      <w:proofErr w:type="gramStart"/>
      <w:r w:rsidRPr="00A32251">
        <w:rPr>
          <w:rFonts w:asciiTheme="majorHAnsi" w:hAnsiTheme="majorHAnsi" w:cstheme="majorHAnsi"/>
        </w:rPr>
        <w:t> :</w:t>
      </w:r>
      <w:r w:rsidR="00A32251" w:rsidRPr="00A32251">
        <w:rPr>
          <w:rFonts w:eastAsia="Times New Roman" w:cstheme="minorHAnsi"/>
          <w:lang w:eastAsia="fr-FR"/>
        </w:rPr>
        <w:t>En</w:t>
      </w:r>
      <w:proofErr w:type="gramEnd"/>
      <w:r w:rsidR="00A32251" w:rsidRPr="00A32251">
        <w:rPr>
          <w:rFonts w:eastAsia="Times New Roman" w:cstheme="minorHAnsi"/>
          <w:lang w:eastAsia="fr-FR"/>
        </w:rPr>
        <w:t xml:space="preserve"> </w:t>
      </w:r>
      <w:proofErr w:type="spellStart"/>
      <w:r w:rsidR="00A32251" w:rsidRPr="00A32251">
        <w:rPr>
          <w:rFonts w:eastAsia="Times New Roman" w:cstheme="minorHAnsi"/>
          <w:lang w:eastAsia="fr-FR"/>
        </w:rPr>
        <w:t>prin</w:t>
      </w:r>
      <w:proofErr w:type="spellEnd"/>
      <w:r w:rsidR="00A32251">
        <w:rPr>
          <w:rFonts w:eastAsia="Times New Roman" w:cstheme="minorHAnsi"/>
          <w:lang w:eastAsia="fr-FR"/>
        </w:rPr>
        <w:t xml:space="preserve"> </w:t>
      </w:r>
      <w:proofErr w:type="spellStart"/>
      <w:r w:rsidR="00A32251" w:rsidRPr="00A32251">
        <w:rPr>
          <w:rFonts w:eastAsia="Times New Roman" w:cstheme="minorHAnsi"/>
          <w:lang w:eastAsia="fr-FR"/>
        </w:rPr>
        <w:t>cipe</w:t>
      </w:r>
      <w:proofErr w:type="spellEnd"/>
      <w:r w:rsidR="00A32251" w:rsidRPr="00A32251">
        <w:rPr>
          <w:rFonts w:eastAsia="Times New Roman" w:cstheme="minorHAnsi"/>
          <w:lang w:eastAsia="fr-FR"/>
        </w:rPr>
        <w:t>, la qualité d'associé appartient au nu-propriétaire. Toutefois, lorsque des droits sociaux sont démembrés, l'usufruitier dispose également de droits propres reconnus par la loi.</w:t>
      </w:r>
    </w:p>
    <w:p w:rsidR="00A32251" w:rsidRPr="00A32251" w:rsidRDefault="00A32251" w:rsidP="00A32251">
      <w:pPr>
        <w:pStyle w:val="Paragraphedeliste"/>
        <w:spacing w:after="0" w:line="240" w:lineRule="auto"/>
        <w:rPr>
          <w:rFonts w:eastAsia="Times New Roman" w:cstheme="minorHAnsi"/>
          <w:lang w:eastAsia="fr-FR"/>
        </w:rPr>
      </w:pPr>
      <w:r w:rsidRPr="00A32251">
        <w:rPr>
          <w:rFonts w:eastAsia="Times New Roman" w:cstheme="minorHAnsi"/>
          <w:lang w:eastAsia="fr-FR"/>
        </w:rPr>
        <w:t xml:space="preserve">Depuis la réforme de l'article 1844 du Code civil, le nu-propriétaire et l'usufruitier ont le droit de participer aux décisions collectives et doivent être convoqués aux assemblées. </w:t>
      </w:r>
    </w:p>
    <w:p w:rsidR="00A32251" w:rsidRPr="00A32251" w:rsidRDefault="00A32251" w:rsidP="00A32251">
      <w:pPr>
        <w:pStyle w:val="Paragraphedeliste"/>
        <w:spacing w:after="0" w:line="240" w:lineRule="auto"/>
        <w:rPr>
          <w:rFonts w:eastAsia="Times New Roman" w:cstheme="minorHAnsi"/>
          <w:lang w:eastAsia="fr-FR"/>
        </w:rPr>
      </w:pPr>
      <w:r w:rsidRPr="00A32251">
        <w:rPr>
          <w:rFonts w:eastAsia="Times New Roman" w:cstheme="minorHAnsi"/>
          <w:lang w:eastAsia="fr-FR"/>
        </w:rPr>
        <w:t>L'usufruitier perçoit les bénéfices distribués tandis que le nu-propriétaire conserve la substance patrimoniale des titres, notamment les réserves incorporées au capital et le boni de liquidation.</w:t>
      </w:r>
    </w:p>
    <w:p w:rsidR="00A32251" w:rsidRPr="00A32251" w:rsidRDefault="00A32251" w:rsidP="00A32251">
      <w:pPr>
        <w:pStyle w:val="Paragraphedeliste"/>
        <w:spacing w:after="0" w:line="240" w:lineRule="auto"/>
        <w:rPr>
          <w:rFonts w:eastAsia="Times New Roman" w:cstheme="minorHAnsi"/>
          <w:lang w:eastAsia="fr-FR"/>
        </w:rPr>
      </w:pPr>
      <w:r w:rsidRPr="00A32251">
        <w:rPr>
          <w:rFonts w:eastAsia="Times New Roman" w:cstheme="minorHAnsi"/>
          <w:lang w:eastAsia="fr-FR"/>
        </w:rPr>
        <w:t xml:space="preserve">Le droit de vote appartient en principe au nu-propriétaire sauf pour les décisions concernant l'affectation des bénéfices où il est réservé à l'usufruitier. Les statuts peuvent toutefois aménager cette répartition dans les limites prévues par l'article 1844 du Code civil. </w:t>
      </w:r>
    </w:p>
    <w:p w:rsidR="00A32251" w:rsidRPr="00A32251" w:rsidRDefault="00A32251" w:rsidP="00A32251">
      <w:pPr>
        <w:pStyle w:val="Paragraphedeliste"/>
        <w:spacing w:after="0" w:line="240" w:lineRule="auto"/>
        <w:rPr>
          <w:rFonts w:eastAsia="Times New Roman" w:cstheme="minorHAnsi"/>
          <w:lang w:eastAsia="fr-FR"/>
        </w:rPr>
      </w:pPr>
      <w:r w:rsidRPr="00A32251">
        <w:rPr>
          <w:rFonts w:eastAsia="Times New Roman" w:cstheme="minorHAnsi"/>
          <w:lang w:eastAsia="fr-FR"/>
        </w:rPr>
        <w:t>Dans les sociétés par actions, des règles particulières peuvent résulter des statuts et des dispositions du Code de commerce applicables à la forme sociale considérée.</w:t>
      </w:r>
    </w:p>
    <w:p w:rsidR="00A32251" w:rsidRPr="00A32251" w:rsidRDefault="00A32251" w:rsidP="00A32251">
      <w:pPr>
        <w:jc w:val="both"/>
        <w:rPr>
          <w:rFonts w:asciiTheme="majorHAnsi" w:hAnsiTheme="majorHAnsi" w:cstheme="majorHAnsi"/>
        </w:rPr>
      </w:pPr>
    </w:p>
    <w:p w:rsidR="00E43C5F" w:rsidRPr="00E43C5F" w:rsidRDefault="00E43C5F" w:rsidP="00E43C5F">
      <w:pPr>
        <w:pStyle w:val="Paragraphedeliste"/>
        <w:numPr>
          <w:ilvl w:val="0"/>
          <w:numId w:val="6"/>
        </w:numPr>
        <w:jc w:val="both"/>
        <w:rPr>
          <w:rFonts w:asciiTheme="majorHAnsi" w:hAnsiTheme="majorHAnsi" w:cstheme="majorHAnsi"/>
          <w:b/>
        </w:rPr>
      </w:pPr>
      <w:r w:rsidRPr="00E43C5F">
        <w:rPr>
          <w:rFonts w:asciiTheme="majorHAnsi" w:hAnsiTheme="majorHAnsi" w:cstheme="majorHAnsi"/>
          <w:b/>
        </w:rPr>
        <w:t>Indivision et partage de l’entreprise</w:t>
      </w:r>
    </w:p>
    <w:p w:rsidR="00E43C5F" w:rsidRPr="00E43C5F" w:rsidRDefault="00E43C5F" w:rsidP="00E43C5F">
      <w:pPr>
        <w:jc w:val="both"/>
        <w:rPr>
          <w:rFonts w:asciiTheme="majorHAnsi" w:hAnsiTheme="majorHAnsi" w:cstheme="majorHAnsi"/>
        </w:rPr>
      </w:pPr>
      <w:r w:rsidRPr="00E43C5F">
        <w:rPr>
          <w:rFonts w:asciiTheme="majorHAnsi" w:hAnsiTheme="majorHAnsi" w:cstheme="majorHAnsi"/>
        </w:rPr>
        <w:t>Il faut distinguer l’indivision portant sur l’entreprise individuelle et celle portant sous forme de société.</w:t>
      </w:r>
    </w:p>
    <w:p w:rsidR="00E43C5F" w:rsidRDefault="00E43C5F" w:rsidP="00E43C5F">
      <w:pPr>
        <w:pStyle w:val="Paragraphedeliste"/>
        <w:numPr>
          <w:ilvl w:val="0"/>
          <w:numId w:val="2"/>
        </w:numPr>
        <w:jc w:val="both"/>
        <w:rPr>
          <w:rFonts w:asciiTheme="majorHAnsi" w:hAnsiTheme="majorHAnsi" w:cstheme="majorHAnsi"/>
        </w:rPr>
      </w:pPr>
      <w:r w:rsidRPr="00E43C5F">
        <w:rPr>
          <w:rFonts w:asciiTheme="majorHAnsi" w:hAnsiTheme="majorHAnsi" w:cstheme="majorHAnsi"/>
          <w:b/>
        </w:rPr>
        <w:t>Indivision portant sur l’EI</w:t>
      </w:r>
      <w:r w:rsidRPr="00E43C5F">
        <w:rPr>
          <w:rFonts w:asciiTheme="majorHAnsi" w:hAnsiTheme="majorHAnsi" w:cstheme="majorHAnsi"/>
        </w:rPr>
        <w:t> : l’indivision est souvent considérée comme une situation précaire en raison des nombreux défis et complications qu'elle peut entraîner.</w:t>
      </w:r>
      <w:r>
        <w:rPr>
          <w:rFonts w:asciiTheme="majorHAnsi" w:hAnsiTheme="majorHAnsi" w:cstheme="majorHAnsi"/>
        </w:rPr>
        <w:t xml:space="preserve"> Quelques exemples sur la précarité :</w:t>
      </w:r>
    </w:p>
    <w:p w:rsidR="00E43C5F" w:rsidRDefault="00E43C5F" w:rsidP="00F4388D">
      <w:pPr>
        <w:pStyle w:val="Paragraphedeliste"/>
        <w:numPr>
          <w:ilvl w:val="1"/>
          <w:numId w:val="8"/>
        </w:numPr>
        <w:spacing w:before="100" w:beforeAutospacing="1" w:after="100" w:afterAutospacing="1" w:line="240" w:lineRule="auto"/>
        <w:jc w:val="both"/>
        <w:rPr>
          <w:rFonts w:asciiTheme="majorHAnsi" w:hAnsiTheme="majorHAnsi" w:cstheme="majorHAnsi"/>
        </w:rPr>
      </w:pPr>
      <w:r w:rsidRPr="00E43C5F">
        <w:rPr>
          <w:rFonts w:asciiTheme="majorHAnsi" w:hAnsiTheme="majorHAnsi" w:cstheme="majorHAnsi"/>
        </w:rPr>
        <w:t xml:space="preserve">Gestion des biens : </w:t>
      </w:r>
    </w:p>
    <w:p w:rsidR="00E43C5F" w:rsidRDefault="00E43C5F" w:rsidP="00E43C5F">
      <w:pPr>
        <w:pStyle w:val="Paragraphedeliste"/>
        <w:numPr>
          <w:ilvl w:val="2"/>
          <w:numId w:val="2"/>
        </w:numPr>
        <w:spacing w:before="100" w:beforeAutospacing="1" w:after="100" w:afterAutospacing="1" w:line="240" w:lineRule="auto"/>
        <w:jc w:val="both"/>
        <w:rPr>
          <w:rFonts w:asciiTheme="majorHAnsi" w:hAnsiTheme="majorHAnsi" w:cstheme="majorHAnsi"/>
        </w:rPr>
      </w:pPr>
      <w:r w:rsidRPr="00E43C5F">
        <w:rPr>
          <w:rStyle w:val="lev"/>
          <w:rFonts w:asciiTheme="majorHAnsi" w:hAnsiTheme="majorHAnsi" w:cstheme="majorHAnsi"/>
          <w:b w:val="0"/>
        </w:rPr>
        <w:t>Décisions à l'unanimité</w:t>
      </w:r>
      <w:r w:rsidRPr="00E43C5F">
        <w:rPr>
          <w:rFonts w:asciiTheme="majorHAnsi" w:hAnsiTheme="majorHAnsi" w:cstheme="majorHAnsi"/>
        </w:rPr>
        <w:t xml:space="preserve"> : Les décisions importantes concernant les biens en indivision nécessitent généralement l'accord de tous les indivisaires, ce qui peut être difficile à obtenir et ralentir les processus de gestion.</w:t>
      </w:r>
    </w:p>
    <w:p w:rsidR="00E43C5F" w:rsidRDefault="00E43C5F" w:rsidP="00E43C5F">
      <w:pPr>
        <w:pStyle w:val="Paragraphedeliste"/>
        <w:numPr>
          <w:ilvl w:val="2"/>
          <w:numId w:val="2"/>
        </w:numPr>
        <w:spacing w:before="100" w:beforeAutospacing="1" w:after="100" w:afterAutospacing="1" w:line="240" w:lineRule="auto"/>
        <w:jc w:val="both"/>
        <w:rPr>
          <w:rFonts w:asciiTheme="majorHAnsi" w:hAnsiTheme="majorHAnsi" w:cstheme="majorHAnsi"/>
        </w:rPr>
      </w:pPr>
      <w:r w:rsidRPr="00E43C5F">
        <w:rPr>
          <w:rStyle w:val="lev"/>
          <w:rFonts w:asciiTheme="majorHAnsi" w:hAnsiTheme="majorHAnsi" w:cstheme="majorHAnsi"/>
          <w:b w:val="0"/>
        </w:rPr>
        <w:t>Conflits potentiels</w:t>
      </w:r>
      <w:r w:rsidRPr="00E43C5F">
        <w:rPr>
          <w:rFonts w:asciiTheme="majorHAnsi" w:hAnsiTheme="majorHAnsi" w:cstheme="majorHAnsi"/>
        </w:rPr>
        <w:t xml:space="preserve"> : Les divergences d'opinion entre les indivisaires peuvent entraîner des conflits, rendant la gestion des biens compliquée et stressante</w:t>
      </w:r>
      <w:r>
        <w:rPr>
          <w:rFonts w:asciiTheme="majorHAnsi" w:hAnsiTheme="majorHAnsi" w:cstheme="majorHAnsi"/>
        </w:rPr>
        <w:t>.</w:t>
      </w:r>
    </w:p>
    <w:p w:rsidR="00E43C5F" w:rsidRDefault="00E43C5F" w:rsidP="00E43C5F">
      <w:pPr>
        <w:pStyle w:val="Paragraphedeliste"/>
        <w:numPr>
          <w:ilvl w:val="1"/>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Droit de sortie : c</w:t>
      </w:r>
      <w:r w:rsidRPr="0009764B">
        <w:rPr>
          <w:rFonts w:asciiTheme="majorHAnsi" w:hAnsiTheme="majorHAnsi" w:cstheme="majorHAnsi"/>
        </w:rPr>
        <w:t>haque indivisaire a le droit de demander le partage des biens à tout moment, ce qui peut mettre fin à l'indivision de manière imprévisible</w:t>
      </w:r>
      <w:r>
        <w:rPr>
          <w:rFonts w:asciiTheme="majorHAnsi" w:hAnsiTheme="majorHAnsi" w:cstheme="majorHAnsi"/>
        </w:rPr>
        <w:t xml:space="preserve">. </w:t>
      </w:r>
    </w:p>
    <w:p w:rsidR="00E43C5F" w:rsidRDefault="00EB35E4" w:rsidP="00E43C5F">
      <w:p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Pourtant, la demande de maintien de l’indivision et le sursis au partage d’une entreprise agricole, commerciale ou industrielle présentent plusieurs avantages pour le conjoint survivant ou les héritiers</w:t>
      </w:r>
    </w:p>
    <w:p w:rsidR="003B08B0" w:rsidRDefault="00EB35E4" w:rsidP="003B08B0">
      <w:pPr>
        <w:pStyle w:val="Paragraphedeliste"/>
        <w:numPr>
          <w:ilvl w:val="1"/>
          <w:numId w:val="2"/>
        </w:numPr>
        <w:spacing w:before="100" w:beforeAutospacing="1" w:after="100" w:afterAutospacing="1" w:line="240" w:lineRule="auto"/>
        <w:jc w:val="both"/>
        <w:rPr>
          <w:rFonts w:asciiTheme="majorHAnsi" w:hAnsiTheme="majorHAnsi" w:cstheme="majorHAnsi"/>
        </w:rPr>
      </w:pPr>
      <w:r w:rsidRPr="008E1DFA">
        <w:rPr>
          <w:rFonts w:asciiTheme="majorHAnsi" w:hAnsiTheme="majorHAnsi" w:cstheme="majorHAnsi"/>
          <w:b/>
        </w:rPr>
        <w:t>Le</w:t>
      </w:r>
      <w:r>
        <w:rPr>
          <w:rFonts w:asciiTheme="majorHAnsi" w:hAnsiTheme="majorHAnsi" w:cstheme="majorHAnsi"/>
        </w:rPr>
        <w:t xml:space="preserve"> </w:t>
      </w:r>
      <w:r w:rsidR="003B08B0" w:rsidRPr="008E1DFA">
        <w:rPr>
          <w:rFonts w:asciiTheme="majorHAnsi" w:hAnsiTheme="majorHAnsi" w:cstheme="majorHAnsi"/>
          <w:b/>
        </w:rPr>
        <w:t>maintien dans l’indivision</w:t>
      </w:r>
      <w:r>
        <w:rPr>
          <w:rFonts w:asciiTheme="majorHAnsi" w:hAnsiTheme="majorHAnsi" w:cstheme="majorHAnsi"/>
        </w:rPr>
        <w:t xml:space="preserve"> permet</w:t>
      </w:r>
      <w:r w:rsidR="008E1DFA">
        <w:rPr>
          <w:rFonts w:asciiTheme="majorHAnsi" w:hAnsiTheme="majorHAnsi" w:cstheme="majorHAnsi"/>
        </w:rPr>
        <w:t> </w:t>
      </w:r>
      <w:r>
        <w:rPr>
          <w:rFonts w:asciiTheme="majorHAnsi" w:hAnsiTheme="majorHAnsi" w:cstheme="majorHAnsi"/>
        </w:rPr>
        <w:t>la continuité de l’activité :</w:t>
      </w:r>
    </w:p>
    <w:p w:rsidR="00EB35E4" w:rsidRDefault="00EB35E4" w:rsidP="00EB35E4">
      <w:pPr>
        <w:pStyle w:val="Paragraphedeliste"/>
        <w:numPr>
          <w:ilvl w:val="2"/>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Stabilité économique : maintenir l’entreprise en indivision permet de garantir la continuité de l’activité économique, ce qui peut être crucial pour sa survie et sa prospérité ;</w:t>
      </w:r>
    </w:p>
    <w:p w:rsidR="00EB35E4" w:rsidRDefault="00EB35E4" w:rsidP="00EB35E4">
      <w:pPr>
        <w:pStyle w:val="Paragraphedeliste"/>
        <w:numPr>
          <w:ilvl w:val="2"/>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Evitement de la désorganisation : la division immédiate des actifs pourrait entrainer une désorganisation de l’entreprise, nuisant à son fonctionnement et à sa rentabilité.</w:t>
      </w:r>
    </w:p>
    <w:p w:rsidR="00EB35E4" w:rsidRDefault="00EB35E4" w:rsidP="00EB35E4">
      <w:pPr>
        <w:pStyle w:val="Paragraphedeliste"/>
        <w:numPr>
          <w:ilvl w:val="1"/>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lastRenderedPageBreak/>
        <w:t>Préservation de la valeur de l’entreprise</w:t>
      </w:r>
    </w:p>
    <w:p w:rsidR="00EB35E4" w:rsidRPr="00EB35E4" w:rsidRDefault="00EB35E4" w:rsidP="00EB35E4">
      <w:pPr>
        <w:pStyle w:val="Paragraphedeliste"/>
        <w:numPr>
          <w:ilvl w:val="2"/>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 xml:space="preserve">Valorisation des actifs : </w:t>
      </w:r>
      <w:r w:rsidRPr="00347D8D">
        <w:rPr>
          <w:rFonts w:asciiTheme="majorHAnsi" w:eastAsia="Times New Roman" w:hAnsiTheme="majorHAnsi" w:cstheme="majorHAnsi"/>
          <w:lang w:eastAsia="fr-FR"/>
        </w:rPr>
        <w:t>En évitant de vendre les actifs de l'entreprise immédiatement, les héritiers peuvent attendre un moment plus opportun pour vendre, maximisant ainsi la valeur des actifs</w:t>
      </w:r>
      <w:r>
        <w:rPr>
          <w:rFonts w:asciiTheme="majorHAnsi" w:eastAsia="Times New Roman" w:hAnsiTheme="majorHAnsi" w:cstheme="majorHAnsi"/>
          <w:lang w:eastAsia="fr-FR"/>
        </w:rPr>
        <w:t> ;</w:t>
      </w:r>
    </w:p>
    <w:p w:rsidR="00EB35E4" w:rsidRPr="008E1DFA" w:rsidRDefault="00EB35E4" w:rsidP="00EB35E4">
      <w:pPr>
        <w:pStyle w:val="Paragraphedeliste"/>
        <w:numPr>
          <w:ilvl w:val="2"/>
          <w:numId w:val="2"/>
        </w:numPr>
        <w:spacing w:before="100" w:beforeAutospacing="1" w:after="100" w:afterAutospacing="1" w:line="240" w:lineRule="auto"/>
        <w:jc w:val="both"/>
        <w:rPr>
          <w:rFonts w:asciiTheme="majorHAnsi" w:hAnsiTheme="majorHAnsi" w:cstheme="majorHAnsi"/>
        </w:rPr>
      </w:pPr>
      <w:r>
        <w:rPr>
          <w:rFonts w:asciiTheme="majorHAnsi" w:eastAsia="Times New Roman" w:hAnsiTheme="majorHAnsi" w:cstheme="majorHAnsi"/>
          <w:lang w:eastAsia="fr-FR"/>
        </w:rPr>
        <w:t xml:space="preserve">Investissement et développement : </w:t>
      </w:r>
      <w:r w:rsidRPr="00347D8D">
        <w:rPr>
          <w:rFonts w:asciiTheme="majorHAnsi" w:eastAsia="Times New Roman" w:hAnsiTheme="majorHAnsi" w:cstheme="majorHAnsi"/>
          <w:lang w:eastAsia="fr-FR"/>
        </w:rPr>
        <w:t>Le maintien de l'indivision permet de continuer à investir dans l'entreprise, de développer son activité et d'augmenter sa valeur à long terme</w:t>
      </w:r>
      <w:r w:rsidR="008E1DFA">
        <w:rPr>
          <w:rFonts w:asciiTheme="majorHAnsi" w:eastAsia="Times New Roman" w:hAnsiTheme="majorHAnsi" w:cstheme="majorHAnsi"/>
          <w:lang w:eastAsia="fr-FR"/>
        </w:rPr>
        <w:t>.</w:t>
      </w:r>
    </w:p>
    <w:p w:rsidR="008E1DFA" w:rsidRDefault="008E1DFA" w:rsidP="008E1DFA">
      <w:pPr>
        <w:pStyle w:val="Paragraphedeliste"/>
        <w:numPr>
          <w:ilvl w:val="0"/>
          <w:numId w:val="11"/>
        </w:numPr>
        <w:spacing w:before="100" w:beforeAutospacing="1" w:after="100" w:afterAutospacing="1" w:line="240" w:lineRule="auto"/>
        <w:ind w:left="1418"/>
        <w:jc w:val="both"/>
        <w:rPr>
          <w:rFonts w:asciiTheme="majorHAnsi" w:eastAsia="Times New Roman" w:hAnsiTheme="majorHAnsi" w:cstheme="majorHAnsi"/>
          <w:lang w:eastAsia="fr-FR"/>
        </w:rPr>
      </w:pPr>
      <w:r w:rsidRPr="008E1DFA">
        <w:rPr>
          <w:rFonts w:asciiTheme="majorHAnsi" w:eastAsia="Times New Roman" w:hAnsiTheme="majorHAnsi" w:cstheme="majorHAnsi"/>
          <w:lang w:eastAsia="fr-FR"/>
        </w:rPr>
        <w:t>Protection sociale et patrimoniale</w:t>
      </w:r>
    </w:p>
    <w:p w:rsidR="008E1DFA" w:rsidRPr="00347D8D" w:rsidRDefault="008E1DFA" w:rsidP="008E1DFA">
      <w:pPr>
        <w:pStyle w:val="Paragraphedeliste"/>
        <w:numPr>
          <w:ilvl w:val="2"/>
          <w:numId w:val="10"/>
        </w:numPr>
        <w:tabs>
          <w:tab w:val="clear" w:pos="2508"/>
        </w:tabs>
        <w:spacing w:before="100" w:beforeAutospacing="1" w:after="100" w:afterAutospacing="1" w:line="240" w:lineRule="auto"/>
        <w:ind w:left="2127"/>
        <w:jc w:val="both"/>
        <w:rPr>
          <w:rFonts w:asciiTheme="majorHAnsi" w:eastAsia="Times New Roman" w:hAnsiTheme="majorHAnsi" w:cstheme="majorHAnsi"/>
          <w:lang w:eastAsia="fr-FR"/>
        </w:rPr>
      </w:pPr>
      <w:r w:rsidRPr="008E1DFA">
        <w:rPr>
          <w:rFonts w:asciiTheme="majorHAnsi" w:eastAsia="Times New Roman" w:hAnsiTheme="majorHAnsi" w:cstheme="majorHAnsi"/>
          <w:lang w:eastAsia="fr-FR"/>
        </w:rPr>
        <w:t xml:space="preserve">Protection du conjoint survivant : </w:t>
      </w:r>
      <w:r w:rsidRPr="00347D8D">
        <w:rPr>
          <w:rFonts w:asciiTheme="majorHAnsi" w:eastAsia="Times New Roman" w:hAnsiTheme="majorHAnsi" w:cstheme="majorHAnsi"/>
          <w:lang w:eastAsia="fr-FR"/>
        </w:rPr>
        <w:t>Pour le conjoint survivant, maintenir l'entreprise en indivision peut offrir une sécurité économique en garantissant un revenu continu.</w:t>
      </w:r>
    </w:p>
    <w:p w:rsidR="008E1DFA" w:rsidRPr="008E1DFA" w:rsidRDefault="008E1DFA" w:rsidP="008E1DFA">
      <w:pPr>
        <w:pStyle w:val="Paragraphedeliste"/>
        <w:numPr>
          <w:ilvl w:val="2"/>
          <w:numId w:val="2"/>
        </w:numPr>
        <w:spacing w:before="100" w:beforeAutospacing="1" w:after="100" w:afterAutospacing="1" w:line="240" w:lineRule="auto"/>
        <w:jc w:val="both"/>
        <w:rPr>
          <w:rFonts w:asciiTheme="majorHAnsi" w:hAnsiTheme="majorHAnsi" w:cstheme="majorHAnsi"/>
        </w:rPr>
      </w:pPr>
      <w:r w:rsidRPr="00347D8D">
        <w:rPr>
          <w:rFonts w:asciiTheme="majorHAnsi" w:eastAsia="Times New Roman" w:hAnsiTheme="majorHAnsi" w:cstheme="majorHAnsi"/>
          <w:lang w:eastAsia="fr-FR"/>
        </w:rPr>
        <w:t xml:space="preserve">Pour les </w:t>
      </w:r>
      <w:r>
        <w:rPr>
          <w:rFonts w:asciiTheme="majorHAnsi" w:eastAsia="Times New Roman" w:hAnsiTheme="majorHAnsi" w:cstheme="majorHAnsi"/>
          <w:lang w:eastAsia="fr-FR"/>
        </w:rPr>
        <w:t>salariés</w:t>
      </w:r>
      <w:r w:rsidRPr="00347D8D">
        <w:rPr>
          <w:rFonts w:asciiTheme="majorHAnsi" w:eastAsia="Times New Roman" w:hAnsiTheme="majorHAnsi" w:cstheme="majorHAnsi"/>
          <w:lang w:eastAsia="fr-FR"/>
        </w:rPr>
        <w:t xml:space="preserve"> de l'entreprise, le maintien en indivision peut offrir une stabilité d'emploi, ce qui est bénéfique pour le tissu économique local</w:t>
      </w:r>
      <w:r>
        <w:rPr>
          <w:rFonts w:asciiTheme="majorHAnsi" w:eastAsia="Times New Roman" w:hAnsiTheme="majorHAnsi" w:cstheme="majorHAnsi"/>
          <w:lang w:eastAsia="fr-FR"/>
        </w:rPr>
        <w:t>.</w:t>
      </w:r>
    </w:p>
    <w:p w:rsidR="008E1DFA" w:rsidRDefault="008E1DFA" w:rsidP="008E1DFA">
      <w:pPr>
        <w:pStyle w:val="Paragraphedeliste"/>
        <w:numPr>
          <w:ilvl w:val="0"/>
          <w:numId w:val="11"/>
        </w:numPr>
        <w:spacing w:before="100" w:beforeAutospacing="1" w:after="100" w:afterAutospacing="1" w:line="240" w:lineRule="auto"/>
        <w:jc w:val="both"/>
        <w:rPr>
          <w:rFonts w:asciiTheme="majorHAnsi" w:hAnsiTheme="majorHAnsi" w:cstheme="majorHAnsi"/>
        </w:rPr>
      </w:pPr>
      <w:r w:rsidRPr="008E1DFA">
        <w:rPr>
          <w:rFonts w:asciiTheme="majorHAnsi" w:hAnsiTheme="majorHAnsi" w:cstheme="majorHAnsi"/>
          <w:b/>
        </w:rPr>
        <w:t>Le sursis au partage</w:t>
      </w:r>
      <w:r>
        <w:rPr>
          <w:rFonts w:asciiTheme="majorHAnsi" w:hAnsiTheme="majorHAnsi" w:cstheme="majorHAnsi"/>
        </w:rPr>
        <w:t xml:space="preserve"> désigne une suspension temporaire de la division des biens entre les héritiers. C’est un délai accordé avant de procéder au partage effectif de la succession. Le sursis au partage permet de gérer la succession de manière équitable et de tenir compte des situations particulières des héritiers. L’article 820 du code civil pose un principe général de sursis au partage pour 2 ans. </w:t>
      </w:r>
    </w:p>
    <w:p w:rsidR="008E1DFA" w:rsidRPr="008E1DFA" w:rsidRDefault="008E1DFA" w:rsidP="008E1DFA">
      <w:pPr>
        <w:pStyle w:val="NormalWeb"/>
        <w:shd w:val="clear" w:color="auto" w:fill="FFFFFF"/>
        <w:spacing w:before="0" w:beforeAutospacing="0" w:after="240" w:afterAutospacing="0"/>
        <w:ind w:left="720"/>
        <w:jc w:val="both"/>
        <w:rPr>
          <w:rFonts w:asciiTheme="majorHAnsi" w:hAnsiTheme="majorHAnsi" w:cstheme="majorHAnsi"/>
          <w:i/>
          <w:color w:val="000000"/>
          <w:sz w:val="22"/>
          <w:szCs w:val="22"/>
        </w:rPr>
      </w:pPr>
      <w:r w:rsidRPr="008E1DFA">
        <w:rPr>
          <w:rFonts w:asciiTheme="majorHAnsi" w:hAnsiTheme="majorHAnsi" w:cstheme="majorHAnsi"/>
          <w:color w:val="000000"/>
          <w:sz w:val="22"/>
          <w:szCs w:val="22"/>
        </w:rPr>
        <w:t>Article 820 civ. « </w:t>
      </w:r>
      <w:r w:rsidRPr="008E1DFA">
        <w:rPr>
          <w:rFonts w:asciiTheme="majorHAnsi" w:hAnsiTheme="majorHAnsi" w:cstheme="majorHAnsi"/>
          <w:i/>
          <w:color w:val="000000"/>
          <w:sz w:val="22"/>
          <w:szCs w:val="22"/>
        </w:rPr>
        <w:t>A la demande d'un indivisaire, le tribunal peut surseoir au partage pour deux années au plus si sa réalisation immédiate risque de porter atteinte à la valeur des biens indivis ou si l'un des indivisaires ne peut reprendre l'entreprise agricole, commerciale, industrielle, artisanale ou libérale dépendant de la succession qu'à l'expiration de ce délai. Ce sursis peut s'appliquer à l'ensemble des biens indivis ou à certains d'entre eux seulement.</w:t>
      </w:r>
    </w:p>
    <w:p w:rsidR="008E1DFA" w:rsidRDefault="008E1DFA" w:rsidP="008E1DFA">
      <w:pPr>
        <w:pStyle w:val="NormalWeb"/>
        <w:shd w:val="clear" w:color="auto" w:fill="FFFFFF"/>
        <w:spacing w:before="0" w:beforeAutospacing="0" w:after="240" w:afterAutospacing="0"/>
        <w:ind w:left="720"/>
        <w:rPr>
          <w:rFonts w:ascii="Arial" w:hAnsi="Arial" w:cs="Arial"/>
          <w:color w:val="000000"/>
          <w:sz w:val="21"/>
          <w:szCs w:val="21"/>
        </w:rPr>
      </w:pPr>
      <w:r w:rsidRPr="008E1DFA">
        <w:rPr>
          <w:rFonts w:asciiTheme="majorHAnsi" w:hAnsiTheme="majorHAnsi" w:cstheme="majorHAnsi"/>
          <w:i/>
          <w:color w:val="000000"/>
          <w:sz w:val="22"/>
          <w:szCs w:val="22"/>
        </w:rPr>
        <w:t>S'il y a lieu, la demande de sursis au partage peut porter sur des droits sociaux</w:t>
      </w:r>
      <w:r>
        <w:rPr>
          <w:rFonts w:ascii="Arial" w:hAnsi="Arial" w:cs="Arial"/>
          <w:color w:val="000000"/>
          <w:sz w:val="21"/>
          <w:szCs w:val="21"/>
        </w:rPr>
        <w:t> ».</w:t>
      </w:r>
    </w:p>
    <w:p w:rsidR="00A32251" w:rsidRDefault="00A32251" w:rsidP="00A32251">
      <w:pPr>
        <w:spacing w:after="0" w:line="240" w:lineRule="auto"/>
        <w:rPr>
          <w:rFonts w:eastAsia="Times New Roman" w:cstheme="minorHAnsi"/>
          <w:lang w:eastAsia="fr-FR"/>
        </w:rPr>
      </w:pPr>
      <w:r w:rsidRPr="0045547F">
        <w:rPr>
          <w:rFonts w:eastAsia="Times New Roman" w:cstheme="minorHAnsi"/>
          <w:lang w:eastAsia="fr-FR"/>
        </w:rPr>
        <w:t>Le sursis au partage constitue une mesure exceptionnelle laissée à l'appréciation du juge. Celui-ci vérifie concrètement si le partage immédiat risque de porter atteinte à la valeur économique de l'entreprise ou d'empêcher sa reprise dans de bonnes conditions.</w:t>
      </w:r>
    </w:p>
    <w:p w:rsidR="00A32251" w:rsidRDefault="00A32251" w:rsidP="00A32251">
      <w:pPr>
        <w:spacing w:after="0" w:line="240" w:lineRule="auto"/>
        <w:rPr>
          <w:rFonts w:eastAsia="Times New Roman" w:cstheme="minorHAnsi"/>
          <w:lang w:eastAsia="fr-FR"/>
        </w:rPr>
      </w:pPr>
    </w:p>
    <w:p w:rsidR="00A32251" w:rsidRPr="00A32251" w:rsidRDefault="00A32251" w:rsidP="00A32251">
      <w:pPr>
        <w:pStyle w:val="Paragraphedeliste"/>
        <w:numPr>
          <w:ilvl w:val="0"/>
          <w:numId w:val="6"/>
        </w:numPr>
        <w:spacing w:after="0" w:line="240" w:lineRule="auto"/>
        <w:outlineLvl w:val="2"/>
        <w:rPr>
          <w:rFonts w:eastAsia="Times New Roman" w:cstheme="minorHAnsi"/>
          <w:b/>
          <w:bCs/>
          <w:lang w:eastAsia="fr-FR"/>
        </w:rPr>
      </w:pPr>
      <w:r w:rsidRPr="00A32251">
        <w:rPr>
          <w:rFonts w:eastAsia="Times New Roman" w:cstheme="minorHAnsi"/>
          <w:b/>
          <w:bCs/>
          <w:lang w:eastAsia="fr-FR"/>
        </w:rPr>
        <w:t>Particularité de la transmission de l'entrepreneur individuel depuis la loi du 14 février 2022</w:t>
      </w:r>
    </w:p>
    <w:p w:rsidR="00A32251" w:rsidRPr="00A32251" w:rsidRDefault="00A32251" w:rsidP="00A32251">
      <w:pPr>
        <w:pStyle w:val="Paragraphedeliste"/>
        <w:spacing w:after="0" w:line="240" w:lineRule="auto"/>
        <w:ind w:left="1080"/>
        <w:outlineLvl w:val="2"/>
        <w:rPr>
          <w:rFonts w:eastAsia="Times New Roman" w:cstheme="minorHAnsi"/>
          <w:b/>
          <w:bCs/>
          <w:lang w:eastAsia="fr-FR"/>
        </w:rPr>
      </w:pPr>
    </w:p>
    <w:p w:rsidR="00A32251" w:rsidRPr="0045547F" w:rsidRDefault="00A32251" w:rsidP="00A32251">
      <w:pPr>
        <w:spacing w:after="0" w:line="240" w:lineRule="auto"/>
        <w:rPr>
          <w:rFonts w:eastAsia="Times New Roman" w:cstheme="minorHAnsi"/>
          <w:lang w:eastAsia="fr-FR"/>
        </w:rPr>
      </w:pPr>
      <w:r w:rsidRPr="0045547F">
        <w:rPr>
          <w:rFonts w:eastAsia="Times New Roman" w:cstheme="minorHAnsi"/>
          <w:lang w:eastAsia="fr-FR"/>
        </w:rPr>
        <w:t>Depuis le 15 mai 2022, l'entrepreneur individuel bénéficie d'un statut unique reposant sur une séparation de plein droit entre son patrimoine professionnel et son patrimoine personnel.</w:t>
      </w:r>
    </w:p>
    <w:p w:rsidR="00A32251" w:rsidRDefault="00A32251" w:rsidP="00A32251">
      <w:pPr>
        <w:spacing w:after="0" w:line="240" w:lineRule="auto"/>
        <w:rPr>
          <w:rFonts w:eastAsia="Times New Roman" w:cstheme="minorHAnsi"/>
          <w:lang w:eastAsia="fr-FR"/>
        </w:rPr>
      </w:pPr>
    </w:p>
    <w:p w:rsidR="00A32251" w:rsidRPr="0045547F" w:rsidRDefault="00A32251" w:rsidP="00A32251">
      <w:pPr>
        <w:spacing w:after="0" w:line="240" w:lineRule="auto"/>
        <w:rPr>
          <w:rFonts w:eastAsia="Times New Roman" w:cstheme="minorHAnsi"/>
          <w:lang w:eastAsia="fr-FR"/>
        </w:rPr>
      </w:pPr>
      <w:r w:rsidRPr="0045547F">
        <w:rPr>
          <w:rFonts w:eastAsia="Times New Roman" w:cstheme="minorHAnsi"/>
          <w:lang w:eastAsia="fr-FR"/>
        </w:rPr>
        <w:t xml:space="preserve">Le patrimoine professionnel comprend les biens, droits, obligations et sûretés utiles à l'activité professionnelle. Le patrimoine personnel comprend les autres biens de l'entrepreneur. </w:t>
      </w:r>
    </w:p>
    <w:p w:rsidR="00A32251" w:rsidRPr="0045547F" w:rsidRDefault="00A32251" w:rsidP="00A32251">
      <w:pPr>
        <w:spacing w:after="0" w:line="240" w:lineRule="auto"/>
        <w:rPr>
          <w:rFonts w:eastAsia="Times New Roman" w:cstheme="minorHAnsi"/>
          <w:lang w:eastAsia="fr-FR"/>
        </w:rPr>
      </w:pPr>
      <w:r w:rsidRPr="0045547F">
        <w:rPr>
          <w:rFonts w:eastAsia="Times New Roman" w:cstheme="minorHAnsi"/>
          <w:lang w:eastAsia="fr-FR"/>
        </w:rPr>
        <w:t>Cette réforme présente un intérêt particulier en matière de transmission.</w:t>
      </w:r>
    </w:p>
    <w:p w:rsidR="00A32251" w:rsidRDefault="00A32251" w:rsidP="00A32251">
      <w:pPr>
        <w:spacing w:after="0" w:line="240" w:lineRule="auto"/>
        <w:rPr>
          <w:rFonts w:eastAsia="Times New Roman" w:cstheme="minorHAnsi"/>
          <w:lang w:eastAsia="fr-FR"/>
        </w:rPr>
      </w:pPr>
    </w:p>
    <w:p w:rsidR="00A32251" w:rsidRPr="0045547F" w:rsidRDefault="00A32251" w:rsidP="00A32251">
      <w:pPr>
        <w:spacing w:after="0" w:line="240" w:lineRule="auto"/>
        <w:rPr>
          <w:rFonts w:eastAsia="Times New Roman" w:cstheme="minorHAnsi"/>
          <w:lang w:eastAsia="fr-FR"/>
        </w:rPr>
      </w:pPr>
      <w:r w:rsidRPr="0045547F">
        <w:rPr>
          <w:rFonts w:eastAsia="Times New Roman" w:cstheme="minorHAnsi"/>
          <w:lang w:eastAsia="fr-FR"/>
        </w:rPr>
        <w:t>La transmission de l'activité peut intervenir :</w:t>
      </w:r>
    </w:p>
    <w:p w:rsidR="00A32251" w:rsidRPr="0045547F" w:rsidRDefault="00A32251" w:rsidP="00A32251">
      <w:pPr>
        <w:numPr>
          <w:ilvl w:val="0"/>
          <w:numId w:val="20"/>
        </w:numPr>
        <w:spacing w:after="0" w:line="240" w:lineRule="auto"/>
        <w:rPr>
          <w:rFonts w:eastAsia="Times New Roman" w:cstheme="minorHAnsi"/>
          <w:lang w:eastAsia="fr-FR"/>
        </w:rPr>
      </w:pPr>
      <w:r w:rsidRPr="0045547F">
        <w:rPr>
          <w:rFonts w:eastAsia="Times New Roman" w:cstheme="minorHAnsi"/>
          <w:lang w:eastAsia="fr-FR"/>
        </w:rPr>
        <w:t>Soit</w:t>
      </w:r>
      <w:r w:rsidRPr="0045547F">
        <w:rPr>
          <w:rFonts w:eastAsia="Times New Roman" w:cstheme="minorHAnsi"/>
          <w:lang w:eastAsia="fr-FR"/>
        </w:rPr>
        <w:t xml:space="preserve"> par les mécanismes successoraux de droit commun ;</w:t>
      </w:r>
    </w:p>
    <w:p w:rsidR="00A32251" w:rsidRPr="0045547F" w:rsidRDefault="00A32251" w:rsidP="00A32251">
      <w:pPr>
        <w:numPr>
          <w:ilvl w:val="0"/>
          <w:numId w:val="20"/>
        </w:numPr>
        <w:spacing w:after="0" w:line="240" w:lineRule="auto"/>
        <w:rPr>
          <w:rFonts w:eastAsia="Times New Roman" w:cstheme="minorHAnsi"/>
          <w:lang w:eastAsia="fr-FR"/>
        </w:rPr>
      </w:pPr>
      <w:r w:rsidRPr="0045547F">
        <w:rPr>
          <w:rFonts w:eastAsia="Times New Roman" w:cstheme="minorHAnsi"/>
          <w:lang w:eastAsia="fr-FR"/>
        </w:rPr>
        <w:t>Soit</w:t>
      </w:r>
      <w:r w:rsidRPr="0045547F">
        <w:rPr>
          <w:rFonts w:eastAsia="Times New Roman" w:cstheme="minorHAnsi"/>
          <w:lang w:eastAsia="fr-FR"/>
        </w:rPr>
        <w:t xml:space="preserve"> par la transmission du fonds de commerce, du fonds artisanal ou du fonds libéral ;</w:t>
      </w:r>
    </w:p>
    <w:p w:rsidR="00A32251" w:rsidRPr="0045547F" w:rsidRDefault="00A32251" w:rsidP="00A32251">
      <w:pPr>
        <w:numPr>
          <w:ilvl w:val="0"/>
          <w:numId w:val="20"/>
        </w:numPr>
        <w:spacing w:after="0" w:line="240" w:lineRule="auto"/>
        <w:rPr>
          <w:rFonts w:eastAsia="Times New Roman" w:cstheme="minorHAnsi"/>
          <w:lang w:eastAsia="fr-FR"/>
        </w:rPr>
      </w:pPr>
      <w:r w:rsidRPr="0045547F">
        <w:rPr>
          <w:rFonts w:eastAsia="Times New Roman" w:cstheme="minorHAnsi"/>
          <w:lang w:eastAsia="fr-FR"/>
        </w:rPr>
        <w:t>Soit</w:t>
      </w:r>
      <w:r w:rsidRPr="0045547F">
        <w:rPr>
          <w:rFonts w:eastAsia="Times New Roman" w:cstheme="minorHAnsi"/>
          <w:lang w:eastAsia="fr-FR"/>
        </w:rPr>
        <w:t xml:space="preserve"> par la cession universelle du patrimoine professionnel.</w:t>
      </w:r>
    </w:p>
    <w:p w:rsidR="00A32251" w:rsidRDefault="00A32251" w:rsidP="00A32251">
      <w:pPr>
        <w:spacing w:after="0" w:line="240" w:lineRule="auto"/>
        <w:rPr>
          <w:rFonts w:eastAsia="Times New Roman" w:cstheme="minorHAnsi"/>
          <w:lang w:eastAsia="fr-FR"/>
        </w:rPr>
      </w:pPr>
    </w:p>
    <w:p w:rsidR="00A32251" w:rsidRPr="0045547F" w:rsidRDefault="00A32251" w:rsidP="00A32251">
      <w:pPr>
        <w:spacing w:after="0" w:line="240" w:lineRule="auto"/>
        <w:rPr>
          <w:rFonts w:eastAsia="Times New Roman" w:cstheme="minorHAnsi"/>
          <w:lang w:eastAsia="fr-FR"/>
        </w:rPr>
      </w:pPr>
      <w:r w:rsidRPr="0045547F">
        <w:rPr>
          <w:rFonts w:eastAsia="Times New Roman" w:cstheme="minorHAnsi"/>
          <w:lang w:eastAsia="fr-FR"/>
        </w:rPr>
        <w:t xml:space="preserve">La cession universelle du patrimoine professionnel permet la transmission en bloc de l'ensemble des éléments composant le patrimoine professionnel. Elle est plus large que la cession du fonds de commerce puisqu'elle porte sur une universalité comprenant les biens, droits et obligations affectées à l'activité professionnelle. </w:t>
      </w:r>
    </w:p>
    <w:p w:rsidR="00A32251" w:rsidRDefault="00A32251" w:rsidP="00A32251">
      <w:pPr>
        <w:spacing w:after="0" w:line="240" w:lineRule="auto"/>
        <w:rPr>
          <w:rFonts w:eastAsia="Times New Roman" w:cstheme="minorHAnsi"/>
          <w:lang w:eastAsia="fr-FR"/>
        </w:rPr>
      </w:pPr>
    </w:p>
    <w:p w:rsidR="00A32251" w:rsidRPr="0045547F" w:rsidRDefault="00A32251" w:rsidP="00A32251">
      <w:pPr>
        <w:spacing w:after="0" w:line="240" w:lineRule="auto"/>
        <w:rPr>
          <w:rFonts w:eastAsia="Times New Roman" w:cstheme="minorHAnsi"/>
          <w:lang w:eastAsia="fr-FR"/>
        </w:rPr>
      </w:pPr>
      <w:r w:rsidRPr="0045547F">
        <w:rPr>
          <w:rFonts w:eastAsia="Times New Roman" w:cstheme="minorHAnsi"/>
          <w:lang w:eastAsia="fr-FR"/>
        </w:rPr>
        <w:t>Cette technique facilite la continuité de l'exploitation lors de la transmission de l'entreprise individuelle.</w:t>
      </w:r>
    </w:p>
    <w:p w:rsidR="00614DDB" w:rsidRPr="00614DDB" w:rsidRDefault="00614DDB" w:rsidP="00614DDB">
      <w:pPr>
        <w:pStyle w:val="Paragraphedeliste"/>
        <w:numPr>
          <w:ilvl w:val="0"/>
          <w:numId w:val="1"/>
        </w:numPr>
        <w:spacing w:before="100" w:beforeAutospacing="1" w:after="100" w:afterAutospacing="1" w:line="240" w:lineRule="auto"/>
        <w:jc w:val="both"/>
        <w:rPr>
          <w:rFonts w:asciiTheme="majorHAnsi" w:hAnsiTheme="majorHAnsi" w:cstheme="majorHAnsi"/>
          <w:b/>
        </w:rPr>
      </w:pPr>
      <w:r w:rsidRPr="00614DDB">
        <w:rPr>
          <w:rFonts w:asciiTheme="majorHAnsi" w:hAnsiTheme="majorHAnsi" w:cstheme="majorHAnsi"/>
          <w:b/>
        </w:rPr>
        <w:t>Technique de transmission organisée de l’entreprise</w:t>
      </w:r>
    </w:p>
    <w:p w:rsidR="00E43C5F" w:rsidRDefault="00A4454B" w:rsidP="00E43C5F">
      <w:p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Ces techniques sont nombreuses et visent toujours à assurer une transmission optimale, c’est-à-dire qui garantisse le maintien d’une bonne gouvernance de l’entreprise, et dont le cout fiscal soit le plus limité possible. Ces techniques sont tirées du droit des sociétés et du droit des libéralités (droit civil).</w:t>
      </w:r>
    </w:p>
    <w:p w:rsidR="00A4454B" w:rsidRPr="00A4454B" w:rsidRDefault="00A4454B" w:rsidP="00A4454B">
      <w:pPr>
        <w:pStyle w:val="Paragraphedeliste"/>
        <w:numPr>
          <w:ilvl w:val="0"/>
          <w:numId w:val="12"/>
        </w:numPr>
        <w:spacing w:before="100" w:beforeAutospacing="1" w:after="100" w:afterAutospacing="1" w:line="240" w:lineRule="auto"/>
        <w:jc w:val="both"/>
        <w:rPr>
          <w:rFonts w:asciiTheme="majorHAnsi" w:hAnsiTheme="majorHAnsi" w:cstheme="majorHAnsi"/>
          <w:b/>
        </w:rPr>
      </w:pPr>
      <w:r w:rsidRPr="00A4454B">
        <w:rPr>
          <w:rFonts w:asciiTheme="majorHAnsi" w:hAnsiTheme="majorHAnsi" w:cstheme="majorHAnsi"/>
          <w:b/>
        </w:rPr>
        <w:t>Techniques tirées du droit des libéralités</w:t>
      </w:r>
    </w:p>
    <w:p w:rsidR="00A4454B" w:rsidRDefault="00164F85" w:rsidP="00A4454B">
      <w:pPr>
        <w:spacing w:before="100" w:beforeAutospacing="1" w:after="100" w:afterAutospacing="1" w:line="240" w:lineRule="auto"/>
        <w:ind w:left="360"/>
        <w:jc w:val="both"/>
        <w:rPr>
          <w:rFonts w:asciiTheme="majorHAnsi" w:hAnsiTheme="majorHAnsi" w:cstheme="majorHAnsi"/>
        </w:rPr>
      </w:pPr>
      <w:r>
        <w:rPr>
          <w:rFonts w:asciiTheme="majorHAnsi" w:hAnsiTheme="majorHAnsi" w:cstheme="majorHAnsi"/>
        </w:rPr>
        <w:t>Il y a plusieurs techniques :</w:t>
      </w:r>
    </w:p>
    <w:p w:rsidR="00164F85" w:rsidRPr="00DB759E" w:rsidRDefault="00164F85" w:rsidP="00164F85">
      <w:pPr>
        <w:pStyle w:val="Paragraphedeliste"/>
        <w:numPr>
          <w:ilvl w:val="0"/>
          <w:numId w:val="2"/>
        </w:numPr>
        <w:spacing w:before="100" w:beforeAutospacing="1" w:after="100" w:afterAutospacing="1" w:line="240" w:lineRule="auto"/>
        <w:jc w:val="both"/>
        <w:rPr>
          <w:rFonts w:asciiTheme="majorHAnsi" w:hAnsiTheme="majorHAnsi" w:cstheme="majorHAnsi"/>
          <w:b/>
        </w:rPr>
      </w:pPr>
      <w:r w:rsidRPr="00DB759E">
        <w:rPr>
          <w:rFonts w:asciiTheme="majorHAnsi" w:hAnsiTheme="majorHAnsi" w:cstheme="majorHAnsi"/>
          <w:b/>
        </w:rPr>
        <w:lastRenderedPageBreak/>
        <w:t>La donation</w:t>
      </w:r>
    </w:p>
    <w:p w:rsidR="00DB759E" w:rsidRPr="00DB759E" w:rsidRDefault="00164F85" w:rsidP="00164F85">
      <w:pPr>
        <w:pStyle w:val="Paragraphedeliste"/>
        <w:numPr>
          <w:ilvl w:val="1"/>
          <w:numId w:val="2"/>
        </w:numPr>
        <w:spacing w:before="100" w:beforeAutospacing="1" w:after="100" w:afterAutospacing="1" w:line="240" w:lineRule="auto"/>
        <w:jc w:val="both"/>
        <w:rPr>
          <w:rFonts w:asciiTheme="majorHAnsi" w:hAnsiTheme="majorHAnsi" w:cstheme="majorHAnsi"/>
        </w:rPr>
      </w:pPr>
      <w:r>
        <w:rPr>
          <w:rFonts w:asciiTheme="majorHAnsi" w:hAnsiTheme="majorHAnsi" w:cstheme="majorHAnsi"/>
        </w:rPr>
        <w:t xml:space="preserve">La </w:t>
      </w:r>
      <w:r w:rsidRPr="00DB759E">
        <w:rPr>
          <w:rFonts w:asciiTheme="majorHAnsi" w:hAnsiTheme="majorHAnsi" w:cstheme="majorHAnsi"/>
          <w:u w:val="single"/>
        </w:rPr>
        <w:t>donation simple</w:t>
      </w:r>
      <w:r>
        <w:rPr>
          <w:rFonts w:asciiTheme="majorHAnsi" w:hAnsiTheme="majorHAnsi" w:cstheme="majorHAnsi"/>
        </w:rPr>
        <w:t xml:space="preserve"> est un moyen de transmettre une entreprise à titre gratuit du vivant de son propriétaire (transmission entre vifs). Le chef d’entreprise donne gratuitement un bien (l’entreprise</w:t>
      </w:r>
      <w:r w:rsidR="0046576C">
        <w:rPr>
          <w:rFonts w:asciiTheme="majorHAnsi" w:hAnsiTheme="majorHAnsi" w:cstheme="majorHAnsi"/>
        </w:rPr>
        <w:t xml:space="preserve"> ou titres</w:t>
      </w:r>
      <w:r>
        <w:rPr>
          <w:rFonts w:asciiTheme="majorHAnsi" w:hAnsiTheme="majorHAnsi" w:cstheme="majorHAnsi"/>
        </w:rPr>
        <w:t xml:space="preserve">) à un </w:t>
      </w:r>
      <w:r w:rsidR="0046576C">
        <w:rPr>
          <w:rFonts w:asciiTheme="majorHAnsi" w:hAnsiTheme="majorHAnsi" w:cstheme="majorHAnsi"/>
        </w:rPr>
        <w:t xml:space="preserve">ou plusieurs </w:t>
      </w:r>
      <w:r>
        <w:rPr>
          <w:rFonts w:asciiTheme="majorHAnsi" w:hAnsiTheme="majorHAnsi" w:cstheme="majorHAnsi"/>
        </w:rPr>
        <w:t>bénéficiaire</w:t>
      </w:r>
      <w:r w:rsidR="0046576C">
        <w:rPr>
          <w:rFonts w:asciiTheme="majorHAnsi" w:hAnsiTheme="majorHAnsi" w:cstheme="majorHAnsi"/>
        </w:rPr>
        <w:t>(s)</w:t>
      </w:r>
      <w:r>
        <w:rPr>
          <w:rFonts w:asciiTheme="majorHAnsi" w:hAnsiTheme="majorHAnsi" w:cstheme="majorHAnsi"/>
        </w:rPr>
        <w:t xml:space="preserve"> (le</w:t>
      </w:r>
      <w:r w:rsidR="0046576C">
        <w:rPr>
          <w:rFonts w:asciiTheme="majorHAnsi" w:hAnsiTheme="majorHAnsi" w:cstheme="majorHAnsi"/>
        </w:rPr>
        <w:t>(s)</w:t>
      </w:r>
      <w:r>
        <w:rPr>
          <w:rFonts w:asciiTheme="majorHAnsi" w:hAnsiTheme="majorHAnsi" w:cstheme="majorHAnsi"/>
        </w:rPr>
        <w:t xml:space="preserve"> donataire</w:t>
      </w:r>
      <w:r w:rsidR="0046576C">
        <w:rPr>
          <w:rFonts w:asciiTheme="majorHAnsi" w:hAnsiTheme="majorHAnsi" w:cstheme="majorHAnsi"/>
        </w:rPr>
        <w:t>(s)</w:t>
      </w:r>
      <w:r>
        <w:rPr>
          <w:rFonts w:asciiTheme="majorHAnsi" w:hAnsiTheme="majorHAnsi" w:cstheme="majorHAnsi"/>
        </w:rPr>
        <w:t>). Le</w:t>
      </w:r>
      <w:r w:rsidR="0046576C">
        <w:rPr>
          <w:rFonts w:asciiTheme="majorHAnsi" w:hAnsiTheme="majorHAnsi" w:cstheme="majorHAnsi"/>
        </w:rPr>
        <w:t>(s)</w:t>
      </w:r>
      <w:r>
        <w:rPr>
          <w:rFonts w:asciiTheme="majorHAnsi" w:hAnsiTheme="majorHAnsi" w:cstheme="majorHAnsi"/>
        </w:rPr>
        <w:t xml:space="preserve"> donataire</w:t>
      </w:r>
      <w:r w:rsidR="0046576C">
        <w:rPr>
          <w:rFonts w:asciiTheme="majorHAnsi" w:hAnsiTheme="majorHAnsi" w:cstheme="majorHAnsi"/>
        </w:rPr>
        <w:t>(s)</w:t>
      </w:r>
      <w:r>
        <w:rPr>
          <w:rFonts w:asciiTheme="majorHAnsi" w:hAnsiTheme="majorHAnsi" w:cstheme="majorHAnsi"/>
        </w:rPr>
        <w:t xml:space="preserve"> doit</w:t>
      </w:r>
      <w:r w:rsidR="0046576C">
        <w:rPr>
          <w:rFonts w:asciiTheme="majorHAnsi" w:hAnsiTheme="majorHAnsi" w:cstheme="majorHAnsi"/>
        </w:rPr>
        <w:t>(vent)</w:t>
      </w:r>
      <w:r>
        <w:rPr>
          <w:rFonts w:asciiTheme="majorHAnsi" w:hAnsiTheme="majorHAnsi" w:cstheme="majorHAnsi"/>
        </w:rPr>
        <w:t xml:space="preserve"> accepter l’opération. L’</w:t>
      </w:r>
      <w:r w:rsidR="0046576C">
        <w:rPr>
          <w:rFonts w:asciiTheme="majorHAnsi" w:hAnsiTheme="majorHAnsi" w:cstheme="majorHAnsi"/>
        </w:rPr>
        <w:t xml:space="preserve">acte de donation </w:t>
      </w:r>
      <w:r>
        <w:rPr>
          <w:rFonts w:asciiTheme="majorHAnsi" w:hAnsiTheme="majorHAnsi" w:cstheme="majorHAnsi"/>
        </w:rPr>
        <w:t>est établi devant un notaire</w:t>
      </w:r>
      <w:r w:rsidR="0046576C">
        <w:rPr>
          <w:rFonts w:asciiTheme="majorHAnsi" w:hAnsiTheme="majorHAnsi" w:cstheme="majorHAnsi"/>
        </w:rPr>
        <w:t xml:space="preserve"> s’il s’agit de bien immobilier ou des biens importants et acte sous seing privé pour les biens mobiliers</w:t>
      </w:r>
      <w:r>
        <w:rPr>
          <w:rFonts w:asciiTheme="majorHAnsi" w:hAnsiTheme="majorHAnsi" w:cstheme="majorHAnsi"/>
        </w:rPr>
        <w:t>.</w:t>
      </w:r>
      <w:r w:rsidR="0046576C">
        <w:rPr>
          <w:rFonts w:asciiTheme="majorHAnsi" w:hAnsiTheme="majorHAnsi" w:cstheme="majorHAnsi"/>
        </w:rPr>
        <w:t xml:space="preserve"> </w:t>
      </w:r>
      <w:r w:rsidR="0046576C" w:rsidRPr="0046576C">
        <w:rPr>
          <w:rFonts w:asciiTheme="majorHAnsi" w:hAnsiTheme="majorHAnsi"/>
        </w:rPr>
        <w:t>Les donations sont soumises à des droits de donation, calculés en fonction de la valeur des biens donnés et du lien de parenté entre le donateur et le donataire. Il existe des abattements et des exonérations spécifiques selon les cas.</w:t>
      </w:r>
      <w:r w:rsidR="0046576C">
        <w:rPr>
          <w:rFonts w:asciiTheme="majorHAnsi" w:hAnsiTheme="majorHAnsi"/>
        </w:rPr>
        <w:t xml:space="preserve"> </w:t>
      </w:r>
    </w:p>
    <w:p w:rsidR="00DB759E" w:rsidRDefault="00DB759E" w:rsidP="00DB759E">
      <w:pPr>
        <w:pStyle w:val="Paragraphedeliste"/>
        <w:spacing w:before="100" w:beforeAutospacing="1" w:after="100" w:afterAutospacing="1" w:line="240" w:lineRule="auto"/>
        <w:ind w:left="1440"/>
        <w:jc w:val="both"/>
      </w:pPr>
      <w:r>
        <w:rPr>
          <w:rFonts w:asciiTheme="majorHAnsi" w:hAnsiTheme="majorHAnsi"/>
        </w:rPr>
        <w:t>E</w:t>
      </w:r>
      <w:r w:rsidR="0046576C" w:rsidRPr="0046576C">
        <w:rPr>
          <w:rFonts w:asciiTheme="majorHAnsi" w:hAnsiTheme="majorHAnsi"/>
        </w:rPr>
        <w:t>n principe, une donation est irrévocable, sauf dans certains cas exceptionnels comme l’ingratitude du donataire, la survenance d’un enfant chez le donateur (si la donation a été faite avant la naissance de cet enfant), ou l’inexécution des charges.</w:t>
      </w:r>
      <w:r w:rsidR="0046576C" w:rsidRPr="0046576C">
        <w:t xml:space="preserve"> </w:t>
      </w:r>
    </w:p>
    <w:p w:rsidR="00DB759E" w:rsidRDefault="0046576C" w:rsidP="00DB759E">
      <w:pPr>
        <w:pStyle w:val="NormalWeb"/>
        <w:rPr>
          <w:rFonts w:asciiTheme="majorHAnsi" w:hAnsiTheme="majorHAnsi"/>
        </w:rPr>
      </w:pPr>
      <w:r w:rsidRPr="0046576C">
        <w:rPr>
          <w:rFonts w:asciiTheme="majorHAnsi" w:hAnsiTheme="majorHAnsi"/>
        </w:rPr>
        <w:t>En matière de succession, les donations sont rapportables à la succession du donateur, c’est-à-dire qu’elles doivent être prises en compte pour le calcul de la part réservataire des héritiers. Si la donation porte atteinte à cette réserve, elle peut être réduite.</w:t>
      </w:r>
      <w:r w:rsidR="00DB759E">
        <w:rPr>
          <w:rFonts w:asciiTheme="majorHAnsi" w:hAnsiTheme="majorHAnsi"/>
        </w:rPr>
        <w:t xml:space="preserve"> </w:t>
      </w:r>
    </w:p>
    <w:p w:rsidR="00DB759E" w:rsidRPr="00DB759E" w:rsidRDefault="00DB759E" w:rsidP="00DB759E">
      <w:pPr>
        <w:pStyle w:val="NormalWeb"/>
        <w:rPr>
          <w:rFonts w:asciiTheme="majorHAnsi" w:hAnsiTheme="majorHAnsi"/>
          <w:sz w:val="22"/>
          <w:szCs w:val="22"/>
        </w:rPr>
      </w:pPr>
      <w:r>
        <w:rPr>
          <w:rFonts w:asciiTheme="majorHAnsi" w:hAnsiTheme="majorHAnsi"/>
        </w:rPr>
        <w:t xml:space="preserve">Exemple : </w:t>
      </w:r>
      <w:r w:rsidRPr="00DB759E">
        <w:rPr>
          <w:rFonts w:asciiTheme="majorHAnsi" w:hAnsiTheme="majorHAnsi"/>
          <w:sz w:val="22"/>
          <w:szCs w:val="22"/>
        </w:rPr>
        <w:t>Monsieur Y a un patrimoine total de 600 000 €. Il a deux enfants, A et B. Il décide de faire une donation de 300 000 € à une personne extérieure, Z. À son décès, le patrimoine restant est de 300 000 €.</w:t>
      </w:r>
    </w:p>
    <w:p w:rsidR="00DB759E" w:rsidRPr="00DB759E" w:rsidRDefault="00DB759E" w:rsidP="00DB759E">
      <w:pPr>
        <w:spacing w:before="100" w:beforeAutospacing="1" w:after="100" w:afterAutospacing="1" w:line="240" w:lineRule="auto"/>
        <w:outlineLvl w:val="2"/>
        <w:rPr>
          <w:rFonts w:asciiTheme="majorHAnsi" w:eastAsia="Times New Roman" w:hAnsiTheme="majorHAnsi" w:cs="Times New Roman"/>
          <w:bCs/>
          <w:lang w:eastAsia="fr-FR"/>
        </w:rPr>
      </w:pPr>
      <w:r w:rsidRPr="00DB759E">
        <w:rPr>
          <w:rFonts w:asciiTheme="majorHAnsi" w:eastAsia="Times New Roman" w:hAnsiTheme="majorHAnsi" w:cs="Times New Roman"/>
          <w:bCs/>
          <w:lang w:eastAsia="fr-FR"/>
        </w:rPr>
        <w:t>Calcul de la réserve héréditaire et de la quotité disponible</w:t>
      </w:r>
    </w:p>
    <w:p w:rsidR="00DB759E" w:rsidRPr="00DB759E" w:rsidRDefault="00DB759E" w:rsidP="00DB759E">
      <w:pPr>
        <w:numPr>
          <w:ilvl w:val="0"/>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Masse successorale</w:t>
      </w:r>
      <w:r w:rsidRPr="00DB759E">
        <w:rPr>
          <w:rFonts w:asciiTheme="majorHAnsi" w:eastAsia="Times New Roman" w:hAnsiTheme="majorHAnsi" w:cs="Times New Roman"/>
          <w:lang w:eastAsia="fr-FR"/>
        </w:rPr>
        <w:t xml:space="preserve"> :</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Patrimoine restant : 300 000 €</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Valeur des donations antérieures : 300 000 €</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Masse successorale fictive = 300 000 € + 300 000 € = 600 000 €</w:t>
      </w:r>
    </w:p>
    <w:p w:rsidR="00DB759E" w:rsidRPr="00DB759E" w:rsidRDefault="00DB759E" w:rsidP="00DB759E">
      <w:pPr>
        <w:numPr>
          <w:ilvl w:val="0"/>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Réserve héréditaire</w:t>
      </w:r>
      <w:r w:rsidRPr="00DB759E">
        <w:rPr>
          <w:rFonts w:asciiTheme="majorHAnsi" w:eastAsia="Times New Roman" w:hAnsiTheme="majorHAnsi" w:cs="Times New Roman"/>
          <w:lang w:eastAsia="fr-FR"/>
        </w:rPr>
        <w:t xml:space="preserve"> :</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Pour deux enfants, la réserve héréditaire est de 2/3 de la masse successorale.</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2/3 de 600 000 € = 400 000 €</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Chaque enfant a donc droit à une réserve de 200 000 €.</w:t>
      </w:r>
    </w:p>
    <w:p w:rsidR="00DB759E" w:rsidRPr="00DB759E" w:rsidRDefault="00DB759E" w:rsidP="00DB759E">
      <w:pPr>
        <w:numPr>
          <w:ilvl w:val="0"/>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Quotité disponible</w:t>
      </w:r>
      <w:r w:rsidRPr="00DB759E">
        <w:rPr>
          <w:rFonts w:asciiTheme="majorHAnsi" w:eastAsia="Times New Roman" w:hAnsiTheme="majorHAnsi" w:cs="Times New Roman"/>
          <w:lang w:eastAsia="fr-FR"/>
        </w:rPr>
        <w:t xml:space="preserve"> :</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La quotité disponible est d'un tiers de la masse successorale.</w:t>
      </w:r>
    </w:p>
    <w:p w:rsidR="00DB759E" w:rsidRPr="00DB759E" w:rsidRDefault="00DB759E" w:rsidP="00DB759E">
      <w:pPr>
        <w:numPr>
          <w:ilvl w:val="1"/>
          <w:numId w:val="14"/>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1/3 de 600 000 € = 200 000 €</w:t>
      </w:r>
    </w:p>
    <w:p w:rsidR="00DB759E" w:rsidRPr="00DB759E" w:rsidRDefault="00DB759E" w:rsidP="00DB759E">
      <w:pPr>
        <w:spacing w:before="100" w:beforeAutospacing="1" w:after="100" w:afterAutospacing="1" w:line="240" w:lineRule="auto"/>
        <w:outlineLvl w:val="2"/>
        <w:rPr>
          <w:rFonts w:asciiTheme="majorHAnsi" w:eastAsia="Times New Roman" w:hAnsiTheme="majorHAnsi" w:cs="Times New Roman"/>
          <w:bCs/>
          <w:lang w:eastAsia="fr-FR"/>
        </w:rPr>
      </w:pPr>
      <w:r w:rsidRPr="00DB759E">
        <w:rPr>
          <w:rFonts w:asciiTheme="majorHAnsi" w:eastAsia="Times New Roman" w:hAnsiTheme="majorHAnsi" w:cs="Times New Roman"/>
          <w:bCs/>
          <w:lang w:eastAsia="fr-FR"/>
        </w:rPr>
        <w:t>Analyse de la donation</w:t>
      </w:r>
    </w:p>
    <w:p w:rsidR="00DB759E" w:rsidRPr="00DB759E" w:rsidRDefault="00DB759E" w:rsidP="00DB759E">
      <w:p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Monsieur Y a fait une donation de 300 000 € à Z. Comparons cette donation avec la quotité disponible :</w:t>
      </w:r>
    </w:p>
    <w:p w:rsidR="00DB759E" w:rsidRPr="00DB759E" w:rsidRDefault="00DB759E" w:rsidP="00DB759E">
      <w:pPr>
        <w:numPr>
          <w:ilvl w:val="0"/>
          <w:numId w:val="15"/>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Donation faite</w:t>
      </w:r>
      <w:r w:rsidRPr="00DB759E">
        <w:rPr>
          <w:rFonts w:asciiTheme="majorHAnsi" w:eastAsia="Times New Roman" w:hAnsiTheme="majorHAnsi" w:cs="Times New Roman"/>
          <w:lang w:eastAsia="fr-FR"/>
        </w:rPr>
        <w:t xml:space="preserve"> : 300 000 €</w:t>
      </w:r>
    </w:p>
    <w:p w:rsidR="00DB759E" w:rsidRPr="00DB759E" w:rsidRDefault="00DB759E" w:rsidP="00DB759E">
      <w:pPr>
        <w:numPr>
          <w:ilvl w:val="0"/>
          <w:numId w:val="15"/>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Quotité disponible</w:t>
      </w:r>
      <w:r w:rsidRPr="00DB759E">
        <w:rPr>
          <w:rFonts w:asciiTheme="majorHAnsi" w:eastAsia="Times New Roman" w:hAnsiTheme="majorHAnsi" w:cs="Times New Roman"/>
          <w:lang w:eastAsia="fr-FR"/>
        </w:rPr>
        <w:t xml:space="preserve"> : 200 000 €</w:t>
      </w:r>
    </w:p>
    <w:p w:rsidR="00DB759E" w:rsidRPr="00DB759E" w:rsidRDefault="00DB759E" w:rsidP="00DB759E">
      <w:p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La donation excède donc la quotité disponible de 100 000 €, ce qui empiète sur la réserve héréditaire des enfants.</w:t>
      </w:r>
    </w:p>
    <w:p w:rsidR="00DB759E" w:rsidRPr="00DB759E" w:rsidRDefault="00DB759E" w:rsidP="00DB759E">
      <w:pPr>
        <w:spacing w:before="100" w:beforeAutospacing="1" w:after="100" w:afterAutospacing="1" w:line="240" w:lineRule="auto"/>
        <w:outlineLvl w:val="2"/>
        <w:rPr>
          <w:rFonts w:asciiTheme="majorHAnsi" w:eastAsia="Times New Roman" w:hAnsiTheme="majorHAnsi" w:cs="Times New Roman"/>
          <w:bCs/>
          <w:lang w:eastAsia="fr-FR"/>
        </w:rPr>
      </w:pPr>
      <w:r w:rsidRPr="00DB759E">
        <w:rPr>
          <w:rFonts w:asciiTheme="majorHAnsi" w:eastAsia="Times New Roman" w:hAnsiTheme="majorHAnsi" w:cs="Times New Roman"/>
          <w:bCs/>
          <w:lang w:eastAsia="fr-FR"/>
        </w:rPr>
        <w:t>Réduction des donations</w:t>
      </w:r>
    </w:p>
    <w:p w:rsidR="00DB759E" w:rsidRPr="00DB759E" w:rsidRDefault="00DB759E" w:rsidP="00DB759E">
      <w:p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t>Pour rétablir la réserve héréditaire des enfants, la donation à Z doit être réduite de 100 000 €. Voici comment se répartirait alors le patrimoine :</w:t>
      </w:r>
    </w:p>
    <w:p w:rsidR="00DB759E" w:rsidRPr="00DB759E" w:rsidRDefault="00DB759E" w:rsidP="00DB759E">
      <w:pPr>
        <w:numPr>
          <w:ilvl w:val="0"/>
          <w:numId w:val="16"/>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Donation à Z après réduction</w:t>
      </w:r>
      <w:r w:rsidRPr="00DB759E">
        <w:rPr>
          <w:rFonts w:asciiTheme="majorHAnsi" w:eastAsia="Times New Roman" w:hAnsiTheme="majorHAnsi" w:cs="Times New Roman"/>
          <w:lang w:eastAsia="fr-FR"/>
        </w:rPr>
        <w:t xml:space="preserve"> : 300 000 € - 100 000 € = 200 000 €</w:t>
      </w:r>
    </w:p>
    <w:p w:rsidR="00DB759E" w:rsidRPr="00DB759E" w:rsidRDefault="00DB759E" w:rsidP="00DB759E">
      <w:pPr>
        <w:numPr>
          <w:ilvl w:val="0"/>
          <w:numId w:val="16"/>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Patrimoine restant</w:t>
      </w:r>
      <w:r w:rsidRPr="00DB759E">
        <w:rPr>
          <w:rFonts w:asciiTheme="majorHAnsi" w:eastAsia="Times New Roman" w:hAnsiTheme="majorHAnsi" w:cs="Times New Roman"/>
          <w:lang w:eastAsia="fr-FR"/>
        </w:rPr>
        <w:t xml:space="preserve"> : 300 000 €</w:t>
      </w:r>
    </w:p>
    <w:p w:rsidR="00DB759E" w:rsidRPr="00DB759E" w:rsidRDefault="00DB759E" w:rsidP="00DB759E">
      <w:pPr>
        <w:numPr>
          <w:ilvl w:val="0"/>
          <w:numId w:val="16"/>
        </w:num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Total à partager entre les enfants</w:t>
      </w:r>
      <w:r w:rsidRPr="00DB759E">
        <w:rPr>
          <w:rFonts w:asciiTheme="majorHAnsi" w:eastAsia="Times New Roman" w:hAnsiTheme="majorHAnsi" w:cs="Times New Roman"/>
          <w:lang w:eastAsia="fr-FR"/>
        </w:rPr>
        <w:t xml:space="preserve"> : 400 000 € (200 000 € chacun, correspondant à leur réserve héréditaire)</w:t>
      </w:r>
    </w:p>
    <w:p w:rsidR="00DB759E" w:rsidRPr="00DB759E" w:rsidRDefault="00DB759E" w:rsidP="00DB759E">
      <w:pPr>
        <w:spacing w:before="100" w:beforeAutospacing="1" w:after="100" w:afterAutospacing="1" w:line="240" w:lineRule="auto"/>
        <w:outlineLvl w:val="2"/>
        <w:rPr>
          <w:rFonts w:asciiTheme="majorHAnsi" w:eastAsia="Times New Roman" w:hAnsiTheme="majorHAnsi" w:cs="Times New Roman"/>
          <w:lang w:eastAsia="fr-FR"/>
        </w:rPr>
      </w:pPr>
      <w:r w:rsidRPr="00DB759E">
        <w:rPr>
          <w:rFonts w:asciiTheme="majorHAnsi" w:eastAsia="Times New Roman" w:hAnsiTheme="majorHAnsi" w:cs="Times New Roman"/>
          <w:bCs/>
          <w:lang w:eastAsia="fr-FR"/>
        </w:rPr>
        <w:t>En conclusion</w:t>
      </w:r>
      <w:r>
        <w:rPr>
          <w:rFonts w:asciiTheme="majorHAnsi" w:eastAsia="Times New Roman" w:hAnsiTheme="majorHAnsi" w:cs="Times New Roman"/>
          <w:b/>
          <w:bCs/>
          <w:lang w:eastAsia="fr-FR"/>
        </w:rPr>
        <w:t>,</w:t>
      </w:r>
      <w:r w:rsidRPr="00DB759E">
        <w:rPr>
          <w:rFonts w:asciiTheme="majorHAnsi" w:eastAsia="Times New Roman" w:hAnsiTheme="majorHAnsi" w:cs="Times New Roman"/>
          <w:lang w:eastAsia="fr-FR"/>
        </w:rPr>
        <w:t xml:space="preserve"> Z devra restituer 100 000 € à la succession pour que les enfants puissent recevoir leur part légale (réserve héréditaire). Les enfants, A et B, recevront chacun 200 000 €, et Z conservera 200 000 € de la donation initiale.</w:t>
      </w:r>
    </w:p>
    <w:p w:rsidR="00DB759E" w:rsidRPr="00DB759E" w:rsidRDefault="00DB759E" w:rsidP="00DB759E">
      <w:pPr>
        <w:spacing w:before="100" w:beforeAutospacing="1" w:after="100" w:afterAutospacing="1" w:line="240" w:lineRule="auto"/>
        <w:rPr>
          <w:rFonts w:asciiTheme="majorHAnsi" w:eastAsia="Times New Roman" w:hAnsiTheme="majorHAnsi" w:cs="Times New Roman"/>
          <w:lang w:eastAsia="fr-FR"/>
        </w:rPr>
      </w:pPr>
      <w:r w:rsidRPr="00DB759E">
        <w:rPr>
          <w:rFonts w:asciiTheme="majorHAnsi" w:eastAsia="Times New Roman" w:hAnsiTheme="majorHAnsi" w:cs="Times New Roman"/>
          <w:lang w:eastAsia="fr-FR"/>
        </w:rPr>
        <w:lastRenderedPageBreak/>
        <w:t>Cet exemple montre comment la loi protège les héritiers réservataires en veillant à ce que les donations n'empiètent pas sur leur part minimale garantie.</w:t>
      </w:r>
    </w:p>
    <w:p w:rsidR="00DB759E" w:rsidRDefault="00DB759E" w:rsidP="00DB759E">
      <w:pPr>
        <w:pStyle w:val="NormalWeb"/>
        <w:rPr>
          <w:rFonts w:asciiTheme="majorHAnsi" w:hAnsiTheme="majorHAnsi"/>
          <w:sz w:val="22"/>
          <w:szCs w:val="22"/>
        </w:rPr>
      </w:pPr>
      <w:r>
        <w:rPr>
          <w:rFonts w:asciiTheme="majorHAnsi" w:hAnsiTheme="majorHAnsi"/>
          <w:sz w:val="22"/>
          <w:szCs w:val="22"/>
        </w:rPr>
        <w:t>Il peut s’agir d’une donation en pleine propriété ou d’une donation avec réserve d’usufruit.</w:t>
      </w:r>
    </w:p>
    <w:p w:rsidR="00DB759E" w:rsidRDefault="00DB759E" w:rsidP="00DB759E">
      <w:pPr>
        <w:pStyle w:val="NormalWeb"/>
        <w:rPr>
          <w:rFonts w:asciiTheme="majorHAnsi" w:hAnsiTheme="majorHAnsi"/>
          <w:sz w:val="22"/>
          <w:szCs w:val="22"/>
        </w:rPr>
      </w:pPr>
      <w:r>
        <w:rPr>
          <w:rFonts w:asciiTheme="majorHAnsi" w:hAnsiTheme="majorHAnsi"/>
          <w:sz w:val="22"/>
          <w:szCs w:val="22"/>
        </w:rPr>
        <w:t>La donation simple présente des avantages :</w:t>
      </w:r>
    </w:p>
    <w:p w:rsidR="00DB759E" w:rsidRDefault="00DB759E" w:rsidP="00D349FD">
      <w:pPr>
        <w:pStyle w:val="NormalWeb"/>
        <w:numPr>
          <w:ilvl w:val="1"/>
          <w:numId w:val="18"/>
        </w:numPr>
        <w:ind w:left="1843"/>
        <w:jc w:val="both"/>
        <w:rPr>
          <w:rFonts w:asciiTheme="majorHAnsi" w:hAnsiTheme="majorHAnsi"/>
          <w:sz w:val="22"/>
          <w:szCs w:val="22"/>
        </w:rPr>
      </w:pPr>
      <w:r>
        <w:rPr>
          <w:rFonts w:asciiTheme="majorHAnsi" w:hAnsiTheme="majorHAnsi"/>
          <w:sz w:val="22"/>
          <w:szCs w:val="22"/>
        </w:rPr>
        <w:t>Anticipation de la succession : la donation simple permet d’anticiper la transmission de l’entreprise et d’organiser la succession de son vivant, ce qui peut réduire les conflits entre héritiers</w:t>
      </w:r>
      <w:r w:rsidR="003C0B85">
        <w:rPr>
          <w:rFonts w:asciiTheme="majorHAnsi" w:hAnsiTheme="majorHAnsi"/>
          <w:sz w:val="22"/>
          <w:szCs w:val="22"/>
        </w:rPr>
        <w:t> ;</w:t>
      </w:r>
    </w:p>
    <w:p w:rsidR="003C0B85" w:rsidRDefault="003C0B85" w:rsidP="00D349FD">
      <w:pPr>
        <w:pStyle w:val="NormalWeb"/>
        <w:numPr>
          <w:ilvl w:val="1"/>
          <w:numId w:val="18"/>
        </w:numPr>
        <w:ind w:left="1843"/>
        <w:jc w:val="both"/>
        <w:rPr>
          <w:rFonts w:asciiTheme="majorHAnsi" w:hAnsiTheme="majorHAnsi"/>
          <w:sz w:val="22"/>
          <w:szCs w:val="22"/>
        </w:rPr>
      </w:pPr>
      <w:r>
        <w:rPr>
          <w:rFonts w:asciiTheme="majorHAnsi" w:hAnsiTheme="majorHAnsi"/>
          <w:sz w:val="22"/>
          <w:szCs w:val="22"/>
        </w:rPr>
        <w:t>Réduction des droits de succession</w:t>
      </w:r>
    </w:p>
    <w:p w:rsidR="003C0B85" w:rsidRDefault="003C0B85" w:rsidP="00D349FD">
      <w:pPr>
        <w:pStyle w:val="NormalWeb"/>
        <w:numPr>
          <w:ilvl w:val="1"/>
          <w:numId w:val="18"/>
        </w:numPr>
        <w:ind w:left="1843"/>
        <w:jc w:val="both"/>
        <w:rPr>
          <w:rFonts w:asciiTheme="majorHAnsi" w:hAnsiTheme="majorHAnsi"/>
          <w:sz w:val="22"/>
          <w:szCs w:val="22"/>
        </w:rPr>
      </w:pPr>
      <w:r>
        <w:rPr>
          <w:rFonts w:asciiTheme="majorHAnsi" w:hAnsiTheme="majorHAnsi"/>
          <w:sz w:val="22"/>
          <w:szCs w:val="22"/>
        </w:rPr>
        <w:t>Transmission progressive : il est possible de réaliser des donations successives, permettant une transmission progressive de l’entreprise</w:t>
      </w:r>
      <w:r w:rsidR="00E205F1">
        <w:rPr>
          <w:rFonts w:asciiTheme="majorHAnsi" w:hAnsiTheme="majorHAnsi"/>
          <w:sz w:val="22"/>
          <w:szCs w:val="22"/>
        </w:rPr>
        <w:t xml:space="preserve">. Le donateur </w:t>
      </w:r>
      <w:r w:rsidR="00E205F1" w:rsidRPr="00E205F1">
        <w:rPr>
          <w:rFonts w:asciiTheme="majorHAnsi" w:hAnsiTheme="majorHAnsi"/>
          <w:sz w:val="22"/>
          <w:szCs w:val="22"/>
        </w:rPr>
        <w:t>peut décider de donner son entreprise en plusieurs parts</w:t>
      </w:r>
      <w:r w:rsidR="00E205F1">
        <w:rPr>
          <w:rFonts w:asciiTheme="majorHAnsi" w:hAnsiTheme="majorHAnsi"/>
          <w:sz w:val="22"/>
          <w:szCs w:val="22"/>
        </w:rPr>
        <w:t xml:space="preserve"> (par exemple 25% chaque année pendant 4 ans). Chaque </w:t>
      </w:r>
      <w:r w:rsidR="00E205F1" w:rsidRPr="00E205F1">
        <w:rPr>
          <w:rFonts w:asciiTheme="majorHAnsi" w:hAnsiTheme="majorHAnsi"/>
          <w:sz w:val="22"/>
          <w:szCs w:val="22"/>
        </w:rPr>
        <w:t>tranche de la donation est formalisée par un acte notarié distinct.</w:t>
      </w:r>
      <w:r w:rsidR="00E205F1">
        <w:rPr>
          <w:rFonts w:asciiTheme="majorHAnsi" w:hAnsiTheme="majorHAnsi"/>
          <w:sz w:val="22"/>
          <w:szCs w:val="22"/>
        </w:rPr>
        <w:t xml:space="preserve"> Les avantages sont multiples : avantage fiscal et transitions douce. </w:t>
      </w:r>
      <w:r w:rsidR="00E205F1" w:rsidRPr="00E205F1">
        <w:rPr>
          <w:rFonts w:asciiTheme="majorHAnsi" w:hAnsiTheme="majorHAnsi"/>
          <w:sz w:val="22"/>
          <w:szCs w:val="22"/>
        </w:rPr>
        <w:t>Permet une transition en douceur de la gestion de l'entreprise, où le donateur peut continuer à encadrer le donataire pendant une période prolongée.</w:t>
      </w:r>
      <w:r w:rsidR="00E205F1">
        <w:rPr>
          <w:rFonts w:asciiTheme="majorHAnsi" w:hAnsiTheme="majorHAnsi"/>
          <w:sz w:val="22"/>
          <w:szCs w:val="22"/>
        </w:rPr>
        <w:t xml:space="preserve"> </w:t>
      </w:r>
      <w:r w:rsidR="00E205F1" w:rsidRPr="00E205F1">
        <w:rPr>
          <w:rFonts w:asciiTheme="majorHAnsi" w:hAnsiTheme="majorHAnsi"/>
          <w:sz w:val="22"/>
          <w:szCs w:val="22"/>
        </w:rPr>
        <w:t>Une évaluation de la valeur de l'entreprise doit être réalisée pour déterminer la valeur des parts à donner.</w:t>
      </w:r>
    </w:p>
    <w:p w:rsidR="00E205F1" w:rsidRDefault="00E205F1" w:rsidP="00D349FD">
      <w:pPr>
        <w:pStyle w:val="NormalWeb"/>
        <w:numPr>
          <w:ilvl w:val="1"/>
          <w:numId w:val="18"/>
        </w:numPr>
        <w:ind w:left="1843"/>
        <w:jc w:val="both"/>
        <w:rPr>
          <w:rFonts w:asciiTheme="majorHAnsi" w:hAnsiTheme="majorHAnsi"/>
          <w:sz w:val="22"/>
          <w:szCs w:val="22"/>
        </w:rPr>
      </w:pPr>
      <w:r>
        <w:rPr>
          <w:rFonts w:asciiTheme="majorHAnsi" w:hAnsiTheme="majorHAnsi"/>
          <w:sz w:val="22"/>
          <w:szCs w:val="22"/>
        </w:rPr>
        <w:t>Maintien du contrôle : en cas de donation avec réserve d’usufruit, le donateur peur continuer à contrôler et gérer l’entreprise jusqu’à sa mort.</w:t>
      </w:r>
    </w:p>
    <w:p w:rsidR="00715EDF" w:rsidRDefault="00715EDF" w:rsidP="00715EDF">
      <w:pPr>
        <w:pStyle w:val="NormalWeb"/>
        <w:ind w:left="1440"/>
        <w:jc w:val="both"/>
        <w:rPr>
          <w:rFonts w:asciiTheme="majorHAnsi" w:hAnsiTheme="majorHAnsi"/>
          <w:sz w:val="22"/>
          <w:szCs w:val="22"/>
        </w:rPr>
      </w:pPr>
    </w:p>
    <w:p w:rsidR="00D349FD" w:rsidRPr="00D349FD" w:rsidRDefault="00715EDF" w:rsidP="00715EDF">
      <w:pPr>
        <w:pStyle w:val="NormalWeb"/>
        <w:numPr>
          <w:ilvl w:val="1"/>
          <w:numId w:val="2"/>
        </w:numPr>
        <w:jc w:val="both"/>
        <w:rPr>
          <w:rFonts w:asciiTheme="majorHAnsi" w:hAnsiTheme="majorHAnsi"/>
          <w:b/>
          <w:sz w:val="22"/>
          <w:szCs w:val="22"/>
          <w:u w:val="single"/>
        </w:rPr>
      </w:pPr>
      <w:r w:rsidRPr="00715EDF">
        <w:rPr>
          <w:rFonts w:asciiTheme="majorHAnsi" w:hAnsiTheme="majorHAnsi"/>
          <w:b/>
          <w:sz w:val="22"/>
          <w:szCs w:val="22"/>
          <w:u w:val="single"/>
        </w:rPr>
        <w:t>La donation-partage</w:t>
      </w:r>
      <w:r>
        <w:rPr>
          <w:rFonts w:asciiTheme="majorHAnsi" w:hAnsiTheme="majorHAnsi"/>
          <w:sz w:val="22"/>
          <w:szCs w:val="22"/>
        </w:rPr>
        <w:t xml:space="preserve"> est une technique de transmission anticipée du patrimoine, permettant au chef d’entreprise de transmettre de son vivant son entreprise à ses héritiers, tout en répartissant équitablement les biens entre eux. </w:t>
      </w:r>
      <w:r w:rsidR="00D349FD">
        <w:rPr>
          <w:rFonts w:asciiTheme="majorHAnsi" w:hAnsiTheme="majorHAnsi"/>
          <w:sz w:val="22"/>
          <w:szCs w:val="22"/>
        </w:rPr>
        <w:t>La donation-partage est une libéralité possédant une double nature : celle de la donation et celle</w:t>
      </w:r>
      <w:r w:rsidR="004533AF">
        <w:rPr>
          <w:rFonts w:asciiTheme="majorHAnsi" w:hAnsiTheme="majorHAnsi"/>
          <w:sz w:val="22"/>
          <w:szCs w:val="22"/>
        </w:rPr>
        <w:t xml:space="preserve"> de partage. Elle permet au donateur d’arbitrer d’éventuels conflits familiaux et d’éviter l’indivision. La donation-partage est probablement la meilleure garantie de la pérennité de l’entreprise, le partage étant réalisé du vivant du chef d’entreprise. Elle peut bien évidemment porter sur les éléments d’exploitation </w:t>
      </w:r>
      <w:proofErr w:type="gramStart"/>
      <w:r w:rsidR="004533AF">
        <w:rPr>
          <w:rFonts w:asciiTheme="majorHAnsi" w:hAnsiTheme="majorHAnsi"/>
          <w:sz w:val="22"/>
          <w:szCs w:val="22"/>
        </w:rPr>
        <w:t>d’une</w:t>
      </w:r>
      <w:r w:rsidR="00A32251">
        <w:rPr>
          <w:rFonts w:asciiTheme="majorHAnsi" w:hAnsiTheme="majorHAnsi"/>
          <w:sz w:val="22"/>
          <w:szCs w:val="22"/>
        </w:rPr>
        <w:t xml:space="preserve"> </w:t>
      </w:r>
      <w:r w:rsidR="004533AF">
        <w:rPr>
          <w:rFonts w:asciiTheme="majorHAnsi" w:hAnsiTheme="majorHAnsi"/>
          <w:sz w:val="22"/>
          <w:szCs w:val="22"/>
        </w:rPr>
        <w:t>EI</w:t>
      </w:r>
      <w:proofErr w:type="gramEnd"/>
      <w:r w:rsidR="004533AF">
        <w:rPr>
          <w:rFonts w:asciiTheme="majorHAnsi" w:hAnsiTheme="majorHAnsi"/>
          <w:sz w:val="22"/>
          <w:szCs w:val="22"/>
        </w:rPr>
        <w:t>, mais il est beaucoup plus judicieux de la faire porter sur les titres de la ou des sociétés.</w:t>
      </w:r>
    </w:p>
    <w:p w:rsidR="00D349FD" w:rsidRPr="00D349FD" w:rsidRDefault="00715EDF" w:rsidP="00D349FD">
      <w:pPr>
        <w:pStyle w:val="NormalWeb"/>
        <w:ind w:left="1440"/>
        <w:jc w:val="both"/>
        <w:rPr>
          <w:rFonts w:asciiTheme="majorHAnsi" w:hAnsiTheme="majorHAnsi"/>
          <w:b/>
          <w:sz w:val="22"/>
          <w:szCs w:val="22"/>
          <w:u w:val="single"/>
        </w:rPr>
      </w:pPr>
      <w:r w:rsidRPr="00715EDF">
        <w:rPr>
          <w:rFonts w:asciiTheme="majorHAnsi" w:hAnsiTheme="majorHAnsi"/>
          <w:sz w:val="22"/>
          <w:szCs w:val="22"/>
        </w:rPr>
        <w:t>Le donateur choisit les bénéficiaires de la donation-partage. Il peut s'agir de ses enfants ou d'autres héritiers réservataires</w:t>
      </w:r>
      <w:r w:rsidR="00D349FD">
        <w:rPr>
          <w:rFonts w:asciiTheme="majorHAnsi" w:hAnsiTheme="majorHAnsi"/>
          <w:sz w:val="22"/>
          <w:szCs w:val="22"/>
        </w:rPr>
        <w:t xml:space="preserve"> (conjoint survivant)</w:t>
      </w:r>
      <w:r>
        <w:t>.</w:t>
      </w:r>
      <w:r w:rsidR="00D349FD">
        <w:t xml:space="preserve"> </w:t>
      </w:r>
      <w:r w:rsidR="00D349FD" w:rsidRPr="00D349FD">
        <w:rPr>
          <w:rFonts w:asciiTheme="majorHAnsi" w:hAnsiTheme="majorHAnsi"/>
          <w:sz w:val="22"/>
          <w:szCs w:val="22"/>
        </w:rPr>
        <w:t>Le donateur répartit les parts de l'entreprise entre les bénéficiaires. Cette répartition doit être équilibrée pour éviter les conflits futurs. La donation-partage permet de garantir que chaque bénéficiaire reçoit une part équitable du patrimoine. La valeur des biens transmis est figée au moment de la donation</w:t>
      </w:r>
      <w:r w:rsidR="00D349FD">
        <w:rPr>
          <w:rFonts w:asciiTheme="majorHAnsi" w:hAnsiTheme="majorHAnsi"/>
          <w:sz w:val="22"/>
          <w:szCs w:val="22"/>
        </w:rPr>
        <w:t>.</w:t>
      </w:r>
    </w:p>
    <w:p w:rsidR="00E2271B" w:rsidRDefault="00D349FD" w:rsidP="00E2271B">
      <w:pPr>
        <w:pStyle w:val="NormalWeb"/>
        <w:ind w:left="1440"/>
        <w:jc w:val="both"/>
        <w:rPr>
          <w:rFonts w:asciiTheme="majorHAnsi" w:hAnsiTheme="majorHAnsi"/>
          <w:sz w:val="22"/>
          <w:szCs w:val="22"/>
        </w:rPr>
      </w:pPr>
      <w:r w:rsidRPr="00D349FD">
        <w:rPr>
          <w:rFonts w:asciiTheme="majorHAnsi" w:hAnsiTheme="majorHAnsi"/>
          <w:sz w:val="22"/>
          <w:szCs w:val="22"/>
        </w:rPr>
        <w:t>La donation-partage doit être formalisée par un acte notarié. La donation-partage offre des avantages fiscaux. En effet, elle permet de bénéficier d'abattements fiscaux sur les droits de donation, qui varient en fonction du lien de parenté entre le donateur et les bénéficiaires. De plus, les parts de l'entreprise données sont évaluées au moment de la donation, ce qui peut réduire la base imposable.</w:t>
      </w:r>
      <w:r w:rsidRPr="00D349FD">
        <w:t xml:space="preserve"> </w:t>
      </w:r>
      <w:r w:rsidRPr="00D349FD">
        <w:rPr>
          <w:rFonts w:asciiTheme="majorHAnsi" w:hAnsiTheme="majorHAnsi"/>
          <w:sz w:val="22"/>
          <w:szCs w:val="22"/>
        </w:rPr>
        <w:t>Il est possible pour le donateur de conserver la gestion de l'entreprise même après la donation-partage. Cela peut être fait en stipulant dans l'acte de donation des clauses permettant au donateur de rester gérant ou de conserver certains droits de vote.</w:t>
      </w:r>
      <w:r w:rsidR="00E2271B">
        <w:rPr>
          <w:rFonts w:asciiTheme="majorHAnsi" w:hAnsiTheme="majorHAnsi"/>
          <w:sz w:val="22"/>
          <w:szCs w:val="22"/>
        </w:rPr>
        <w:t xml:space="preserve"> </w:t>
      </w:r>
    </w:p>
    <w:p w:rsidR="00E2271B" w:rsidRPr="0045547F" w:rsidRDefault="00E2271B" w:rsidP="00E2271B">
      <w:pPr>
        <w:pStyle w:val="NormalWeb"/>
        <w:ind w:left="1440"/>
        <w:jc w:val="both"/>
        <w:rPr>
          <w:rFonts w:asciiTheme="majorHAnsi" w:hAnsiTheme="majorHAnsi" w:cstheme="majorHAnsi"/>
          <w:sz w:val="22"/>
          <w:szCs w:val="22"/>
        </w:rPr>
      </w:pPr>
      <w:r w:rsidRPr="0045547F">
        <w:rPr>
          <w:rFonts w:asciiTheme="majorHAnsi" w:hAnsiTheme="majorHAnsi" w:cstheme="majorHAnsi"/>
          <w:sz w:val="22"/>
          <w:szCs w:val="22"/>
        </w:rPr>
        <w:t>La donation-partage constitue aujourd'hui l'un des instruments les plus efficaces de transmission familiale de l'entreprise.</w:t>
      </w:r>
      <w:r w:rsidRPr="00E2271B">
        <w:rPr>
          <w:rFonts w:asciiTheme="majorHAnsi" w:hAnsiTheme="majorHAnsi" w:cstheme="majorHAnsi"/>
          <w:sz w:val="22"/>
          <w:szCs w:val="22"/>
        </w:rPr>
        <w:t xml:space="preserve"> </w:t>
      </w:r>
      <w:r w:rsidRPr="0045547F">
        <w:rPr>
          <w:rFonts w:asciiTheme="majorHAnsi" w:hAnsiTheme="majorHAnsi" w:cstheme="majorHAnsi"/>
          <w:sz w:val="22"/>
          <w:szCs w:val="22"/>
        </w:rPr>
        <w:t>Elle présente un intérêt particulier lorsqu'elle porte sur des titres sociaux plutôt que sur les éléments isolés de l'exploitation.</w:t>
      </w:r>
      <w:r w:rsidRPr="00E2271B">
        <w:rPr>
          <w:rFonts w:asciiTheme="majorHAnsi" w:hAnsiTheme="majorHAnsi" w:cstheme="majorHAnsi"/>
          <w:sz w:val="22"/>
          <w:szCs w:val="22"/>
        </w:rPr>
        <w:t xml:space="preserve"> </w:t>
      </w:r>
      <w:r w:rsidRPr="0045547F">
        <w:rPr>
          <w:rFonts w:asciiTheme="majorHAnsi" w:hAnsiTheme="majorHAnsi" w:cstheme="majorHAnsi"/>
          <w:sz w:val="22"/>
          <w:szCs w:val="22"/>
        </w:rPr>
        <w:t>La valeur des biens transmis étant figée au jour de la donation-partage, cette technique limite les contestations entre héritiers lors du règlement de la succession.</w:t>
      </w:r>
      <w:r w:rsidRPr="00E2271B">
        <w:rPr>
          <w:rFonts w:asciiTheme="majorHAnsi" w:hAnsiTheme="majorHAnsi" w:cstheme="majorHAnsi"/>
          <w:sz w:val="22"/>
          <w:szCs w:val="22"/>
        </w:rPr>
        <w:t xml:space="preserve"> </w:t>
      </w:r>
      <w:r w:rsidRPr="0045547F">
        <w:rPr>
          <w:rFonts w:asciiTheme="majorHAnsi" w:hAnsiTheme="majorHAnsi" w:cstheme="majorHAnsi"/>
          <w:sz w:val="22"/>
          <w:szCs w:val="22"/>
        </w:rPr>
        <w:t>Elle constitue également un moyen privilégié d'éviter l'indivision successorale et de favoriser la continuité de l'entreprise.</w:t>
      </w:r>
    </w:p>
    <w:p w:rsidR="00E2271B" w:rsidRDefault="00E2271B" w:rsidP="00D349FD">
      <w:pPr>
        <w:pStyle w:val="NormalWeb"/>
        <w:ind w:left="1440"/>
        <w:jc w:val="both"/>
        <w:rPr>
          <w:rFonts w:asciiTheme="majorHAnsi" w:hAnsiTheme="majorHAnsi"/>
          <w:sz w:val="22"/>
          <w:szCs w:val="22"/>
        </w:rPr>
      </w:pPr>
    </w:p>
    <w:p w:rsidR="00F33E90" w:rsidRDefault="00F33E90" w:rsidP="00F33E90">
      <w:pPr>
        <w:pStyle w:val="NormalWeb"/>
        <w:numPr>
          <w:ilvl w:val="1"/>
          <w:numId w:val="2"/>
        </w:numPr>
        <w:jc w:val="both"/>
        <w:rPr>
          <w:rFonts w:asciiTheme="majorHAnsi" w:hAnsiTheme="majorHAnsi"/>
          <w:sz w:val="22"/>
          <w:szCs w:val="22"/>
        </w:rPr>
      </w:pPr>
      <w:r>
        <w:rPr>
          <w:rFonts w:asciiTheme="majorHAnsi" w:hAnsiTheme="majorHAnsi"/>
          <w:sz w:val="22"/>
          <w:szCs w:val="22"/>
        </w:rPr>
        <w:lastRenderedPageBreak/>
        <w:t>La donation avec réserve d’usufruit permet au donateur (le chef d’entreprise) de transmettre la nue-</w:t>
      </w:r>
      <w:proofErr w:type="gramStart"/>
      <w:r>
        <w:rPr>
          <w:rFonts w:asciiTheme="majorHAnsi" w:hAnsiTheme="majorHAnsi"/>
          <w:sz w:val="22"/>
          <w:szCs w:val="22"/>
        </w:rPr>
        <w:t>propriété</w:t>
      </w:r>
      <w:proofErr w:type="gramEnd"/>
      <w:r>
        <w:rPr>
          <w:rFonts w:asciiTheme="majorHAnsi" w:hAnsiTheme="majorHAnsi"/>
          <w:sz w:val="22"/>
          <w:szCs w:val="22"/>
        </w:rPr>
        <w:t xml:space="preserve"> de son entreprise à ses héritiers tout en conservant l’usufruit, c’est-à-dire le droit d’utiliser et d’en percevoir les revenus, jusqu’à son décès ou une autre date fixée.</w:t>
      </w:r>
    </w:p>
    <w:p w:rsidR="00E2271B" w:rsidRPr="00E2271B" w:rsidRDefault="00F33E90" w:rsidP="00E2271B">
      <w:pPr>
        <w:pStyle w:val="NormalWeb"/>
        <w:numPr>
          <w:ilvl w:val="0"/>
          <w:numId w:val="2"/>
        </w:numPr>
        <w:spacing w:before="0" w:beforeAutospacing="0" w:after="0" w:afterAutospacing="0"/>
        <w:ind w:left="714" w:hanging="357"/>
        <w:jc w:val="both"/>
        <w:rPr>
          <w:rFonts w:cstheme="minorHAnsi"/>
        </w:rPr>
      </w:pPr>
      <w:r w:rsidRPr="00E2271B">
        <w:rPr>
          <w:rFonts w:asciiTheme="majorHAnsi" w:hAnsiTheme="majorHAnsi"/>
          <w:sz w:val="22"/>
          <w:szCs w:val="22"/>
        </w:rPr>
        <w:t xml:space="preserve">Le pacte Dutreil : </w:t>
      </w:r>
      <w:r w:rsidR="00AB7FAF" w:rsidRPr="00E2271B">
        <w:rPr>
          <w:rFonts w:asciiTheme="majorHAnsi" w:hAnsiTheme="majorHAnsi"/>
          <w:sz w:val="22"/>
          <w:szCs w:val="22"/>
        </w:rPr>
        <w:t>cf.</w:t>
      </w:r>
      <w:r w:rsidRPr="00E2271B">
        <w:rPr>
          <w:rFonts w:asciiTheme="majorHAnsi" w:hAnsiTheme="majorHAnsi"/>
          <w:sz w:val="22"/>
          <w:szCs w:val="22"/>
        </w:rPr>
        <w:t xml:space="preserve"> cours de Mme Boursier</w:t>
      </w:r>
      <w:r w:rsidR="00E2271B" w:rsidRPr="00E2271B">
        <w:rPr>
          <w:rFonts w:asciiTheme="majorHAnsi" w:hAnsiTheme="majorHAnsi"/>
          <w:sz w:val="22"/>
          <w:szCs w:val="22"/>
        </w:rPr>
        <w:t>.</w:t>
      </w:r>
      <w:r w:rsidR="00E2271B">
        <w:rPr>
          <w:rFonts w:asciiTheme="majorHAnsi" w:hAnsiTheme="majorHAnsi"/>
          <w:sz w:val="22"/>
          <w:szCs w:val="22"/>
        </w:rPr>
        <w:t xml:space="preserve"> </w:t>
      </w:r>
      <w:r w:rsidR="00E2271B" w:rsidRPr="00E2271B">
        <w:rPr>
          <w:rFonts w:asciiTheme="majorHAnsi" w:hAnsiTheme="majorHAnsi" w:cstheme="majorHAnsi"/>
          <w:sz w:val="22"/>
          <w:szCs w:val="22"/>
        </w:rPr>
        <w:t>Le Pacte Dutreil constitue l'un des principaux mécanismes de transmission à titre gratuit des entreprises familiales. Sous réserve du respect de conditions tenant notamment à la conservation des titres et à l'exercice d'une fonction de direction, il permet de bénéficier d'une exonération partielle des droits de mutation à titre gratuit</w:t>
      </w:r>
      <w:r w:rsidR="00E2271B" w:rsidRPr="00E2271B">
        <w:rPr>
          <w:rFonts w:cstheme="minorHAnsi"/>
        </w:rPr>
        <w:t xml:space="preserve">. </w:t>
      </w:r>
    </w:p>
    <w:p w:rsidR="00F33E90" w:rsidRPr="00486611" w:rsidRDefault="00F33E90" w:rsidP="00F33E90">
      <w:pPr>
        <w:pStyle w:val="NormalWeb"/>
        <w:numPr>
          <w:ilvl w:val="0"/>
          <w:numId w:val="12"/>
        </w:numPr>
        <w:jc w:val="both"/>
        <w:rPr>
          <w:rFonts w:asciiTheme="majorHAnsi" w:hAnsiTheme="majorHAnsi"/>
          <w:b/>
          <w:sz w:val="22"/>
          <w:szCs w:val="22"/>
        </w:rPr>
      </w:pPr>
      <w:r w:rsidRPr="00486611">
        <w:rPr>
          <w:rFonts w:asciiTheme="majorHAnsi" w:hAnsiTheme="majorHAnsi"/>
          <w:b/>
          <w:sz w:val="22"/>
          <w:szCs w:val="22"/>
        </w:rPr>
        <w:t>Techniques tirées du droit des sociétés</w:t>
      </w:r>
    </w:p>
    <w:p w:rsidR="00F33E90" w:rsidRDefault="00486611" w:rsidP="00F33E90">
      <w:pPr>
        <w:pStyle w:val="NormalWeb"/>
        <w:jc w:val="both"/>
        <w:rPr>
          <w:rFonts w:asciiTheme="majorHAnsi" w:hAnsiTheme="majorHAnsi"/>
          <w:sz w:val="22"/>
          <w:szCs w:val="22"/>
        </w:rPr>
      </w:pPr>
      <w:r>
        <w:rPr>
          <w:rFonts w:asciiTheme="majorHAnsi" w:hAnsiTheme="majorHAnsi"/>
          <w:sz w:val="22"/>
          <w:szCs w:val="22"/>
        </w:rPr>
        <w:t>Ces techniques visent, lors de la transmission, à dissocier le capital et le pouvoir. La dissociation du K et du pouvoir peut être envisagée de différentes manières :</w:t>
      </w:r>
    </w:p>
    <w:p w:rsidR="00486611" w:rsidRDefault="00486611" w:rsidP="00486611">
      <w:pPr>
        <w:pStyle w:val="NormalWeb"/>
        <w:numPr>
          <w:ilvl w:val="0"/>
          <w:numId w:val="2"/>
        </w:numPr>
        <w:jc w:val="both"/>
        <w:rPr>
          <w:rFonts w:asciiTheme="majorHAnsi" w:hAnsiTheme="majorHAnsi"/>
          <w:sz w:val="22"/>
          <w:szCs w:val="22"/>
        </w:rPr>
      </w:pPr>
      <w:r w:rsidRPr="007C331E">
        <w:rPr>
          <w:rFonts w:asciiTheme="majorHAnsi" w:hAnsiTheme="majorHAnsi"/>
          <w:b/>
          <w:sz w:val="22"/>
          <w:szCs w:val="22"/>
        </w:rPr>
        <w:t>Transmission à un tiers</w:t>
      </w:r>
      <w:r>
        <w:rPr>
          <w:rFonts w:asciiTheme="majorHAnsi" w:hAnsiTheme="majorHAnsi"/>
          <w:sz w:val="22"/>
          <w:szCs w:val="22"/>
        </w:rPr>
        <w:t xml:space="preserve"> : la société est cédée à un tiers. Le vendeur cède le contrôle de la société au nouvel acquéreur, mais conserve une source de revenus régulier dans la société. Cela peut se faire via des contrats qui assurent au vendeur des paiements réguliers, comme des dividendes d’actions sans droit de vote. </w:t>
      </w:r>
    </w:p>
    <w:p w:rsidR="00486611" w:rsidRDefault="00486611" w:rsidP="00486611">
      <w:pPr>
        <w:pStyle w:val="NormalWeb"/>
        <w:numPr>
          <w:ilvl w:val="0"/>
          <w:numId w:val="2"/>
        </w:numPr>
        <w:jc w:val="both"/>
        <w:rPr>
          <w:rFonts w:asciiTheme="majorHAnsi" w:hAnsiTheme="majorHAnsi"/>
          <w:sz w:val="22"/>
          <w:szCs w:val="22"/>
        </w:rPr>
      </w:pPr>
      <w:r w:rsidRPr="007C331E">
        <w:rPr>
          <w:rFonts w:asciiTheme="majorHAnsi" w:hAnsiTheme="majorHAnsi"/>
          <w:sz w:val="22"/>
          <w:szCs w:val="22"/>
          <w:u w:val="single"/>
        </w:rPr>
        <w:t>En cas de cession intrafamiliale</w:t>
      </w:r>
      <w:r>
        <w:rPr>
          <w:rFonts w:asciiTheme="majorHAnsi" w:hAnsiTheme="majorHAnsi"/>
          <w:sz w:val="22"/>
          <w:szCs w:val="22"/>
        </w:rPr>
        <w:t xml:space="preserve">, on peut rechercher la </w:t>
      </w:r>
      <w:r w:rsidRPr="007C331E">
        <w:rPr>
          <w:rFonts w:asciiTheme="majorHAnsi" w:hAnsiTheme="majorHAnsi"/>
          <w:b/>
          <w:sz w:val="22"/>
          <w:szCs w:val="22"/>
        </w:rPr>
        <w:t>transmission du pouvoir aux uns, du capital aux autres</w:t>
      </w:r>
      <w:r>
        <w:rPr>
          <w:rFonts w:asciiTheme="majorHAnsi" w:hAnsiTheme="majorHAnsi"/>
          <w:sz w:val="22"/>
          <w:szCs w:val="22"/>
        </w:rPr>
        <w:t>. La société est transmise à la génération suivante ou différents membres de la famille. Une partie de la famille reçoit le contrôle (le pouvoir de prendre des décisions), tandis qu’une autre partie reçoit les bénéfices (le capital). Par exemple, un membre de la famille pourrait devenir P-DG ou directeur de la société, tandis que les autres membres reçoivent des actions ou des PS qui leur garantissent des revenus sans leur donner de pouvoir de décision.</w:t>
      </w:r>
    </w:p>
    <w:p w:rsidR="00486611" w:rsidRDefault="00486611" w:rsidP="00486611">
      <w:pPr>
        <w:pStyle w:val="NormalWeb"/>
        <w:numPr>
          <w:ilvl w:val="0"/>
          <w:numId w:val="2"/>
        </w:numPr>
        <w:jc w:val="both"/>
        <w:rPr>
          <w:rFonts w:asciiTheme="majorHAnsi" w:hAnsiTheme="majorHAnsi"/>
          <w:sz w:val="22"/>
          <w:szCs w:val="22"/>
        </w:rPr>
      </w:pPr>
      <w:r>
        <w:rPr>
          <w:rFonts w:asciiTheme="majorHAnsi" w:hAnsiTheme="majorHAnsi"/>
          <w:sz w:val="22"/>
          <w:szCs w:val="22"/>
        </w:rPr>
        <w:t xml:space="preserve">Toujours en cas de </w:t>
      </w:r>
      <w:r w:rsidRPr="007C331E">
        <w:rPr>
          <w:rFonts w:asciiTheme="majorHAnsi" w:hAnsiTheme="majorHAnsi"/>
          <w:sz w:val="22"/>
          <w:szCs w:val="22"/>
          <w:u w:val="single"/>
        </w:rPr>
        <w:t>transmission intrafamiliale</w:t>
      </w:r>
      <w:r>
        <w:rPr>
          <w:rFonts w:asciiTheme="majorHAnsi" w:hAnsiTheme="majorHAnsi"/>
          <w:sz w:val="22"/>
          <w:szCs w:val="22"/>
        </w:rPr>
        <w:t xml:space="preserve">, on peut rechercher la </w:t>
      </w:r>
      <w:r w:rsidRPr="007C331E">
        <w:rPr>
          <w:rFonts w:asciiTheme="majorHAnsi" w:hAnsiTheme="majorHAnsi"/>
          <w:b/>
          <w:sz w:val="22"/>
          <w:szCs w:val="22"/>
        </w:rPr>
        <w:t>transmission du capital du capital avec une rétention du pouvoir</w:t>
      </w:r>
      <w:r>
        <w:rPr>
          <w:rFonts w:asciiTheme="majorHAnsi" w:hAnsiTheme="majorHAnsi"/>
          <w:sz w:val="22"/>
          <w:szCs w:val="22"/>
        </w:rPr>
        <w:t>. L’associé vend des actions mais en garde avec des droits de vote plus élevés ou conserve un poste clé qui lui permet de maintenir le contrôle. Il est possible d’émettre différentes classes d’actions (actions avec des droits de vote multiples et des actions sans droit de vote).</w:t>
      </w:r>
    </w:p>
    <w:p w:rsidR="00E2271B" w:rsidRPr="00E2271B" w:rsidRDefault="00486611" w:rsidP="00013321">
      <w:pPr>
        <w:pStyle w:val="NormalWeb"/>
        <w:numPr>
          <w:ilvl w:val="0"/>
          <w:numId w:val="2"/>
        </w:numPr>
        <w:spacing w:after="0"/>
        <w:jc w:val="both"/>
        <w:rPr>
          <w:rFonts w:asciiTheme="minorHAnsi" w:hAnsiTheme="minorHAnsi" w:cstheme="minorHAnsi"/>
          <w:sz w:val="22"/>
          <w:szCs w:val="22"/>
        </w:rPr>
      </w:pPr>
      <w:r w:rsidRPr="00E2271B">
        <w:rPr>
          <w:rFonts w:asciiTheme="majorHAnsi" w:hAnsiTheme="majorHAnsi"/>
          <w:b/>
          <w:sz w:val="22"/>
          <w:szCs w:val="22"/>
        </w:rPr>
        <w:t>Dissociation des actifs immobiliers et commerciaux</w:t>
      </w:r>
      <w:r w:rsidRPr="00E2271B">
        <w:rPr>
          <w:rFonts w:asciiTheme="majorHAnsi" w:hAnsiTheme="majorHAnsi"/>
          <w:sz w:val="22"/>
          <w:szCs w:val="22"/>
        </w:rPr>
        <w:t> : Ce montage consiste en la création d’une société commerciale</w:t>
      </w:r>
      <w:r w:rsidR="007C331E" w:rsidRPr="00E2271B">
        <w:rPr>
          <w:rFonts w:asciiTheme="majorHAnsi" w:hAnsiTheme="majorHAnsi"/>
          <w:sz w:val="22"/>
          <w:szCs w:val="22"/>
        </w:rPr>
        <w:t xml:space="preserve"> accueillant l’activité commerciale et d’une SCI détenant les actifs immobiliers ; un bail commercial est passé entre les deux structures. La dissociation des deux structures permet d’isoler au sein de la SCI les actifs générant un revenu fixe ; les parts en seront soit conservées par le cédant, soit transmises à des héritiers incapables ou ne souhaitant pas exploiter l’activité.</w:t>
      </w:r>
    </w:p>
    <w:p w:rsidR="00E2271B" w:rsidRPr="0045547F" w:rsidRDefault="007C331E" w:rsidP="004974FA">
      <w:pPr>
        <w:pStyle w:val="NormalWeb"/>
        <w:numPr>
          <w:ilvl w:val="0"/>
          <w:numId w:val="2"/>
        </w:numPr>
        <w:spacing w:after="0"/>
        <w:jc w:val="both"/>
        <w:rPr>
          <w:rFonts w:asciiTheme="majorHAnsi" w:hAnsiTheme="majorHAnsi" w:cstheme="majorHAnsi"/>
          <w:sz w:val="22"/>
          <w:szCs w:val="22"/>
        </w:rPr>
      </w:pPr>
      <w:r w:rsidRPr="00E2271B">
        <w:rPr>
          <w:rFonts w:asciiTheme="majorHAnsi" w:hAnsiTheme="majorHAnsi"/>
          <w:b/>
          <w:sz w:val="22"/>
          <w:szCs w:val="22"/>
        </w:rPr>
        <w:t>Holding de transmission </w:t>
      </w:r>
      <w:r w:rsidRPr="00E2271B">
        <w:rPr>
          <w:rFonts w:asciiTheme="majorHAnsi" w:hAnsiTheme="majorHAnsi"/>
          <w:sz w:val="22"/>
          <w:szCs w:val="22"/>
        </w:rPr>
        <w:t>est une société créée pour détenir des titres dans une autre société, dans le but de faciliter la transmission</w:t>
      </w:r>
      <w:r w:rsidR="00FC081E" w:rsidRPr="00E2271B">
        <w:rPr>
          <w:rFonts w:asciiTheme="majorHAnsi" w:hAnsiTheme="majorHAnsi"/>
          <w:sz w:val="22"/>
          <w:szCs w:val="22"/>
        </w:rPr>
        <w:t xml:space="preserve"> de cette société, souvent dans un contexte familial. Ce mécanisme permet d’optimiser la fiscalité et de structurer efficacement la transmission du K et du pouvoir</w:t>
      </w:r>
      <w:r w:rsidR="001D703E" w:rsidRPr="00E2271B">
        <w:rPr>
          <w:rFonts w:asciiTheme="majorHAnsi" w:hAnsiTheme="majorHAnsi"/>
          <w:sz w:val="22"/>
          <w:szCs w:val="22"/>
        </w:rPr>
        <w:t>.</w:t>
      </w:r>
      <w:r w:rsidR="00E2271B" w:rsidRPr="00E2271B">
        <w:rPr>
          <w:rFonts w:asciiTheme="majorHAnsi" w:hAnsiTheme="majorHAnsi"/>
          <w:sz w:val="22"/>
          <w:szCs w:val="22"/>
        </w:rPr>
        <w:t xml:space="preserve"> </w:t>
      </w:r>
      <w:r w:rsidR="00E2271B" w:rsidRPr="0045547F">
        <w:rPr>
          <w:rFonts w:asciiTheme="majorHAnsi" w:hAnsiTheme="majorHAnsi" w:cstheme="majorHAnsi"/>
          <w:sz w:val="22"/>
          <w:szCs w:val="22"/>
        </w:rPr>
        <w:t>La holding de transmission est fréquemment associée au Pacte Dutreil.</w:t>
      </w:r>
      <w:r w:rsidR="00E2271B" w:rsidRPr="00E2271B">
        <w:rPr>
          <w:rFonts w:asciiTheme="majorHAnsi" w:hAnsiTheme="majorHAnsi" w:cstheme="majorHAnsi"/>
          <w:sz w:val="22"/>
          <w:szCs w:val="22"/>
        </w:rPr>
        <w:t xml:space="preserve"> </w:t>
      </w:r>
      <w:r w:rsidR="00E2271B" w:rsidRPr="0045547F">
        <w:rPr>
          <w:rFonts w:asciiTheme="majorHAnsi" w:hAnsiTheme="majorHAnsi" w:cstheme="majorHAnsi"/>
          <w:sz w:val="22"/>
          <w:szCs w:val="22"/>
        </w:rPr>
        <w:t>Cette combinaison permet d'optimiser la transmission du capital tout en maintenant le contrôle de l'entreprise au sein du groupe familial grâce à une organisation différenciée des droits financiers et des droits de vote.</w:t>
      </w:r>
      <w:r w:rsidR="00E2271B" w:rsidRPr="00E2271B">
        <w:rPr>
          <w:rFonts w:asciiTheme="majorHAnsi" w:hAnsiTheme="majorHAnsi" w:cstheme="majorHAnsi"/>
          <w:sz w:val="22"/>
          <w:szCs w:val="22"/>
        </w:rPr>
        <w:t xml:space="preserve"> </w:t>
      </w:r>
    </w:p>
    <w:p w:rsidR="001D703E" w:rsidRDefault="001D703E" w:rsidP="001D703E">
      <w:pPr>
        <w:pStyle w:val="NormalWeb"/>
        <w:ind w:left="720"/>
        <w:jc w:val="both"/>
        <w:rPr>
          <w:rFonts w:asciiTheme="majorHAnsi" w:hAnsiTheme="majorHAnsi"/>
          <w:sz w:val="22"/>
          <w:szCs w:val="22"/>
        </w:rPr>
      </w:pPr>
      <w:bookmarkStart w:id="0" w:name="_GoBack"/>
      <w:bookmarkEnd w:id="0"/>
      <w:r w:rsidRPr="001D703E">
        <w:rPr>
          <w:rFonts w:asciiTheme="majorHAnsi" w:hAnsiTheme="majorHAnsi"/>
          <w:sz w:val="22"/>
          <w:szCs w:val="22"/>
        </w:rPr>
        <w:t>Une nouvelle société (la holding) est constituée pa</w:t>
      </w:r>
      <w:r>
        <w:rPr>
          <w:rFonts w:asciiTheme="majorHAnsi" w:hAnsiTheme="majorHAnsi"/>
          <w:sz w:val="22"/>
          <w:szCs w:val="22"/>
        </w:rPr>
        <w:t>r</w:t>
      </w:r>
      <w:r w:rsidRPr="001D703E">
        <w:rPr>
          <w:rFonts w:asciiTheme="majorHAnsi" w:hAnsiTheme="majorHAnsi"/>
          <w:sz w:val="22"/>
          <w:szCs w:val="22"/>
        </w:rPr>
        <w:t xml:space="preserve"> le propriétaire de la société à transmettre</w:t>
      </w:r>
      <w:r>
        <w:rPr>
          <w:rFonts w:asciiTheme="majorHAnsi" w:hAnsiTheme="majorHAnsi"/>
          <w:sz w:val="22"/>
          <w:szCs w:val="22"/>
        </w:rPr>
        <w:t xml:space="preserve">. </w:t>
      </w:r>
    </w:p>
    <w:p w:rsidR="001D703E" w:rsidRDefault="001D703E" w:rsidP="001D703E">
      <w:pPr>
        <w:pStyle w:val="NormalWeb"/>
        <w:ind w:left="720"/>
        <w:jc w:val="both"/>
        <w:rPr>
          <w:rFonts w:asciiTheme="majorHAnsi" w:hAnsiTheme="majorHAnsi"/>
          <w:sz w:val="22"/>
          <w:szCs w:val="22"/>
        </w:rPr>
      </w:pPr>
      <w:r>
        <w:rPr>
          <w:rFonts w:asciiTheme="majorHAnsi" w:hAnsiTheme="majorHAnsi"/>
          <w:sz w:val="22"/>
          <w:szCs w:val="22"/>
        </w:rPr>
        <w:t>Le propriétaire apporte ses titres à transmettre à la holding, en échange d’actions de la holding.</w:t>
      </w:r>
    </w:p>
    <w:p w:rsidR="001D703E" w:rsidRDefault="001D703E" w:rsidP="001D703E">
      <w:pPr>
        <w:pStyle w:val="NormalWeb"/>
        <w:ind w:left="720"/>
        <w:jc w:val="both"/>
        <w:rPr>
          <w:rFonts w:asciiTheme="majorHAnsi" w:hAnsiTheme="majorHAnsi"/>
          <w:sz w:val="22"/>
          <w:szCs w:val="22"/>
        </w:rPr>
      </w:pPr>
      <w:r>
        <w:rPr>
          <w:rFonts w:asciiTheme="majorHAnsi" w:hAnsiTheme="majorHAnsi"/>
          <w:sz w:val="22"/>
          <w:szCs w:val="22"/>
        </w:rPr>
        <w:t>Les titres de la holding peuvent ensuite être transmises progressivement aux héritiers, souvent en bénéficiant d’avantages fiscaux (le Pacte Dutreil).</w:t>
      </w:r>
    </w:p>
    <w:p w:rsidR="001D703E" w:rsidRDefault="001D703E" w:rsidP="001D703E">
      <w:pPr>
        <w:pStyle w:val="NormalWeb"/>
        <w:ind w:left="720"/>
        <w:jc w:val="both"/>
        <w:rPr>
          <w:rFonts w:asciiTheme="majorHAnsi" w:hAnsiTheme="majorHAnsi"/>
          <w:sz w:val="22"/>
          <w:szCs w:val="22"/>
        </w:rPr>
      </w:pPr>
      <w:r>
        <w:rPr>
          <w:rFonts w:asciiTheme="majorHAnsi" w:hAnsiTheme="majorHAnsi"/>
          <w:sz w:val="22"/>
          <w:szCs w:val="22"/>
        </w:rPr>
        <w:t>La création de la société holding permet au fondateur de conserver le contrôle de la holding (et donc indirectement de la société commerciale) en détenant des actions avec des droits de vote multiples.</w:t>
      </w:r>
    </w:p>
    <w:p w:rsidR="001D703E" w:rsidRPr="001D703E" w:rsidRDefault="001D703E" w:rsidP="001D703E">
      <w:pPr>
        <w:pStyle w:val="NormalWeb"/>
        <w:numPr>
          <w:ilvl w:val="0"/>
          <w:numId w:val="2"/>
        </w:numPr>
        <w:jc w:val="both"/>
        <w:rPr>
          <w:rFonts w:asciiTheme="majorHAnsi" w:hAnsiTheme="majorHAnsi"/>
          <w:sz w:val="22"/>
          <w:szCs w:val="22"/>
        </w:rPr>
      </w:pPr>
      <w:r>
        <w:rPr>
          <w:rFonts w:asciiTheme="majorHAnsi" w:hAnsiTheme="majorHAnsi"/>
          <w:sz w:val="22"/>
          <w:szCs w:val="22"/>
        </w:rPr>
        <w:t>Utilisation des ADP</w:t>
      </w:r>
    </w:p>
    <w:p w:rsidR="004533AF" w:rsidRPr="00D349FD" w:rsidRDefault="004533AF" w:rsidP="004533AF">
      <w:pPr>
        <w:pStyle w:val="NormalWeb"/>
        <w:jc w:val="both"/>
        <w:rPr>
          <w:rFonts w:asciiTheme="majorHAnsi" w:hAnsiTheme="majorHAnsi"/>
          <w:b/>
          <w:sz w:val="22"/>
          <w:szCs w:val="22"/>
          <w:u w:val="single"/>
        </w:rPr>
      </w:pPr>
    </w:p>
    <w:sectPr w:rsidR="004533AF" w:rsidRPr="00D349FD" w:rsidSect="002D29FB">
      <w:footerReference w:type="default" r:id="rId8"/>
      <w:pgSz w:w="11906" w:h="16838"/>
      <w:pgMar w:top="567"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349FD" w:rsidRDefault="00D349FD" w:rsidP="00D349FD">
      <w:pPr>
        <w:spacing w:after="0" w:line="240" w:lineRule="auto"/>
      </w:pPr>
      <w:r>
        <w:separator/>
      </w:r>
    </w:p>
  </w:endnote>
  <w:endnote w:type="continuationSeparator" w:id="0">
    <w:p w:rsidR="00D349FD" w:rsidRDefault="00D349FD" w:rsidP="00D349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64443289"/>
      <w:docPartObj>
        <w:docPartGallery w:val="Page Numbers (Bottom of Page)"/>
        <w:docPartUnique/>
      </w:docPartObj>
    </w:sdtPr>
    <w:sdtEndPr/>
    <w:sdtContent>
      <w:p w:rsidR="00D349FD" w:rsidRDefault="00D349FD">
        <w:pPr>
          <w:pStyle w:val="Pieddepage"/>
          <w:jc w:val="right"/>
        </w:pPr>
        <w:r>
          <w:fldChar w:fldCharType="begin"/>
        </w:r>
        <w:r>
          <w:instrText>PAGE   \* MERGEFORMAT</w:instrText>
        </w:r>
        <w:r>
          <w:fldChar w:fldCharType="separate"/>
        </w:r>
        <w:r w:rsidR="006B350D">
          <w:rPr>
            <w:noProof/>
          </w:rPr>
          <w:t>7</w:t>
        </w:r>
        <w:r>
          <w:fldChar w:fldCharType="end"/>
        </w:r>
      </w:p>
    </w:sdtContent>
  </w:sdt>
  <w:p w:rsidR="00D349FD" w:rsidRDefault="00D349F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349FD" w:rsidRDefault="00D349FD" w:rsidP="00D349FD">
      <w:pPr>
        <w:spacing w:after="0" w:line="240" w:lineRule="auto"/>
      </w:pPr>
      <w:r>
        <w:separator/>
      </w:r>
    </w:p>
  </w:footnote>
  <w:footnote w:type="continuationSeparator" w:id="0">
    <w:p w:rsidR="00D349FD" w:rsidRDefault="00D349FD" w:rsidP="00D349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DC4DF7"/>
    <w:multiLevelType w:val="hybridMultilevel"/>
    <w:tmpl w:val="FB382AE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F637BB6"/>
    <w:multiLevelType w:val="hybridMultilevel"/>
    <w:tmpl w:val="AF689E7A"/>
    <w:lvl w:ilvl="0" w:tplc="040C0009">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0A00D94"/>
    <w:multiLevelType w:val="multilevel"/>
    <w:tmpl w:val="34F8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7114B8"/>
    <w:multiLevelType w:val="hybridMultilevel"/>
    <w:tmpl w:val="8C70107C"/>
    <w:lvl w:ilvl="0" w:tplc="1F2C64BA">
      <w:start w:val="734"/>
      <w:numFmt w:val="bullet"/>
      <w:lvlText w:val=""/>
      <w:lvlJc w:val="left"/>
      <w:pPr>
        <w:ind w:left="720" w:hanging="360"/>
      </w:pPr>
      <w:rPr>
        <w:rFonts w:ascii="Wingdings" w:eastAsiaTheme="minorHAnsi"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DB90109"/>
    <w:multiLevelType w:val="multilevel"/>
    <w:tmpl w:val="D11E0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84238C"/>
    <w:multiLevelType w:val="hybridMultilevel"/>
    <w:tmpl w:val="BC40738C"/>
    <w:lvl w:ilvl="0" w:tplc="194841D6">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2B7A17FF"/>
    <w:multiLevelType w:val="hybridMultilevel"/>
    <w:tmpl w:val="3FF4CA40"/>
    <w:lvl w:ilvl="0" w:tplc="CC1251D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 w15:restartNumberingAfterBreak="0">
    <w:nsid w:val="2DE61242"/>
    <w:multiLevelType w:val="hybridMultilevel"/>
    <w:tmpl w:val="50EA71F8"/>
    <w:lvl w:ilvl="0" w:tplc="194841D6">
      <w:start w:val="1"/>
      <w:numFmt w:val="bullet"/>
      <w:lvlText w:val="-"/>
      <w:lvlJc w:val="left"/>
      <w:pPr>
        <w:ind w:left="720" w:hanging="360"/>
      </w:pPr>
      <w:rPr>
        <w:rFonts w:ascii="Calibri" w:eastAsiaTheme="minorHAnsi" w:hAnsi="Calibri" w:cs="Calibri" w:hint="default"/>
      </w:rPr>
    </w:lvl>
    <w:lvl w:ilvl="1" w:tplc="040C000F">
      <w:start w:val="1"/>
      <w:numFmt w:val="decimal"/>
      <w:lvlText w:val="%2."/>
      <w:lvlJc w:val="left"/>
      <w:pPr>
        <w:ind w:left="1440" w:hanging="360"/>
      </w:pPr>
      <w:rPr>
        <w:rFonts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F593840"/>
    <w:multiLevelType w:val="hybridMultilevel"/>
    <w:tmpl w:val="31C24C12"/>
    <w:lvl w:ilvl="0" w:tplc="040C0003">
      <w:start w:val="1"/>
      <w:numFmt w:val="bullet"/>
      <w:lvlText w:val="o"/>
      <w:lvlJc w:val="left"/>
      <w:pPr>
        <w:ind w:left="720" w:hanging="360"/>
      </w:pPr>
      <w:rPr>
        <w:rFonts w:ascii="Courier New" w:hAnsi="Courier New" w:cs="Courier New"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3750474C"/>
    <w:multiLevelType w:val="hybridMultilevel"/>
    <w:tmpl w:val="FBA8141C"/>
    <w:lvl w:ilvl="0" w:tplc="194841D6">
      <w:start w:val="1"/>
      <w:numFmt w:val="bullet"/>
      <w:lvlText w:val="-"/>
      <w:lvlJc w:val="left"/>
      <w:pPr>
        <w:ind w:left="720" w:hanging="360"/>
      </w:pPr>
      <w:rPr>
        <w:rFonts w:ascii="Calibri" w:eastAsiaTheme="minorHAnsi" w:hAnsi="Calibri" w:cs="Calibri" w:hint="default"/>
      </w:rPr>
    </w:lvl>
    <w:lvl w:ilvl="1" w:tplc="194841D6">
      <w:start w:val="1"/>
      <w:numFmt w:val="bullet"/>
      <w:lvlText w:val="-"/>
      <w:lvlJc w:val="left"/>
      <w:pPr>
        <w:ind w:left="1440" w:hanging="360"/>
      </w:pPr>
      <w:rPr>
        <w:rFonts w:ascii="Calibri" w:eastAsiaTheme="minorHAnsi" w:hAnsi="Calibri" w:cs="Calibri"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7546B6"/>
    <w:multiLevelType w:val="multilevel"/>
    <w:tmpl w:val="08AA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FE5A05"/>
    <w:multiLevelType w:val="hybridMultilevel"/>
    <w:tmpl w:val="583A4596"/>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2" w15:restartNumberingAfterBreak="0">
    <w:nsid w:val="41F504AC"/>
    <w:multiLevelType w:val="multilevel"/>
    <w:tmpl w:val="F7C8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87398E"/>
    <w:multiLevelType w:val="multilevel"/>
    <w:tmpl w:val="78C8EC6E"/>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hint="default"/>
        <w:sz w:val="20"/>
      </w:rPr>
    </w:lvl>
    <w:lvl w:ilvl="2">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4" w15:restartNumberingAfterBreak="0">
    <w:nsid w:val="457718BB"/>
    <w:multiLevelType w:val="hybridMultilevel"/>
    <w:tmpl w:val="059EB6EC"/>
    <w:lvl w:ilvl="0" w:tplc="FE80F810">
      <w:start w:val="1"/>
      <w:numFmt w:val="upperLetter"/>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485D63E1"/>
    <w:multiLevelType w:val="multilevel"/>
    <w:tmpl w:val="08060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C058B"/>
    <w:multiLevelType w:val="multilevel"/>
    <w:tmpl w:val="9AF678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4E59BF"/>
    <w:multiLevelType w:val="multilevel"/>
    <w:tmpl w:val="7AC0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9B420A5"/>
    <w:multiLevelType w:val="multilevel"/>
    <w:tmpl w:val="0FB87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E06A34"/>
    <w:multiLevelType w:val="multilevel"/>
    <w:tmpl w:val="4AD2D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5"/>
  </w:num>
  <w:num w:numId="3">
    <w:abstractNumId w:val="1"/>
  </w:num>
  <w:num w:numId="4">
    <w:abstractNumId w:val="11"/>
  </w:num>
  <w:num w:numId="5">
    <w:abstractNumId w:val="3"/>
  </w:num>
  <w:num w:numId="6">
    <w:abstractNumId w:val="6"/>
  </w:num>
  <w:num w:numId="7">
    <w:abstractNumId w:val="16"/>
  </w:num>
  <w:num w:numId="8">
    <w:abstractNumId w:val="15"/>
  </w:num>
  <w:num w:numId="9">
    <w:abstractNumId w:val="2"/>
  </w:num>
  <w:num w:numId="10">
    <w:abstractNumId w:val="13"/>
  </w:num>
  <w:num w:numId="11">
    <w:abstractNumId w:val="8"/>
  </w:num>
  <w:num w:numId="12">
    <w:abstractNumId w:val="0"/>
  </w:num>
  <w:num w:numId="13">
    <w:abstractNumId w:val="4"/>
  </w:num>
  <w:num w:numId="14">
    <w:abstractNumId w:val="18"/>
  </w:num>
  <w:num w:numId="15">
    <w:abstractNumId w:val="19"/>
  </w:num>
  <w:num w:numId="16">
    <w:abstractNumId w:val="12"/>
  </w:num>
  <w:num w:numId="17">
    <w:abstractNumId w:val="7"/>
  </w:num>
  <w:num w:numId="18">
    <w:abstractNumId w:val="9"/>
  </w:num>
  <w:num w:numId="19">
    <w:abstractNumId w:val="17"/>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oNotDisplayPageBoundarie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1FBC"/>
    <w:rsid w:val="000F7A91"/>
    <w:rsid w:val="00164F85"/>
    <w:rsid w:val="00193BF6"/>
    <w:rsid w:val="001C6E42"/>
    <w:rsid w:val="001D703E"/>
    <w:rsid w:val="0029561A"/>
    <w:rsid w:val="002D29FB"/>
    <w:rsid w:val="00304703"/>
    <w:rsid w:val="0038081B"/>
    <w:rsid w:val="00383E60"/>
    <w:rsid w:val="003B08B0"/>
    <w:rsid w:val="003C0B85"/>
    <w:rsid w:val="00436600"/>
    <w:rsid w:val="004533AF"/>
    <w:rsid w:val="0046576C"/>
    <w:rsid w:val="00486611"/>
    <w:rsid w:val="004F5C88"/>
    <w:rsid w:val="005854E5"/>
    <w:rsid w:val="006004B0"/>
    <w:rsid w:val="006030B5"/>
    <w:rsid w:val="00614DDB"/>
    <w:rsid w:val="006837F5"/>
    <w:rsid w:val="006B350D"/>
    <w:rsid w:val="00705184"/>
    <w:rsid w:val="00715EDF"/>
    <w:rsid w:val="0072149F"/>
    <w:rsid w:val="007C331E"/>
    <w:rsid w:val="00811376"/>
    <w:rsid w:val="008E1DFA"/>
    <w:rsid w:val="009830E7"/>
    <w:rsid w:val="009D6169"/>
    <w:rsid w:val="00A25468"/>
    <w:rsid w:val="00A32251"/>
    <w:rsid w:val="00A4454B"/>
    <w:rsid w:val="00A61FBC"/>
    <w:rsid w:val="00AA13A4"/>
    <w:rsid w:val="00AB7FAF"/>
    <w:rsid w:val="00BE673B"/>
    <w:rsid w:val="00BF6C15"/>
    <w:rsid w:val="00C77918"/>
    <w:rsid w:val="00D32CFF"/>
    <w:rsid w:val="00D349FD"/>
    <w:rsid w:val="00DB759E"/>
    <w:rsid w:val="00E00635"/>
    <w:rsid w:val="00E205F1"/>
    <w:rsid w:val="00E2271B"/>
    <w:rsid w:val="00E40E76"/>
    <w:rsid w:val="00E43C5F"/>
    <w:rsid w:val="00E44B18"/>
    <w:rsid w:val="00E646BD"/>
    <w:rsid w:val="00EB35E4"/>
    <w:rsid w:val="00F33E90"/>
    <w:rsid w:val="00F943F3"/>
    <w:rsid w:val="00FC081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4C123"/>
  <w15:chartTrackingRefBased/>
  <w15:docId w15:val="{AE5DA064-831F-4EFC-A2E2-AB6D5EE9F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3">
    <w:name w:val="heading 3"/>
    <w:basedOn w:val="Normal"/>
    <w:link w:val="Titre3Car"/>
    <w:uiPriority w:val="9"/>
    <w:qFormat/>
    <w:rsid w:val="00DB759E"/>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A61F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304703"/>
    <w:pPr>
      <w:ind w:left="720"/>
      <w:contextualSpacing/>
    </w:pPr>
  </w:style>
  <w:style w:type="paragraph" w:styleId="NormalWeb">
    <w:name w:val="Normal (Web)"/>
    <w:basedOn w:val="Normal"/>
    <w:uiPriority w:val="99"/>
    <w:unhideWhenUsed/>
    <w:rsid w:val="001C6E4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F943F3"/>
    <w:rPr>
      <w:b/>
      <w:bCs/>
    </w:rPr>
  </w:style>
  <w:style w:type="character" w:customStyle="1" w:styleId="Titre3Car">
    <w:name w:val="Titre 3 Car"/>
    <w:basedOn w:val="Policepardfaut"/>
    <w:link w:val="Titre3"/>
    <w:uiPriority w:val="9"/>
    <w:rsid w:val="00DB759E"/>
    <w:rPr>
      <w:rFonts w:ascii="Times New Roman" w:eastAsia="Times New Roman" w:hAnsi="Times New Roman" w:cs="Times New Roman"/>
      <w:b/>
      <w:bCs/>
      <w:sz w:val="27"/>
      <w:szCs w:val="27"/>
      <w:lang w:eastAsia="fr-FR"/>
    </w:rPr>
  </w:style>
  <w:style w:type="paragraph" w:styleId="En-tte">
    <w:name w:val="header"/>
    <w:basedOn w:val="Normal"/>
    <w:link w:val="En-tteCar"/>
    <w:uiPriority w:val="99"/>
    <w:unhideWhenUsed/>
    <w:rsid w:val="00D349FD"/>
    <w:pPr>
      <w:tabs>
        <w:tab w:val="center" w:pos="4536"/>
        <w:tab w:val="right" w:pos="9072"/>
      </w:tabs>
      <w:spacing w:after="0" w:line="240" w:lineRule="auto"/>
    </w:pPr>
  </w:style>
  <w:style w:type="character" w:customStyle="1" w:styleId="En-tteCar">
    <w:name w:val="En-tête Car"/>
    <w:basedOn w:val="Policepardfaut"/>
    <w:link w:val="En-tte"/>
    <w:uiPriority w:val="99"/>
    <w:rsid w:val="00D349FD"/>
  </w:style>
  <w:style w:type="paragraph" w:styleId="Pieddepage">
    <w:name w:val="footer"/>
    <w:basedOn w:val="Normal"/>
    <w:link w:val="PieddepageCar"/>
    <w:uiPriority w:val="99"/>
    <w:unhideWhenUsed/>
    <w:rsid w:val="00D349F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349FD"/>
  </w:style>
  <w:style w:type="paragraph" w:styleId="Textedebulles">
    <w:name w:val="Balloon Text"/>
    <w:basedOn w:val="Normal"/>
    <w:link w:val="TextedebullesCar"/>
    <w:uiPriority w:val="99"/>
    <w:semiHidden/>
    <w:unhideWhenUsed/>
    <w:rsid w:val="009830E7"/>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9830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208341">
      <w:bodyDiv w:val="1"/>
      <w:marLeft w:val="0"/>
      <w:marRight w:val="0"/>
      <w:marTop w:val="0"/>
      <w:marBottom w:val="0"/>
      <w:divBdr>
        <w:top w:val="none" w:sz="0" w:space="0" w:color="auto"/>
        <w:left w:val="none" w:sz="0" w:space="0" w:color="auto"/>
        <w:bottom w:val="none" w:sz="0" w:space="0" w:color="auto"/>
        <w:right w:val="none" w:sz="0" w:space="0" w:color="auto"/>
      </w:divBdr>
    </w:div>
    <w:div w:id="264120925">
      <w:bodyDiv w:val="1"/>
      <w:marLeft w:val="0"/>
      <w:marRight w:val="0"/>
      <w:marTop w:val="0"/>
      <w:marBottom w:val="0"/>
      <w:divBdr>
        <w:top w:val="none" w:sz="0" w:space="0" w:color="auto"/>
        <w:left w:val="none" w:sz="0" w:space="0" w:color="auto"/>
        <w:bottom w:val="none" w:sz="0" w:space="0" w:color="auto"/>
        <w:right w:val="none" w:sz="0" w:space="0" w:color="auto"/>
      </w:divBdr>
    </w:div>
    <w:div w:id="722211741">
      <w:bodyDiv w:val="1"/>
      <w:marLeft w:val="0"/>
      <w:marRight w:val="0"/>
      <w:marTop w:val="0"/>
      <w:marBottom w:val="0"/>
      <w:divBdr>
        <w:top w:val="none" w:sz="0" w:space="0" w:color="auto"/>
        <w:left w:val="none" w:sz="0" w:space="0" w:color="auto"/>
        <w:bottom w:val="none" w:sz="0" w:space="0" w:color="auto"/>
        <w:right w:val="none" w:sz="0" w:space="0" w:color="auto"/>
      </w:divBdr>
    </w:div>
    <w:div w:id="735858158">
      <w:bodyDiv w:val="1"/>
      <w:marLeft w:val="0"/>
      <w:marRight w:val="0"/>
      <w:marTop w:val="0"/>
      <w:marBottom w:val="0"/>
      <w:divBdr>
        <w:top w:val="none" w:sz="0" w:space="0" w:color="auto"/>
        <w:left w:val="none" w:sz="0" w:space="0" w:color="auto"/>
        <w:bottom w:val="none" w:sz="0" w:space="0" w:color="auto"/>
        <w:right w:val="none" w:sz="0" w:space="0" w:color="auto"/>
      </w:divBdr>
    </w:div>
    <w:div w:id="1222863905">
      <w:bodyDiv w:val="1"/>
      <w:marLeft w:val="0"/>
      <w:marRight w:val="0"/>
      <w:marTop w:val="0"/>
      <w:marBottom w:val="0"/>
      <w:divBdr>
        <w:top w:val="none" w:sz="0" w:space="0" w:color="auto"/>
        <w:left w:val="none" w:sz="0" w:space="0" w:color="auto"/>
        <w:bottom w:val="none" w:sz="0" w:space="0" w:color="auto"/>
        <w:right w:val="none" w:sz="0" w:space="0" w:color="auto"/>
      </w:divBdr>
    </w:div>
    <w:div w:id="1785229342">
      <w:bodyDiv w:val="1"/>
      <w:marLeft w:val="0"/>
      <w:marRight w:val="0"/>
      <w:marTop w:val="0"/>
      <w:marBottom w:val="0"/>
      <w:divBdr>
        <w:top w:val="none" w:sz="0" w:space="0" w:color="auto"/>
        <w:left w:val="none" w:sz="0" w:space="0" w:color="auto"/>
        <w:bottom w:val="none" w:sz="0" w:space="0" w:color="auto"/>
        <w:right w:val="none" w:sz="0" w:space="0" w:color="auto"/>
      </w:divBdr>
    </w:div>
    <w:div w:id="190494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C2FF1FBACEFC74E9404CF48892D48D0" ma:contentTypeVersion="8" ma:contentTypeDescription="Crée un document." ma:contentTypeScope="" ma:versionID="6f11d5a3854d4448f4b219193e2fe77a">
  <xsd:schema xmlns:xsd="http://www.w3.org/2001/XMLSchema" xmlns:xs="http://www.w3.org/2001/XMLSchema" xmlns:p="http://schemas.microsoft.com/office/2006/metadata/properties" xmlns:ns2="a901e2e2-a62f-4395-a09a-48037a1915a3" targetNamespace="http://schemas.microsoft.com/office/2006/metadata/properties" ma:root="true" ma:fieldsID="c01605394c993a0a3b401516a8aa9f0c" ns2:_="">
    <xsd:import namespace="a901e2e2-a62f-4395-a09a-48037a1915a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01e2e2-a62f-4395-a09a-48037a1915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841E89-996E-41BE-88B1-55297097768A}">
  <ds:schemaRefs>
    <ds:schemaRef ds:uri="http://schemas.openxmlformats.org/officeDocument/2006/bibliography"/>
  </ds:schemaRefs>
</ds:datastoreItem>
</file>

<file path=customXml/itemProps2.xml><?xml version="1.0" encoding="utf-8"?>
<ds:datastoreItem xmlns:ds="http://schemas.openxmlformats.org/officeDocument/2006/customXml" ds:itemID="{8A2EF866-5CC7-45D2-AF28-81B6C4F33DB6}"/>
</file>

<file path=customXml/itemProps3.xml><?xml version="1.0" encoding="utf-8"?>
<ds:datastoreItem xmlns:ds="http://schemas.openxmlformats.org/officeDocument/2006/customXml" ds:itemID="{BE232F61-411B-4CF8-A763-16543513D91E}"/>
</file>

<file path=customXml/itemProps4.xml><?xml version="1.0" encoding="utf-8"?>
<ds:datastoreItem xmlns:ds="http://schemas.openxmlformats.org/officeDocument/2006/customXml" ds:itemID="{F802926B-2EB5-4533-A7C3-D7BE4DFF7A77}"/>
</file>

<file path=docProps/app.xml><?xml version="1.0" encoding="utf-8"?>
<Properties xmlns="http://schemas.openxmlformats.org/officeDocument/2006/extended-properties" xmlns:vt="http://schemas.openxmlformats.org/officeDocument/2006/docPropsVTypes">
  <Template>Normal</Template>
  <TotalTime>0</TotalTime>
  <Pages>10</Pages>
  <Words>4700</Words>
  <Characters>25850</Characters>
  <Application>Microsoft Office Word</Application>
  <DocSecurity>0</DocSecurity>
  <Lines>215</Lines>
  <Paragraphs>60</Paragraphs>
  <ScaleCrop>false</ScaleCrop>
  <HeadingPairs>
    <vt:vector size="2" baseType="variant">
      <vt:variant>
        <vt:lpstr>Titre</vt:lpstr>
      </vt:variant>
      <vt:variant>
        <vt:i4>1</vt:i4>
      </vt:variant>
    </vt:vector>
  </HeadingPairs>
  <TitlesOfParts>
    <vt:vector size="1" baseType="lpstr">
      <vt:lpstr/>
    </vt:vector>
  </TitlesOfParts>
  <Company>Ogec La Joliverie</Company>
  <LinksUpToDate>false</LinksUpToDate>
  <CharactersWithSpaces>30490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CHAUVEAU Corinne</dc:creator>
  <cp:keywords/>
  <dc:description/>
  <cp:lastModifiedBy>CHAUVEAU Corinne</cp:lastModifiedBy>
  <cp:revision>2</cp:revision>
  <cp:lastPrinted>2024-07-09T12:54:00Z</cp:lastPrinted>
  <dcterms:created xsi:type="dcterms:W3CDTF">2026-07-09T06:36:00Z</dcterms:created>
  <dcterms:modified xsi:type="dcterms:W3CDTF">2026-07-09T06:36:00Z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0x0101008C2FF1FBACEFC74E9404CF48892D48D0</vt:lpwstr>
  </property>
</Properties>
</file>