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495D1" w14:textId="77777777" w:rsidR="00BF4338" w:rsidRPr="00BF4338" w:rsidRDefault="00BF4338" w:rsidP="00BF4338">
      <w:pPr>
        <w:jc w:val="center"/>
        <w:rPr>
          <w:b/>
        </w:rPr>
      </w:pPr>
      <w:r w:rsidRPr="00BF4338">
        <w:rPr>
          <w:b/>
        </w:rPr>
        <w:t>LA TRANSMISSION A TITRE ONEREUX</w:t>
      </w:r>
    </w:p>
    <w:p w14:paraId="06B470F6" w14:textId="77777777" w:rsidR="00CF3486" w:rsidRDefault="00CF3486" w:rsidP="00CF3486">
      <w:pPr>
        <w:jc w:val="both"/>
      </w:pPr>
      <w:r>
        <w:t xml:space="preserve">L’entreprise peut être cédée, qu’elle soit exploitée sous forme d’EI ou sous forme sociétaire. De même l’entreprise est un élément d’un ou plusieurs patrimoines et entre dans </w:t>
      </w:r>
      <w:proofErr w:type="gramStart"/>
      <w:r>
        <w:t>les opérations affectant</w:t>
      </w:r>
      <w:proofErr w:type="gramEnd"/>
      <w:r>
        <w:t xml:space="preserve"> celui-ci. </w:t>
      </w:r>
      <w:proofErr w:type="gramStart"/>
      <w:r>
        <w:t>Une EI</w:t>
      </w:r>
      <w:proofErr w:type="gramEnd"/>
      <w:r>
        <w:t xml:space="preserve"> ne se transmet pas comme une société. La 1</w:t>
      </w:r>
      <w:r w:rsidRPr="00CF3486">
        <w:rPr>
          <w:vertAlign w:val="superscript"/>
        </w:rPr>
        <w:t>ère</w:t>
      </w:r>
      <w:r>
        <w:t xml:space="preserve"> n’a pas d’existence juridique propre, tandis que la 2</w:t>
      </w:r>
      <w:r w:rsidRPr="00CF3486">
        <w:rPr>
          <w:vertAlign w:val="superscript"/>
        </w:rPr>
        <w:t>nd</w:t>
      </w:r>
      <w:r>
        <w:t xml:space="preserve">, lorsqu’elle dispose de la personnalité morale, est la seule propriétaire de l’entreprise. </w:t>
      </w:r>
    </w:p>
    <w:p w14:paraId="535E2E8F" w14:textId="77777777" w:rsidR="00CF3486" w:rsidRPr="00B4680C" w:rsidRDefault="00B4680C" w:rsidP="00B4680C">
      <w:pPr>
        <w:jc w:val="both"/>
        <w:rPr>
          <w:b/>
          <w:u w:val="single"/>
        </w:rPr>
      </w:pPr>
      <w:r>
        <w:rPr>
          <w:b/>
          <w:u w:val="single"/>
        </w:rPr>
        <w:t xml:space="preserve">I - </w:t>
      </w:r>
      <w:r w:rsidR="00CF3486" w:rsidRPr="00B4680C">
        <w:rPr>
          <w:b/>
          <w:u w:val="single"/>
        </w:rPr>
        <w:t xml:space="preserve">La cession de l'entreprise individuelle commerciale </w:t>
      </w:r>
    </w:p>
    <w:p w14:paraId="5F2D0FB2" w14:textId="77777777" w:rsidR="00CF3486" w:rsidRDefault="00CF3486" w:rsidP="00CF3486">
      <w:pPr>
        <w:jc w:val="both"/>
      </w:pPr>
      <w:r>
        <w:t xml:space="preserve">La Loi API du 14 février </w:t>
      </w:r>
      <w:r w:rsidR="005913DF">
        <w:t xml:space="preserve">2022 </w:t>
      </w:r>
      <w:r>
        <w:t xml:space="preserve">relative à l'activité professionnelle indépendante, entrée en vigueur le 15 mai 2022, révolutionne l'entreprise individuelle. Depuis son entrée en vigueur, toute </w:t>
      </w:r>
      <w:r w:rsidR="005913DF">
        <w:t>EI</w:t>
      </w:r>
      <w:r>
        <w:t xml:space="preserve">, sans nécessité d'une déclaration, se compose de deux patrimoines : un patrimoine professionnel (actif et passif) et un patrimoine personnel (actif et passif) ; un cloisonnement quasi-étanche est posé par la loi, ce qui permet de protéger très efficacement les biens personnels de l'entrepreneur individuel. </w:t>
      </w:r>
    </w:p>
    <w:p w14:paraId="5EC00125" w14:textId="77777777" w:rsidR="00CF3486" w:rsidRDefault="00CF3486" w:rsidP="00CF3486">
      <w:pPr>
        <w:jc w:val="both"/>
      </w:pPr>
      <w:r>
        <w:t xml:space="preserve">Au plan de la transmission de </w:t>
      </w:r>
      <w:r w:rsidR="005913DF">
        <w:t>l’EI</w:t>
      </w:r>
      <w:r>
        <w:t xml:space="preserve">, cette loi du 14 février 2022 change également pas mal de choses. Ainsi, la transmission à titre onéreux de </w:t>
      </w:r>
      <w:r w:rsidR="005913DF">
        <w:t>l’EI</w:t>
      </w:r>
      <w:r>
        <w:t xml:space="preserve"> peut prendre deux formes : </w:t>
      </w:r>
    </w:p>
    <w:p w14:paraId="06F8CE59" w14:textId="77777777" w:rsidR="00CF3486" w:rsidRDefault="00CF3486" w:rsidP="00CF3486">
      <w:pPr>
        <w:jc w:val="both"/>
      </w:pPr>
      <w:r>
        <w:t xml:space="preserve">• soit la cession universelle de la totalité du patrimoine professionnel, </w:t>
      </w:r>
    </w:p>
    <w:p w14:paraId="1210E102" w14:textId="77777777" w:rsidR="00CF3486" w:rsidRDefault="00CF3486" w:rsidP="00CF3486">
      <w:pPr>
        <w:jc w:val="both"/>
      </w:pPr>
      <w:r>
        <w:t xml:space="preserve">• soit la cession par l'entrepreneur du fonds de commerce, artisanal ou libéral. </w:t>
      </w:r>
    </w:p>
    <w:p w14:paraId="2C94D7CE" w14:textId="77777777" w:rsidR="00CF3486" w:rsidRDefault="00CF3486" w:rsidP="00CF3486">
      <w:pPr>
        <w:jc w:val="both"/>
      </w:pPr>
      <w:r>
        <w:t xml:space="preserve">C'est ce qu'exprime bien l'article L. 526-27 du Code de commerce ; </w:t>
      </w:r>
    </w:p>
    <w:p w14:paraId="6527B7A6" w14:textId="77777777" w:rsidR="00CF3486" w:rsidRPr="005913DF" w:rsidRDefault="00CF3486" w:rsidP="00CF3486">
      <w:pPr>
        <w:jc w:val="both"/>
        <w:rPr>
          <w:i/>
        </w:rPr>
      </w:pPr>
      <w:r>
        <w:t xml:space="preserve">« </w:t>
      </w:r>
      <w:r w:rsidRPr="005913DF">
        <w:rPr>
          <w:i/>
        </w:rPr>
        <w:t xml:space="preserve">L'entrepreneur individuel peut céder à titre onéreux, transmettre à titre gratuit entre vifs ou apporter en société l'intégralité de son patrimoine professionnel, sans procéder à la liquidation de celui-ci. </w:t>
      </w:r>
    </w:p>
    <w:p w14:paraId="3FBD55E3" w14:textId="77777777" w:rsidR="00CF3486" w:rsidRPr="005913DF" w:rsidRDefault="00CF3486" w:rsidP="00CF3486">
      <w:pPr>
        <w:jc w:val="both"/>
        <w:rPr>
          <w:i/>
        </w:rPr>
      </w:pPr>
      <w:r w:rsidRPr="005913DF">
        <w:rPr>
          <w:i/>
        </w:rPr>
        <w:t xml:space="preserve">Le transfert non intégral d'éléments de ce patrimoine demeure soumis aux conditions légales applicables à la nature dudit transfert et, le cas échéant, à celle du ou des éléments transférés. </w:t>
      </w:r>
    </w:p>
    <w:p w14:paraId="5D94C599" w14:textId="77777777" w:rsidR="00CF3486" w:rsidRDefault="00CF3486" w:rsidP="00CF3486">
      <w:pPr>
        <w:jc w:val="both"/>
      </w:pPr>
      <w:r w:rsidRPr="005913DF">
        <w:rPr>
          <w:i/>
        </w:rPr>
        <w:t>Le transfert universel du patrimoine professionnel emporte cession des droits, biens, obligations et sûretés dont celui-ci est constitué. Il peut être consenti à titre onéreux ou gratuit (...)</w:t>
      </w:r>
      <w:r>
        <w:t xml:space="preserve"> ». </w:t>
      </w:r>
    </w:p>
    <w:p w14:paraId="2F6D5A25" w14:textId="77777777" w:rsidR="00CF3486" w:rsidRDefault="00CF3486" w:rsidP="00CF3486">
      <w:pPr>
        <w:jc w:val="both"/>
      </w:pPr>
      <w:r>
        <w:t>La vente du fonds de commerce est régie par les règles du droit commun des contrats, ainsi que par celles du droit de la vente. Elle est également soumise à des règles édictées dans le Code de</w:t>
      </w:r>
      <w:r w:rsidR="005913DF">
        <w:t xml:space="preserve"> commerce (art. L. 141-1 et s.)</w:t>
      </w:r>
      <w:r>
        <w:t xml:space="preserve">. Pour la distribution de ces règles, il suffit de rappeler que le spécial déroge au général. </w:t>
      </w:r>
    </w:p>
    <w:p w14:paraId="112815EF" w14:textId="77777777" w:rsidR="00CF3486" w:rsidRPr="00CF3486" w:rsidRDefault="00B4680C" w:rsidP="00CF3486">
      <w:pPr>
        <w:jc w:val="both"/>
        <w:rPr>
          <w:b/>
          <w:u w:val="single"/>
        </w:rPr>
      </w:pPr>
      <w:r>
        <w:rPr>
          <w:b/>
          <w:u w:val="single"/>
        </w:rPr>
        <w:t xml:space="preserve">A - </w:t>
      </w:r>
      <w:r w:rsidR="00CF3486">
        <w:rPr>
          <w:b/>
          <w:u w:val="single"/>
        </w:rPr>
        <w:t>La vente du fonds de commerce</w:t>
      </w:r>
    </w:p>
    <w:p w14:paraId="49DE3928" w14:textId="77777777" w:rsidR="00CF3486" w:rsidRDefault="00CF3486" w:rsidP="00CF3486">
      <w:pPr>
        <w:jc w:val="both"/>
      </w:pPr>
      <w:r>
        <w:t>Le régime de la vente du fonds de commerce est assez formaliste car c'est une opération importante sur le plan économique. Pour le vendeur, c'est le dernier acte de son exploitation. Le fonds représente une partie essentielle de son patrimoine et il constitue souvent l'essentiel du gage des créanciers. Pour l'acheteur, c'est le premier acte de son exploitation. Il représente un investissement considérable. Par conséquent, en plus d'être soumise aux règles relatives au contrat, cette opération est réglementée par le législateur dans le but de protéger :</w:t>
      </w:r>
    </w:p>
    <w:p w14:paraId="6D438A5F" w14:textId="77777777" w:rsidR="00CF3486" w:rsidRDefault="00CF3486" w:rsidP="00CF3486">
      <w:pPr>
        <w:pStyle w:val="Paragraphedeliste"/>
        <w:numPr>
          <w:ilvl w:val="0"/>
          <w:numId w:val="2"/>
        </w:numPr>
        <w:jc w:val="both"/>
      </w:pPr>
      <w:r>
        <w:t>Les créanciers du vendeur contre les opérations clandestines ou ruineuses (risque de dilapidation du prix par le vendeur : droit de faire opposition)</w:t>
      </w:r>
    </w:p>
    <w:p w14:paraId="53204C5B" w14:textId="77777777" w:rsidR="00CF3486" w:rsidRDefault="00CF3486" w:rsidP="00CF3486">
      <w:pPr>
        <w:pStyle w:val="Paragraphedeliste"/>
        <w:numPr>
          <w:ilvl w:val="0"/>
          <w:numId w:val="2"/>
        </w:numPr>
        <w:jc w:val="both"/>
      </w:pPr>
      <w:r>
        <w:t xml:space="preserve">L’acquéreur pour éviter qu'il soit trompé sur la valeur du fonds (protections contre le risque d’exagération du prix et des omissions ou inexactitude des informations délivrées par le vendeur à l’acheteur sanctionnées) ; </w:t>
      </w:r>
    </w:p>
    <w:p w14:paraId="191E23FD" w14:textId="77777777" w:rsidR="00CF3486" w:rsidRDefault="00CF3486" w:rsidP="00CF3486">
      <w:pPr>
        <w:pStyle w:val="Paragraphedeliste"/>
        <w:numPr>
          <w:ilvl w:val="0"/>
          <w:numId w:val="2"/>
        </w:numPr>
        <w:jc w:val="both"/>
      </w:pPr>
      <w:r>
        <w:t xml:space="preserve">Le vendeur contre le risque d'insolvabilité de l'acheteur et octroi de garanties spécifiques au vendeur du fonds de commerce. </w:t>
      </w:r>
    </w:p>
    <w:p w14:paraId="34576E16" w14:textId="77777777" w:rsidR="00CF3486" w:rsidRDefault="00CF3486" w:rsidP="00CF3486">
      <w:pPr>
        <w:jc w:val="both"/>
      </w:pPr>
      <w:r>
        <w:lastRenderedPageBreak/>
        <w:t xml:space="preserve">Enfin, cette vente donne lieu à des prélèvements fiscaux ; aussi faut-il lutter contre les simulations fiscales. Nous examinerons les dispositions mises en œuvre pour atteindre ces objectifs (1), puis les effets de la vente du fonds de commerce (2). </w:t>
      </w:r>
    </w:p>
    <w:p w14:paraId="19271F48" w14:textId="77777777" w:rsidR="00CF3486" w:rsidRPr="00072B86" w:rsidRDefault="00CF3486" w:rsidP="00CF3486">
      <w:pPr>
        <w:pStyle w:val="Paragraphedeliste"/>
        <w:numPr>
          <w:ilvl w:val="0"/>
          <w:numId w:val="3"/>
        </w:numPr>
        <w:jc w:val="both"/>
        <w:rPr>
          <w:b/>
        </w:rPr>
      </w:pPr>
      <w:r w:rsidRPr="00072B86">
        <w:rPr>
          <w:b/>
        </w:rPr>
        <w:t xml:space="preserve">Les conditions de la vente du fonds de commerce </w:t>
      </w:r>
    </w:p>
    <w:p w14:paraId="0CE7C61B" w14:textId="77777777" w:rsidR="00CF3486" w:rsidRDefault="00CF3486" w:rsidP="00CF3486">
      <w:pPr>
        <w:jc w:val="both"/>
      </w:pPr>
      <w:r>
        <w:t xml:space="preserve">Nous distinguerons les conditions de fond (1.1) qui ont pour but de protéger les parties, les conditions de forme et de publicité (1.2) qui offrent des garanties à l'acquéreur et tiers. </w:t>
      </w:r>
    </w:p>
    <w:p w14:paraId="32A7AF15" w14:textId="77777777" w:rsidR="00CF3486" w:rsidRPr="00072B86" w:rsidRDefault="00CF3486" w:rsidP="00CF3486">
      <w:pPr>
        <w:pStyle w:val="Paragraphedeliste"/>
        <w:numPr>
          <w:ilvl w:val="1"/>
          <w:numId w:val="3"/>
        </w:numPr>
        <w:jc w:val="both"/>
        <w:rPr>
          <w:b/>
        </w:rPr>
      </w:pPr>
      <w:r w:rsidRPr="00072B86">
        <w:rPr>
          <w:b/>
        </w:rPr>
        <w:t>Les conditions de fond</w:t>
      </w:r>
    </w:p>
    <w:p w14:paraId="65F49816" w14:textId="77777777" w:rsidR="00CF3486" w:rsidRDefault="00CF3486" w:rsidP="00CF3486">
      <w:pPr>
        <w:jc w:val="both"/>
      </w:pPr>
      <w:r>
        <w:t xml:space="preserve">La vente du fonds de commerce est soumise aux conditions générales qui régissent les conventions en général et les contrats de vente en particulier. Les points suivants méritent une attention particulière. </w:t>
      </w:r>
    </w:p>
    <w:tbl>
      <w:tblPr>
        <w:tblStyle w:val="Grilledutableau"/>
        <w:tblW w:w="0" w:type="auto"/>
        <w:tblLook w:val="04A0" w:firstRow="1" w:lastRow="0" w:firstColumn="1" w:lastColumn="0" w:noHBand="0" w:noVBand="1"/>
      </w:tblPr>
      <w:tblGrid>
        <w:gridCol w:w="1534"/>
        <w:gridCol w:w="8094"/>
      </w:tblGrid>
      <w:tr w:rsidR="00CF3486" w:rsidRPr="001C6C2D" w14:paraId="36A55727" w14:textId="77777777" w:rsidTr="00A54A3E">
        <w:tc>
          <w:tcPr>
            <w:tcW w:w="1534" w:type="dxa"/>
          </w:tcPr>
          <w:p w14:paraId="737B6D90" w14:textId="77777777" w:rsidR="00CF3486" w:rsidRPr="001C6C2D" w:rsidRDefault="00CF3486" w:rsidP="00A54A3E">
            <w:pPr>
              <w:rPr>
                <w:b/>
              </w:rPr>
            </w:pPr>
            <w:r w:rsidRPr="001C6C2D">
              <w:rPr>
                <w:b/>
              </w:rPr>
              <w:t>Conditions</w:t>
            </w:r>
          </w:p>
        </w:tc>
        <w:tc>
          <w:tcPr>
            <w:tcW w:w="8094" w:type="dxa"/>
          </w:tcPr>
          <w:p w14:paraId="61272AE4" w14:textId="77777777" w:rsidR="00CF3486" w:rsidRPr="001C6C2D" w:rsidRDefault="00CF3486" w:rsidP="00A54A3E">
            <w:pPr>
              <w:rPr>
                <w:b/>
              </w:rPr>
            </w:pPr>
            <w:r w:rsidRPr="001C6C2D">
              <w:rPr>
                <w:b/>
              </w:rPr>
              <w:t>Caractéristiques</w:t>
            </w:r>
          </w:p>
        </w:tc>
      </w:tr>
      <w:tr w:rsidR="00CF3486" w14:paraId="4D1343F0" w14:textId="77777777" w:rsidTr="00A54A3E">
        <w:tc>
          <w:tcPr>
            <w:tcW w:w="1534" w:type="dxa"/>
          </w:tcPr>
          <w:p w14:paraId="000D4358" w14:textId="77777777" w:rsidR="00CF3486" w:rsidRDefault="00CF3486" w:rsidP="00A54A3E">
            <w:pPr>
              <w:jc w:val="center"/>
            </w:pPr>
            <w:r>
              <w:t>Capacité des parties</w:t>
            </w:r>
          </w:p>
        </w:tc>
        <w:tc>
          <w:tcPr>
            <w:tcW w:w="8094" w:type="dxa"/>
          </w:tcPr>
          <w:p w14:paraId="17DD4816" w14:textId="77777777" w:rsidR="00CF3486" w:rsidRDefault="00CF3486" w:rsidP="00A54A3E">
            <w:pPr>
              <w:jc w:val="both"/>
            </w:pPr>
            <w:r>
              <w:t xml:space="preserve">La vente d'un fonds de commerce est un acte de commerce par accessoire pour le vendeur et l'acheteur ; les parties doivent donc avoir la capacité de faire le commerce. </w:t>
            </w:r>
          </w:p>
          <w:p w14:paraId="1F23218D" w14:textId="77777777" w:rsidR="00CF3486" w:rsidRDefault="00CF3486" w:rsidP="00A54A3E">
            <w:pPr>
              <w:jc w:val="both"/>
            </w:pPr>
            <w:r>
              <w:t xml:space="preserve">• </w:t>
            </w:r>
            <w:r w:rsidRPr="00657DC7">
              <w:rPr>
                <w:b/>
              </w:rPr>
              <w:t>Cas du mineur non émancipé</w:t>
            </w:r>
            <w:r>
              <w:t xml:space="preserve">. Il ne peut pas faire d'actes de commerce, même à titre isolé. En conséquence, il ne peut pas acheter un fonds de commerce. Pour vendre de gré à gré ou apporter à une société un fonds de commerce appartenant à un mineur, son administrateur légal doit obtenir une autorisation du juge des </w:t>
            </w:r>
            <w:r w:rsidRPr="00657DC7">
              <w:rPr>
                <w:u w:val="single"/>
              </w:rPr>
              <w:t>tutelles</w:t>
            </w:r>
            <w:r>
              <w:t xml:space="preserve">. </w:t>
            </w:r>
          </w:p>
          <w:p w14:paraId="21CAF024" w14:textId="77777777" w:rsidR="00CF3486" w:rsidRDefault="00CF3486" w:rsidP="00A54A3E">
            <w:pPr>
              <w:jc w:val="both"/>
            </w:pPr>
            <w:r>
              <w:t xml:space="preserve">• </w:t>
            </w:r>
            <w:r w:rsidRPr="00657DC7">
              <w:rPr>
                <w:b/>
              </w:rPr>
              <w:t>Cas du mineur émancipé</w:t>
            </w:r>
            <w:r>
              <w:t xml:space="preserve">. En ce qui concerne la gestion de son patrimoine, il bénéficie d'une autonomie quasi complète. Il peut donc accomplir des actes de commerce, en faire sa profession habituelle s'il en a reçu l'autorisation. En conséquence, il peut acheter ou vendre un fonds de commerce et l'exploiter. </w:t>
            </w:r>
          </w:p>
          <w:p w14:paraId="016B5525" w14:textId="77777777" w:rsidR="00CF3486" w:rsidRDefault="00CF3486" w:rsidP="00A54A3E">
            <w:pPr>
              <w:jc w:val="both"/>
            </w:pPr>
            <w:r>
              <w:t xml:space="preserve">• </w:t>
            </w:r>
            <w:r w:rsidRPr="00657DC7">
              <w:rPr>
                <w:b/>
              </w:rPr>
              <w:t>Cas du majeur en tutelle</w:t>
            </w:r>
            <w:r>
              <w:t xml:space="preserve">. Il ne peut ni acheter ni vendre un </w:t>
            </w:r>
            <w:r w:rsidRPr="00F67718">
              <w:rPr>
                <w:u w:val="single"/>
              </w:rPr>
              <w:t>fonds de commerce</w:t>
            </w:r>
            <w:r>
              <w:t xml:space="preserve">. Le tuteur ne peut pas acquérir un fonds de commerce pour l'incapable. En revanche, il peut le vendre mais l'acte doit être autorisé en </w:t>
            </w:r>
            <w:r w:rsidRPr="00F67718">
              <w:rPr>
                <w:u w:val="single"/>
              </w:rPr>
              <w:t>principe</w:t>
            </w:r>
            <w:r>
              <w:t xml:space="preserve"> par le conseil de famille. </w:t>
            </w:r>
          </w:p>
          <w:p w14:paraId="0DAE2B89" w14:textId="77777777" w:rsidR="00CF3486" w:rsidRDefault="00CF3486" w:rsidP="00A54A3E">
            <w:pPr>
              <w:jc w:val="both"/>
            </w:pPr>
            <w:r>
              <w:t xml:space="preserve">• </w:t>
            </w:r>
            <w:r w:rsidRPr="00F67718">
              <w:rPr>
                <w:b/>
              </w:rPr>
              <w:t>Cas du majeur en curatelle</w:t>
            </w:r>
            <w:r>
              <w:t xml:space="preserve">. Il peut, assisté de son curateur, acheter ou vendre un fonds de commerce. Toutefois, il ne peut pas l'exploiter lui-même. </w:t>
            </w:r>
          </w:p>
          <w:p w14:paraId="6DC8D7FF" w14:textId="77777777" w:rsidR="00CF3486" w:rsidRDefault="00CF3486" w:rsidP="00A54A3E">
            <w:pPr>
              <w:jc w:val="both"/>
            </w:pPr>
            <w:r w:rsidRPr="00F67718">
              <w:rPr>
                <w:b/>
              </w:rPr>
              <w:t>• Cas du majeur sous sauvegarde de justice</w:t>
            </w:r>
            <w:r>
              <w:t xml:space="preserve">. La personne placée sous ce régime conserve l'intégralité de ses droits. En conséquence, elle peut acheter ou vendre librement un fonds de commerce. Toutefois, le cocontractant d'une telle personne s'expose à deux risques : l'annulation de la vente si elle a été réalisée sous l'empire d'un trouble mental ; même si le trouble psychique n'est pas évoqué, elle encourt également la rescision pour lésion ou la réduction pour excès. </w:t>
            </w:r>
          </w:p>
        </w:tc>
      </w:tr>
      <w:tr w:rsidR="00CF3486" w14:paraId="0B09E449" w14:textId="77777777" w:rsidTr="00A54A3E">
        <w:tc>
          <w:tcPr>
            <w:tcW w:w="1534" w:type="dxa"/>
          </w:tcPr>
          <w:p w14:paraId="77223ECD" w14:textId="77777777" w:rsidR="00CF3486" w:rsidRDefault="00CF3486" w:rsidP="00A54A3E">
            <w:pPr>
              <w:jc w:val="center"/>
            </w:pPr>
            <w:r>
              <w:t>Consentement des parties</w:t>
            </w:r>
          </w:p>
        </w:tc>
        <w:tc>
          <w:tcPr>
            <w:tcW w:w="8094" w:type="dxa"/>
          </w:tcPr>
          <w:p w14:paraId="77D03EE6" w14:textId="77777777" w:rsidR="00CF3486" w:rsidRDefault="00CF3486" w:rsidP="00A54A3E">
            <w:pPr>
              <w:jc w:val="both"/>
            </w:pPr>
            <w:r>
              <w:t>Il doit exister et ne pas être vicié par l'un des vices sanctionnés par la nullité : erreur substantielle, dol, violence.</w:t>
            </w:r>
          </w:p>
        </w:tc>
      </w:tr>
      <w:tr w:rsidR="00CF3486" w14:paraId="2770A557" w14:textId="77777777" w:rsidTr="00A54A3E">
        <w:tc>
          <w:tcPr>
            <w:tcW w:w="1534" w:type="dxa"/>
          </w:tcPr>
          <w:p w14:paraId="15877932" w14:textId="77777777" w:rsidR="00CF3486" w:rsidRDefault="00CF3486" w:rsidP="00A54A3E">
            <w:pPr>
              <w:jc w:val="center"/>
            </w:pPr>
            <w:r>
              <w:t>Consistance et licéité du fonds</w:t>
            </w:r>
          </w:p>
        </w:tc>
        <w:tc>
          <w:tcPr>
            <w:tcW w:w="8094" w:type="dxa"/>
          </w:tcPr>
          <w:p w14:paraId="0941413E" w14:textId="77777777" w:rsidR="00CF3486" w:rsidRDefault="00CF3486" w:rsidP="00266A46">
            <w:pPr>
              <w:jc w:val="both"/>
            </w:pPr>
            <w:r>
              <w:t>La vente porte sur le fonds de commerce, c’est-à-dire sur le ou les éléments qui servent de ralliement à la clientèle. De ce fait, le critère de la vente du fonds de commerce est la transmission de la clientèle. Les parties déterminent avec précision les autres éléments. Le fonds cédé doit être licite (activité autorisée, exercée en toute régularité)</w:t>
            </w:r>
          </w:p>
        </w:tc>
      </w:tr>
      <w:tr w:rsidR="00CF3486" w14:paraId="1C9B7E96" w14:textId="77777777" w:rsidTr="00A54A3E">
        <w:tc>
          <w:tcPr>
            <w:tcW w:w="1534" w:type="dxa"/>
          </w:tcPr>
          <w:p w14:paraId="2783CED4" w14:textId="77777777" w:rsidR="00CF3486" w:rsidRDefault="00CF3486" w:rsidP="00A54A3E">
            <w:pPr>
              <w:jc w:val="center"/>
            </w:pPr>
            <w:r>
              <w:lastRenderedPageBreak/>
              <w:t>Prix</w:t>
            </w:r>
          </w:p>
        </w:tc>
        <w:tc>
          <w:tcPr>
            <w:tcW w:w="8094" w:type="dxa"/>
          </w:tcPr>
          <w:p w14:paraId="06A254CA" w14:textId="77777777" w:rsidR="00CF3486" w:rsidRDefault="00CF3486" w:rsidP="00A54A3E">
            <w:pPr>
              <w:jc w:val="both"/>
            </w:pPr>
            <w:r>
              <w:t xml:space="preserve">Les parties sont libres de fixer le prix de cession. Celui-ci doit présenter certaines qualités. Le prix doit être déterminé ou déterminable, ne pas dépendre d'une seule partie ni d'un accord ultérieur des parties. Le prix ne doit pas être fictif ou dérisoire. Des dispositions permettent donc de protéger les intérêts des créanciers dans cette opération ainsi que ceux de l'administration fiscale. </w:t>
            </w:r>
          </w:p>
        </w:tc>
      </w:tr>
    </w:tbl>
    <w:p w14:paraId="1453F29F" w14:textId="77777777" w:rsidR="00CF3486" w:rsidRDefault="00CF3486" w:rsidP="00CF3486"/>
    <w:p w14:paraId="738F8517" w14:textId="77777777" w:rsidR="00CF3486" w:rsidRDefault="00CF3486" w:rsidP="00CF3486">
      <w:pPr>
        <w:jc w:val="both"/>
      </w:pPr>
      <w:r>
        <w:t xml:space="preserve">Afin de permettre le maintien dans les communes d'une certaine diversité dans le commerce de détail de proximité, la loi du 2 août 2005 reconnaît aux communes un </w:t>
      </w:r>
      <w:r w:rsidRPr="006E09C3">
        <w:rPr>
          <w:b/>
        </w:rPr>
        <w:t>droit de préemption</w:t>
      </w:r>
      <w:r>
        <w:t xml:space="preserve"> sur les fonds artisanaux, les fonds de commerce et les baux commerciaux. Concrètement, la commune délimite un périmètre de sauvegarde du commerce et de l'artisanat. À l'intérieur de ce périmètre, toute cession portant sur un bail, un fonds de commerce ou un fonds artisanal doit être notifiée à la commune. Celle-ci peut préempter le fonds (= </w:t>
      </w:r>
      <w:r w:rsidRPr="006E09C3">
        <w:rPr>
          <w:i/>
        </w:rPr>
        <w:t>acquérir le fonds par préférence</w:t>
      </w:r>
      <w:r>
        <w:t xml:space="preserve">) mais elle doit le rétrocéder à une entreprise immatriculée au RCS « </w:t>
      </w:r>
      <w:r w:rsidRPr="006E09C3">
        <w:rPr>
          <w:i/>
        </w:rPr>
        <w:t xml:space="preserve">en vue d'une exploitation destinée à préserver la diversité et à promouvoir le développement de l'activité commerciale et artisanale </w:t>
      </w:r>
      <w:r>
        <w:t xml:space="preserve">» dans le périmètre concerné (art. L. 214-2 Code de l'urbanisme). La personne qui vend son fonds de commerce doit informer ses salariés de son projet afin qu'ils puissent présenter une offre de reprise. L'information peut être effectuée par tous moyens à condition que la date de réception par le salarié soit certaine. La vente ne peut intervenir que deux mois plus tard. </w:t>
      </w:r>
    </w:p>
    <w:p w14:paraId="63F1C08F" w14:textId="77777777" w:rsidR="00CF3486" w:rsidRPr="00F67718" w:rsidRDefault="00CF3486" w:rsidP="00CF3486">
      <w:pPr>
        <w:pStyle w:val="Paragraphedeliste"/>
        <w:numPr>
          <w:ilvl w:val="1"/>
          <w:numId w:val="3"/>
        </w:numPr>
        <w:rPr>
          <w:b/>
        </w:rPr>
      </w:pPr>
      <w:r w:rsidRPr="00F67718">
        <w:rPr>
          <w:b/>
        </w:rPr>
        <w:t>Les conditions de forme et de publicité</w:t>
      </w:r>
    </w:p>
    <w:p w14:paraId="4C751BDE" w14:textId="77777777" w:rsidR="00CF3486" w:rsidRDefault="00CF3486" w:rsidP="00CF3486">
      <w:pPr>
        <w:jc w:val="both"/>
      </w:pPr>
      <w:r>
        <w:t xml:space="preserve">Ces conditions sont rigoureuses car elles ont pour fonction de protéger l'acquéreur et les tiers par une information aussi large que possible. Elles concernent des mentions obligatoires dans l'acte (a) et des formalités (b). </w:t>
      </w:r>
    </w:p>
    <w:p w14:paraId="43BAFF65" w14:textId="2B420703" w:rsidR="00CF3486" w:rsidRPr="00F67718" w:rsidRDefault="00E421F6" w:rsidP="00CF3486">
      <w:pPr>
        <w:pStyle w:val="Paragraphedeliste"/>
        <w:numPr>
          <w:ilvl w:val="0"/>
          <w:numId w:val="4"/>
        </w:numPr>
        <w:jc w:val="both"/>
        <w:rPr>
          <w:i/>
        </w:rPr>
      </w:pPr>
      <w:r>
        <w:rPr>
          <w:i/>
        </w:rPr>
        <w:t>Mentions</w:t>
      </w:r>
      <w:r w:rsidR="00CF3486" w:rsidRPr="00F67718">
        <w:rPr>
          <w:i/>
        </w:rPr>
        <w:t xml:space="preserve"> dans l'acte </w:t>
      </w:r>
    </w:p>
    <w:p w14:paraId="77E4A72C" w14:textId="77777777" w:rsidR="00CF3486" w:rsidRDefault="00CF3486" w:rsidP="00CF3486">
      <w:pPr>
        <w:jc w:val="both"/>
      </w:pPr>
      <w:r>
        <w:t>La vente du fonds de commerce ne déroge pas au principe posé par l'article 1583 du Code civil qui veut que la vente soit un contrat consensuel. L'accord des parties sur la chose et le prix suffit donc à la formation du contrat. Par ailleurs, comme la vente du fonds de commerce est dans la quasi-totalité des cas un acte de commerce, elle se prouve par tous moyens. L'écrit n'est donc pas nécessaire. Toutefois, en pratique, les ventes verbales sont très rares et la cession s'accompagne d'un acte sous seing privé ou d'un acte notarié. Depuis le 21 juillet 2019, les actes de cession d’un fonds de commerce ne sont plus assortis d’aucune mention obligatoire. Le cessionnaire est protégé par les règles applicables à tous les contrats, notamment par l’obligation précontractuelle d’information (article 1112-1 du code civil).</w:t>
      </w:r>
    </w:p>
    <w:p w14:paraId="19EE28E4" w14:textId="77777777" w:rsidR="00CF3486" w:rsidRPr="00F67718" w:rsidRDefault="00CF3486" w:rsidP="00CF3486">
      <w:pPr>
        <w:pStyle w:val="Paragraphedeliste"/>
        <w:numPr>
          <w:ilvl w:val="0"/>
          <w:numId w:val="4"/>
        </w:numPr>
        <w:rPr>
          <w:i/>
        </w:rPr>
      </w:pPr>
      <w:r w:rsidRPr="00F67718">
        <w:rPr>
          <w:i/>
        </w:rPr>
        <w:t xml:space="preserve">Les formalités </w:t>
      </w:r>
    </w:p>
    <w:p w14:paraId="60A36780" w14:textId="77777777" w:rsidR="00CF3486" w:rsidRDefault="00CF3486" w:rsidP="00CF3486">
      <w:pPr>
        <w:jc w:val="both"/>
      </w:pPr>
      <w:r>
        <w:t xml:space="preserve">Elles ont pour but d'informer les créanciers du vendeur afin qu'ils puissent faire valoir leurs droits sur le prix de vente. On distingue les formalités suivantes. </w:t>
      </w:r>
    </w:p>
    <w:tbl>
      <w:tblPr>
        <w:tblStyle w:val="Grilledutableau"/>
        <w:tblW w:w="10201" w:type="dxa"/>
        <w:tblLook w:val="04A0" w:firstRow="1" w:lastRow="0" w:firstColumn="1" w:lastColumn="0" w:noHBand="0" w:noVBand="1"/>
      </w:tblPr>
      <w:tblGrid>
        <w:gridCol w:w="2223"/>
        <w:gridCol w:w="7978"/>
      </w:tblGrid>
      <w:tr w:rsidR="00CF3486" w:rsidRPr="001C6C2D" w14:paraId="6EB48C26" w14:textId="77777777" w:rsidTr="00B207B3">
        <w:tc>
          <w:tcPr>
            <w:tcW w:w="2223" w:type="dxa"/>
          </w:tcPr>
          <w:p w14:paraId="77C68DEF" w14:textId="77777777" w:rsidR="00CF3486" w:rsidRPr="001C6C2D" w:rsidRDefault="00CF3486" w:rsidP="00A54A3E">
            <w:pPr>
              <w:jc w:val="center"/>
              <w:rPr>
                <w:b/>
              </w:rPr>
            </w:pPr>
            <w:r w:rsidRPr="001C6C2D">
              <w:rPr>
                <w:b/>
              </w:rPr>
              <w:t>Formalités à accomplir</w:t>
            </w:r>
          </w:p>
        </w:tc>
        <w:tc>
          <w:tcPr>
            <w:tcW w:w="7978" w:type="dxa"/>
          </w:tcPr>
          <w:p w14:paraId="1740145F" w14:textId="77777777" w:rsidR="00CF3486" w:rsidRPr="001C6C2D" w:rsidRDefault="00CF3486" w:rsidP="00A54A3E">
            <w:pPr>
              <w:jc w:val="center"/>
              <w:rPr>
                <w:b/>
              </w:rPr>
            </w:pPr>
            <w:r w:rsidRPr="001C6C2D">
              <w:rPr>
                <w:b/>
              </w:rPr>
              <w:t>Commentaires</w:t>
            </w:r>
          </w:p>
          <w:p w14:paraId="105A2E72" w14:textId="77777777" w:rsidR="00CF3486" w:rsidRPr="001C6C2D" w:rsidRDefault="00CF3486" w:rsidP="00A54A3E">
            <w:pPr>
              <w:jc w:val="center"/>
              <w:rPr>
                <w:b/>
              </w:rPr>
            </w:pPr>
          </w:p>
        </w:tc>
      </w:tr>
      <w:tr w:rsidR="00CF3486" w14:paraId="108829D1" w14:textId="77777777" w:rsidTr="00B207B3">
        <w:tc>
          <w:tcPr>
            <w:tcW w:w="2223" w:type="dxa"/>
          </w:tcPr>
          <w:p w14:paraId="1F718B9D" w14:textId="77777777" w:rsidR="00CF3486" w:rsidRDefault="00CF3486" w:rsidP="00A54A3E">
            <w:pPr>
              <w:jc w:val="center"/>
            </w:pPr>
            <w:r>
              <w:t>Enregistrement</w:t>
            </w:r>
          </w:p>
        </w:tc>
        <w:tc>
          <w:tcPr>
            <w:tcW w:w="7978" w:type="dxa"/>
          </w:tcPr>
          <w:p w14:paraId="6205B89C" w14:textId="77777777" w:rsidR="00CF3486" w:rsidRDefault="00CF3486" w:rsidP="00A54A3E">
            <w:pPr>
              <w:jc w:val="both"/>
            </w:pPr>
            <w:r>
              <w:t xml:space="preserve">L'acte portant cession est porté à la connaissance de l'administration fiscale. Il doit être présenté et enregistré dans le délai d’un mois à compter de sa date. </w:t>
            </w:r>
          </w:p>
        </w:tc>
      </w:tr>
      <w:tr w:rsidR="00CF3486" w14:paraId="6532942F" w14:textId="77777777" w:rsidTr="00B207B3">
        <w:tc>
          <w:tcPr>
            <w:tcW w:w="2223" w:type="dxa"/>
          </w:tcPr>
          <w:p w14:paraId="52B8F50A" w14:textId="77777777" w:rsidR="00CF3486" w:rsidRDefault="00CF3486" w:rsidP="00A54A3E">
            <w:pPr>
              <w:jc w:val="center"/>
            </w:pPr>
            <w:r>
              <w:t>Publicité</w:t>
            </w:r>
          </w:p>
        </w:tc>
        <w:tc>
          <w:tcPr>
            <w:tcW w:w="7978" w:type="dxa"/>
          </w:tcPr>
          <w:p w14:paraId="1C9D70BA" w14:textId="77777777" w:rsidR="00CF3486" w:rsidRDefault="00CF3486" w:rsidP="00A54A3E">
            <w:pPr>
              <w:jc w:val="both"/>
            </w:pPr>
            <w:r>
              <w:t xml:space="preserve">• </w:t>
            </w:r>
            <w:r w:rsidRPr="00F67718">
              <w:rPr>
                <w:b/>
              </w:rPr>
              <w:t>Principe</w:t>
            </w:r>
            <w:r>
              <w:t xml:space="preserve"> : l'acquéreur doit procéder à la publicité légale de la cession. </w:t>
            </w:r>
          </w:p>
          <w:p w14:paraId="5EFA5F38" w14:textId="77777777" w:rsidR="00CF3486" w:rsidRDefault="00CF3486" w:rsidP="00A54A3E">
            <w:pPr>
              <w:jc w:val="both"/>
            </w:pPr>
            <w:r>
              <w:lastRenderedPageBreak/>
              <w:t xml:space="preserve">• </w:t>
            </w:r>
            <w:r w:rsidRPr="00F67718">
              <w:rPr>
                <w:b/>
              </w:rPr>
              <w:t>Insertion</w:t>
            </w:r>
            <w:r>
              <w:t xml:space="preserve"> : une insertion est faite au BODACC et dans un SHAL de l'arrondissement ou du département dans lequel le fonds est exploité. Ces deux publicités sont faites, dans les 15 jours de la cession. </w:t>
            </w:r>
          </w:p>
          <w:p w14:paraId="4623C468" w14:textId="77777777" w:rsidR="00CF3486" w:rsidRDefault="00CF3486" w:rsidP="00A54A3E">
            <w:pPr>
              <w:jc w:val="both"/>
            </w:pPr>
            <w:r>
              <w:t xml:space="preserve">• </w:t>
            </w:r>
            <w:r w:rsidRPr="00F67718">
              <w:rPr>
                <w:b/>
              </w:rPr>
              <w:t>Sanction</w:t>
            </w:r>
            <w:r>
              <w:t xml:space="preserve"> : l'inaccomplissement de cette formalité rend le paiement inopposable aux créanciers du vendeur. Concrètement, l'acquéreur s'expose à payer deux fois au cas où le montant des créances serait égal ou supérieur à celui du prix du fonds. </w:t>
            </w:r>
          </w:p>
        </w:tc>
      </w:tr>
      <w:tr w:rsidR="00CF3486" w14:paraId="08A31BF0" w14:textId="77777777" w:rsidTr="00B207B3">
        <w:tc>
          <w:tcPr>
            <w:tcW w:w="2223" w:type="dxa"/>
          </w:tcPr>
          <w:p w14:paraId="606BB713" w14:textId="77777777" w:rsidR="00CF3486" w:rsidRDefault="00CF3486" w:rsidP="00A54A3E">
            <w:pPr>
              <w:jc w:val="center"/>
            </w:pPr>
            <w:r>
              <w:lastRenderedPageBreak/>
              <w:t>RCS</w:t>
            </w:r>
          </w:p>
        </w:tc>
        <w:tc>
          <w:tcPr>
            <w:tcW w:w="7978" w:type="dxa"/>
          </w:tcPr>
          <w:p w14:paraId="1F5B323D" w14:textId="77777777" w:rsidR="00CF3486" w:rsidRDefault="00CF3486" w:rsidP="00A54A3E">
            <w:r>
              <w:t xml:space="preserve">Le vendeur doit se faire radier du RCS et l'acquéreur se faire immatriculer. Cette formalité doit s'accomplir avant l'expiration d'un mois à dater de l'acte de cession. </w:t>
            </w:r>
          </w:p>
        </w:tc>
      </w:tr>
    </w:tbl>
    <w:p w14:paraId="74738E7E" w14:textId="77777777" w:rsidR="00CF3486" w:rsidRDefault="00CF3486" w:rsidP="00CF3486"/>
    <w:p w14:paraId="102E5C7B" w14:textId="77777777" w:rsidR="00CF3486" w:rsidRPr="00F67718" w:rsidRDefault="00CF3486" w:rsidP="00CF3486">
      <w:pPr>
        <w:pStyle w:val="Paragraphedeliste"/>
        <w:numPr>
          <w:ilvl w:val="0"/>
          <w:numId w:val="3"/>
        </w:numPr>
        <w:rPr>
          <w:b/>
        </w:rPr>
      </w:pPr>
      <w:r w:rsidRPr="00F67718">
        <w:rPr>
          <w:b/>
        </w:rPr>
        <w:t xml:space="preserve">Les effets de la vente du fonds de commerce </w:t>
      </w:r>
    </w:p>
    <w:p w14:paraId="5D9E92F4" w14:textId="77777777" w:rsidR="00CF3486" w:rsidRDefault="00CF3486" w:rsidP="00CF3486">
      <w:pPr>
        <w:jc w:val="both"/>
      </w:pPr>
      <w:r>
        <w:t xml:space="preserve">La vente du fonds de commerce a pour conséquence le transfert de propriété du fonds (2.1) et met des obligations à la charge des parties au contrat (2.2 et 2.4). Cependant la volonté de protéger les créanciers du vendeur (2.3) et le vendeur lui-même a conduit le législateur à adopter des dispositions spéciales. </w:t>
      </w:r>
    </w:p>
    <w:p w14:paraId="2778844B" w14:textId="77777777" w:rsidR="00CF3486" w:rsidRPr="00F67718" w:rsidRDefault="00CF3486" w:rsidP="00CF3486">
      <w:pPr>
        <w:pStyle w:val="Paragraphedeliste"/>
        <w:numPr>
          <w:ilvl w:val="1"/>
          <w:numId w:val="3"/>
        </w:numPr>
        <w:jc w:val="both"/>
        <w:rPr>
          <w:b/>
        </w:rPr>
      </w:pPr>
      <w:r w:rsidRPr="00F67718">
        <w:rPr>
          <w:b/>
        </w:rPr>
        <w:t>Le transfert de propriété</w:t>
      </w:r>
    </w:p>
    <w:p w14:paraId="5577E911" w14:textId="77777777" w:rsidR="00CF3486" w:rsidRDefault="00CF3486" w:rsidP="00CF3486">
      <w:pPr>
        <w:jc w:val="both"/>
      </w:pPr>
      <w:r>
        <w:t xml:space="preserve">Le principe général est que le transfert de propriété se réalise par le seul échange des consentements sauf clause particulière. Le fonds de commerce, considéré comme un ensemble, est un bien meuble incorporel. Par conséquent, il n'est pas nécessaire que l'acquéreur prenne possession du fonds ou qu'il procède à la publicité pour que cet acte soit opposable aux tiers. Néanmoins, pour certains éléments qui composent le fonds de commerce, des règles particulières s'appliquent pour rendre le transfert opposable aux tiers. </w:t>
      </w:r>
      <w:r w:rsidRPr="001845CC">
        <w:rPr>
          <w:i/>
          <w:iCs/>
        </w:rPr>
        <w:t xml:space="preserve">Exemple : pour les marques, </w:t>
      </w:r>
      <w:r>
        <w:rPr>
          <w:i/>
          <w:iCs/>
        </w:rPr>
        <w:t xml:space="preserve">le transfert de propriété est effectif après </w:t>
      </w:r>
      <w:r w:rsidRPr="001845CC">
        <w:rPr>
          <w:i/>
          <w:iCs/>
        </w:rPr>
        <w:t>inscription à l'INPI</w:t>
      </w:r>
      <w:r>
        <w:t xml:space="preserve">. </w:t>
      </w:r>
    </w:p>
    <w:p w14:paraId="74351760" w14:textId="77777777" w:rsidR="00CF3486" w:rsidRPr="00F67718" w:rsidRDefault="00CF3486" w:rsidP="00CF3486">
      <w:pPr>
        <w:pStyle w:val="Paragraphedeliste"/>
        <w:numPr>
          <w:ilvl w:val="1"/>
          <w:numId w:val="3"/>
        </w:numPr>
        <w:rPr>
          <w:b/>
        </w:rPr>
      </w:pPr>
      <w:r w:rsidRPr="00F67718">
        <w:rPr>
          <w:b/>
        </w:rPr>
        <w:t xml:space="preserve">Les effets de la vente à l'égard du vendeur </w:t>
      </w:r>
    </w:p>
    <w:p w14:paraId="33CEB4CA" w14:textId="77777777" w:rsidR="00CF3486" w:rsidRDefault="00CF3486" w:rsidP="00CF3486">
      <w:pPr>
        <w:jc w:val="both"/>
      </w:pPr>
      <w:r>
        <w:t>Le vendeur dispose en contrepartie de ses obligations (a), d'un certain nombre de garanties (b) pour le cas très fréquent où le fonds n'est pas payé comptant.</w:t>
      </w:r>
    </w:p>
    <w:p w14:paraId="1BFA670D" w14:textId="77777777" w:rsidR="00CF3486" w:rsidRPr="00F67718" w:rsidRDefault="00CF3486" w:rsidP="00CF3486">
      <w:pPr>
        <w:pStyle w:val="Paragraphedeliste"/>
        <w:numPr>
          <w:ilvl w:val="0"/>
          <w:numId w:val="5"/>
        </w:numPr>
        <w:jc w:val="both"/>
        <w:rPr>
          <w:i/>
        </w:rPr>
      </w:pPr>
      <w:r w:rsidRPr="00F67718">
        <w:rPr>
          <w:i/>
        </w:rPr>
        <w:t xml:space="preserve">Les obligations du vendeur </w:t>
      </w:r>
    </w:p>
    <w:p w14:paraId="70502401" w14:textId="77777777" w:rsidR="00CF3486" w:rsidRDefault="00CF3486" w:rsidP="00CF3486">
      <w:pPr>
        <w:ind w:left="45"/>
        <w:jc w:val="both"/>
      </w:pPr>
      <w:r>
        <w:t xml:space="preserve">Il s'agit des obligations de droit commun qui reçoivent quelques aménagements : obligation de délivrance et obligation de garantie : </w:t>
      </w:r>
    </w:p>
    <w:tbl>
      <w:tblPr>
        <w:tblStyle w:val="Grilledutableau"/>
        <w:tblW w:w="10201" w:type="dxa"/>
        <w:tblLook w:val="04A0" w:firstRow="1" w:lastRow="0" w:firstColumn="1" w:lastColumn="0" w:noHBand="0" w:noVBand="1"/>
      </w:tblPr>
      <w:tblGrid>
        <w:gridCol w:w="2235"/>
        <w:gridCol w:w="7966"/>
      </w:tblGrid>
      <w:tr w:rsidR="00CF3486" w:rsidRPr="006E09C3" w14:paraId="620BEC5C" w14:textId="77777777" w:rsidTr="00B207B3">
        <w:tc>
          <w:tcPr>
            <w:tcW w:w="2235" w:type="dxa"/>
          </w:tcPr>
          <w:p w14:paraId="4D8222BD" w14:textId="77777777" w:rsidR="00CF3486" w:rsidRPr="006E09C3" w:rsidRDefault="00CF3486" w:rsidP="00A54A3E">
            <w:pPr>
              <w:jc w:val="center"/>
              <w:rPr>
                <w:b/>
              </w:rPr>
            </w:pPr>
            <w:r w:rsidRPr="006E09C3">
              <w:rPr>
                <w:b/>
              </w:rPr>
              <w:t>Obligations du vendeur</w:t>
            </w:r>
          </w:p>
        </w:tc>
        <w:tc>
          <w:tcPr>
            <w:tcW w:w="7966" w:type="dxa"/>
          </w:tcPr>
          <w:p w14:paraId="147B878D" w14:textId="77777777" w:rsidR="00CF3486" w:rsidRPr="006E09C3" w:rsidRDefault="00CF3486" w:rsidP="00A54A3E">
            <w:pPr>
              <w:jc w:val="center"/>
              <w:rPr>
                <w:b/>
              </w:rPr>
            </w:pPr>
            <w:r w:rsidRPr="006E09C3">
              <w:rPr>
                <w:b/>
              </w:rPr>
              <w:t>Contenu de l'obligation</w:t>
            </w:r>
          </w:p>
        </w:tc>
      </w:tr>
      <w:tr w:rsidR="00CF3486" w14:paraId="79166483" w14:textId="77777777" w:rsidTr="00B207B3">
        <w:tc>
          <w:tcPr>
            <w:tcW w:w="2235" w:type="dxa"/>
          </w:tcPr>
          <w:p w14:paraId="7E7771D7" w14:textId="77777777" w:rsidR="00CF3486" w:rsidRPr="006E09C3" w:rsidRDefault="00CF3486" w:rsidP="00A54A3E">
            <w:pPr>
              <w:jc w:val="center"/>
              <w:rPr>
                <w:b/>
              </w:rPr>
            </w:pPr>
            <w:r w:rsidRPr="006E09C3">
              <w:rPr>
                <w:b/>
              </w:rPr>
              <w:t>Obligation de délivrance</w:t>
            </w:r>
          </w:p>
        </w:tc>
        <w:tc>
          <w:tcPr>
            <w:tcW w:w="7966" w:type="dxa"/>
          </w:tcPr>
          <w:p w14:paraId="47573EF0" w14:textId="77777777" w:rsidR="00CF3486" w:rsidRDefault="00CF3486" w:rsidP="00A54A3E">
            <w:pPr>
              <w:jc w:val="both"/>
            </w:pPr>
            <w:r w:rsidRPr="006E09C3">
              <w:rPr>
                <w:b/>
              </w:rPr>
              <w:t>Définition</w:t>
            </w:r>
            <w:r>
              <w:t xml:space="preserve"> : l'obligation de délivrance consiste à mettre le bien à la disposition de l'acquéreur. </w:t>
            </w:r>
            <w:r w:rsidRPr="001845CC">
              <w:rPr>
                <w:i/>
                <w:iCs/>
              </w:rPr>
              <w:t>Exemple : Présentation de l'acquéreur du fonds aux clients du cédant afin que celui-ci profite de la clientèle attachée au fonds</w:t>
            </w:r>
            <w:r>
              <w:t xml:space="preserve">. </w:t>
            </w:r>
          </w:p>
        </w:tc>
      </w:tr>
      <w:tr w:rsidR="00CF3486" w14:paraId="297BCB72" w14:textId="77777777" w:rsidTr="00B207B3">
        <w:tc>
          <w:tcPr>
            <w:tcW w:w="2235" w:type="dxa"/>
          </w:tcPr>
          <w:p w14:paraId="6B1AE1EF" w14:textId="77777777" w:rsidR="00CF3486" w:rsidRPr="006E09C3" w:rsidRDefault="00CF3486" w:rsidP="00A54A3E">
            <w:pPr>
              <w:jc w:val="center"/>
              <w:rPr>
                <w:b/>
              </w:rPr>
            </w:pPr>
            <w:r w:rsidRPr="006E09C3">
              <w:rPr>
                <w:b/>
              </w:rPr>
              <w:t>Obligations comptables</w:t>
            </w:r>
          </w:p>
        </w:tc>
        <w:tc>
          <w:tcPr>
            <w:tcW w:w="7966" w:type="dxa"/>
          </w:tcPr>
          <w:p w14:paraId="015A80D8" w14:textId="77777777" w:rsidR="00CF3486" w:rsidRDefault="00CF3486" w:rsidP="00A54A3E">
            <w:pPr>
              <w:jc w:val="both"/>
            </w:pPr>
            <w:r w:rsidRPr="006E09C3">
              <w:rPr>
                <w:b/>
              </w:rPr>
              <w:t>Définition</w:t>
            </w:r>
            <w:r>
              <w:t xml:space="preserve"> : </w:t>
            </w:r>
          </w:p>
          <w:p w14:paraId="080D8B0E" w14:textId="77777777" w:rsidR="00CF3486" w:rsidRDefault="00CF3486" w:rsidP="00CF3486">
            <w:pPr>
              <w:pStyle w:val="Paragraphedeliste"/>
              <w:numPr>
                <w:ilvl w:val="0"/>
                <w:numId w:val="2"/>
              </w:numPr>
              <w:spacing w:after="0" w:line="240" w:lineRule="auto"/>
              <w:jc w:val="both"/>
            </w:pPr>
            <w:proofErr w:type="gramStart"/>
            <w:r>
              <w:t>le</w:t>
            </w:r>
            <w:proofErr w:type="gramEnd"/>
            <w:r>
              <w:t xml:space="preserve"> vendeur et l'acheteur visent un document présentant les CA mensuels réalisés au cours de la période entre la clôture du dernier exercice et le mois précédent la vente.</w:t>
            </w:r>
          </w:p>
          <w:p w14:paraId="0A9C4E7D" w14:textId="77777777" w:rsidR="00CF3486" w:rsidRDefault="00CF3486" w:rsidP="00CF3486">
            <w:pPr>
              <w:pStyle w:val="Paragraphedeliste"/>
              <w:numPr>
                <w:ilvl w:val="0"/>
                <w:numId w:val="2"/>
              </w:numPr>
              <w:spacing w:after="0" w:line="240" w:lineRule="auto"/>
              <w:jc w:val="both"/>
            </w:pPr>
            <w:proofErr w:type="gramStart"/>
            <w:r>
              <w:t>consultation</w:t>
            </w:r>
            <w:proofErr w:type="gramEnd"/>
            <w:r>
              <w:t xml:space="preserve"> des livres : le vendeur doit mettre les livres comptables à la disposition de l'acheteur pendant trois ans à partir de l'entrée en jouissance </w:t>
            </w:r>
          </w:p>
        </w:tc>
      </w:tr>
      <w:tr w:rsidR="00CF3486" w14:paraId="2317D5C7" w14:textId="77777777" w:rsidTr="00B207B3">
        <w:tc>
          <w:tcPr>
            <w:tcW w:w="2235" w:type="dxa"/>
          </w:tcPr>
          <w:p w14:paraId="0D388ED3" w14:textId="77777777" w:rsidR="00CF3486" w:rsidRPr="006E09C3" w:rsidRDefault="00CF3486" w:rsidP="00A54A3E">
            <w:pPr>
              <w:jc w:val="center"/>
              <w:rPr>
                <w:b/>
              </w:rPr>
            </w:pPr>
            <w:r w:rsidRPr="006E09C3">
              <w:rPr>
                <w:b/>
              </w:rPr>
              <w:lastRenderedPageBreak/>
              <w:t>Obligation de garantie contre les vices cachés</w:t>
            </w:r>
          </w:p>
        </w:tc>
        <w:tc>
          <w:tcPr>
            <w:tcW w:w="7966" w:type="dxa"/>
          </w:tcPr>
          <w:p w14:paraId="4DCBEB89" w14:textId="77777777" w:rsidR="00CF3486" w:rsidRDefault="00CF3486" w:rsidP="00A54A3E">
            <w:pPr>
              <w:jc w:val="both"/>
            </w:pPr>
            <w:r w:rsidRPr="006E09C3">
              <w:rPr>
                <w:b/>
              </w:rPr>
              <w:t>Définition</w:t>
            </w:r>
            <w:r>
              <w:t xml:space="preserve"> : le vendeur est garant des vices cachés qui rendent le fonds de commerce impropre à son usage. En pratique, elle est invoquée par l'acheteur du fonds lorsqu'un événement qu'il ignorait affecte sensiblement les résultats de son exploitation. </w:t>
            </w:r>
            <w:r w:rsidRPr="002A2C31">
              <w:rPr>
                <w:i/>
                <w:iCs/>
              </w:rPr>
              <w:t>Exemples : Fonds de commerce situé dans un immeuble non conforme aux règles de sécurité, travaux routiers détournant la clientèle</w:t>
            </w:r>
            <w:r>
              <w:t xml:space="preserve">. </w:t>
            </w:r>
          </w:p>
        </w:tc>
      </w:tr>
      <w:tr w:rsidR="00CF3486" w14:paraId="51452AFC" w14:textId="77777777" w:rsidTr="00B207B3">
        <w:tc>
          <w:tcPr>
            <w:tcW w:w="2235" w:type="dxa"/>
          </w:tcPr>
          <w:p w14:paraId="6470FDC5" w14:textId="77777777" w:rsidR="00CF3486" w:rsidRPr="006E09C3" w:rsidRDefault="00CF3486" w:rsidP="00A54A3E">
            <w:pPr>
              <w:jc w:val="center"/>
              <w:rPr>
                <w:b/>
              </w:rPr>
            </w:pPr>
            <w:r w:rsidRPr="006E09C3">
              <w:rPr>
                <w:b/>
              </w:rPr>
              <w:t>Obligation de garantie contre l'éviction</w:t>
            </w:r>
          </w:p>
        </w:tc>
        <w:tc>
          <w:tcPr>
            <w:tcW w:w="7966" w:type="dxa"/>
          </w:tcPr>
          <w:p w14:paraId="5DC45D89" w14:textId="77777777" w:rsidR="00CF3486" w:rsidRDefault="00CF3486" w:rsidP="00A54A3E">
            <w:pPr>
              <w:jc w:val="both"/>
            </w:pPr>
            <w:r w:rsidRPr="006E09C3">
              <w:rPr>
                <w:b/>
              </w:rPr>
              <w:t>Définition</w:t>
            </w:r>
            <w:r>
              <w:t xml:space="preserve"> : le vendeur est garant d'une possession paisible de l'acheteur. En pratique, le vendeur doit protéger l'acheteur contre des troubles qui émanerait d'un tiers ou de lui-même. </w:t>
            </w:r>
            <w:r w:rsidRPr="002A2C31">
              <w:rPr>
                <w:i/>
                <w:iCs/>
              </w:rPr>
              <w:t>Exemples : Cas d'un tiers qui souhaiterait revendiquer (= récupérer) la propriété du fonds de commerce, cas du vendeur qui concurrencerait l'acheteur.</w:t>
            </w:r>
            <w:r>
              <w:t xml:space="preserve"> </w:t>
            </w:r>
          </w:p>
        </w:tc>
      </w:tr>
    </w:tbl>
    <w:p w14:paraId="74E281A8" w14:textId="77777777" w:rsidR="00CF3486" w:rsidRDefault="00CF3486" w:rsidP="00CF3486">
      <w:pPr>
        <w:jc w:val="both"/>
      </w:pPr>
    </w:p>
    <w:p w14:paraId="309510E7" w14:textId="77777777" w:rsidR="00CF3486" w:rsidRPr="00874EDE" w:rsidRDefault="00CF3486" w:rsidP="00CF3486">
      <w:pPr>
        <w:pStyle w:val="Paragraphedeliste"/>
        <w:numPr>
          <w:ilvl w:val="0"/>
          <w:numId w:val="5"/>
        </w:numPr>
        <w:jc w:val="both"/>
        <w:rPr>
          <w:b/>
        </w:rPr>
      </w:pPr>
      <w:r w:rsidRPr="00874EDE">
        <w:rPr>
          <w:b/>
        </w:rPr>
        <w:t xml:space="preserve">Les garanties du vendeur </w:t>
      </w:r>
    </w:p>
    <w:p w14:paraId="61B645F5" w14:textId="77777777" w:rsidR="00CF3486" w:rsidRDefault="00CF3486" w:rsidP="00CF3486">
      <w:pPr>
        <w:jc w:val="both"/>
      </w:pPr>
      <w:r>
        <w:t xml:space="preserve">Le fonds de commerce est le plus souvent payé sous la forme de billets à ordre signés par l'acquéreur, échelonnés dans le temps (ils sont appelés billets de fonds). </w:t>
      </w:r>
    </w:p>
    <w:p w14:paraId="28A6B241" w14:textId="77777777" w:rsidR="00CF3486" w:rsidRDefault="00CF3486" w:rsidP="00CF3486">
      <w:pPr>
        <w:jc w:val="both"/>
      </w:pPr>
      <w:r>
        <w:t xml:space="preserve">Pour prémunir le vendeur contre le risque de non-paiement, le législateur a créé un privilège et une action résolutoire. </w:t>
      </w:r>
    </w:p>
    <w:tbl>
      <w:tblPr>
        <w:tblStyle w:val="Grilledutableau"/>
        <w:tblW w:w="10201" w:type="dxa"/>
        <w:tblLook w:val="04A0" w:firstRow="1" w:lastRow="0" w:firstColumn="1" w:lastColumn="0" w:noHBand="0" w:noVBand="1"/>
      </w:tblPr>
      <w:tblGrid>
        <w:gridCol w:w="2093"/>
        <w:gridCol w:w="8108"/>
      </w:tblGrid>
      <w:tr w:rsidR="00CF3486" w14:paraId="272FC13A" w14:textId="77777777" w:rsidTr="00B207B3">
        <w:tc>
          <w:tcPr>
            <w:tcW w:w="2093" w:type="dxa"/>
          </w:tcPr>
          <w:p w14:paraId="1E1130D2" w14:textId="62B1D952" w:rsidR="00CF3486" w:rsidRPr="006E09C3" w:rsidRDefault="00CF3486" w:rsidP="00A54A3E">
            <w:pPr>
              <w:jc w:val="center"/>
              <w:rPr>
                <w:b/>
              </w:rPr>
            </w:pPr>
            <w:r w:rsidRPr="006E09C3">
              <w:rPr>
                <w:b/>
              </w:rPr>
              <w:t>Garanties conféré</w:t>
            </w:r>
            <w:r w:rsidR="00D07D7A">
              <w:rPr>
                <w:b/>
              </w:rPr>
              <w:t>e</w:t>
            </w:r>
            <w:r w:rsidRPr="006E09C3">
              <w:rPr>
                <w:b/>
              </w:rPr>
              <w:t>s au vendeur</w:t>
            </w:r>
          </w:p>
        </w:tc>
        <w:tc>
          <w:tcPr>
            <w:tcW w:w="8108" w:type="dxa"/>
          </w:tcPr>
          <w:p w14:paraId="148AAD87" w14:textId="77777777" w:rsidR="00CF3486" w:rsidRDefault="00CF3486" w:rsidP="00A54A3E">
            <w:pPr>
              <w:jc w:val="center"/>
            </w:pPr>
            <w:r w:rsidRPr="006E09C3">
              <w:rPr>
                <w:b/>
              </w:rPr>
              <w:t>Commentaires</w:t>
            </w:r>
          </w:p>
        </w:tc>
      </w:tr>
      <w:tr w:rsidR="00CF3486" w14:paraId="259752F6" w14:textId="77777777" w:rsidTr="00B207B3">
        <w:tc>
          <w:tcPr>
            <w:tcW w:w="2093" w:type="dxa"/>
          </w:tcPr>
          <w:p w14:paraId="6E1495D9" w14:textId="77777777" w:rsidR="00CF3486" w:rsidRPr="006E09C3" w:rsidRDefault="00CF3486" w:rsidP="00A54A3E">
            <w:pPr>
              <w:jc w:val="center"/>
              <w:rPr>
                <w:b/>
              </w:rPr>
            </w:pPr>
            <w:r w:rsidRPr="006E09C3">
              <w:rPr>
                <w:b/>
              </w:rPr>
              <w:t>Le privilège du vendeur</w:t>
            </w:r>
          </w:p>
        </w:tc>
        <w:tc>
          <w:tcPr>
            <w:tcW w:w="8108" w:type="dxa"/>
          </w:tcPr>
          <w:p w14:paraId="26C5A67C" w14:textId="77777777" w:rsidR="00CF3486" w:rsidRDefault="00CF3486" w:rsidP="00A54A3E">
            <w:pPr>
              <w:jc w:val="both"/>
            </w:pPr>
            <w:r w:rsidRPr="00874EDE">
              <w:rPr>
                <w:b/>
              </w:rPr>
              <w:t>Généralités</w:t>
            </w:r>
            <w:r>
              <w:t xml:space="preserve"> : ce privilège confère au vendeur du fonds un droit de suite et un droit de préférence. Il est opposable aux tiers si 2 conditions sont réunies.</w:t>
            </w:r>
          </w:p>
          <w:p w14:paraId="0790B83E" w14:textId="77777777" w:rsidR="00CF3486" w:rsidRDefault="00CF3486" w:rsidP="00A54A3E">
            <w:pPr>
              <w:jc w:val="both"/>
            </w:pPr>
            <w:r w:rsidRPr="00874EDE">
              <w:rPr>
                <w:b/>
              </w:rPr>
              <w:t>Conditions</w:t>
            </w:r>
            <w:r>
              <w:t xml:space="preserve"> : </w:t>
            </w:r>
          </w:p>
          <w:p w14:paraId="55F8EA27" w14:textId="77777777" w:rsidR="00CF3486" w:rsidRDefault="00CF3486" w:rsidP="00CF3486">
            <w:pPr>
              <w:pStyle w:val="Paragraphedeliste"/>
              <w:numPr>
                <w:ilvl w:val="0"/>
                <w:numId w:val="6"/>
              </w:numPr>
              <w:spacing w:after="0" w:line="240" w:lineRule="auto"/>
              <w:jc w:val="both"/>
            </w:pPr>
            <w:r>
              <w:t>La vente doit être constatée dans un acte authentique ou un acte sous seing préalablement enregistré</w:t>
            </w:r>
          </w:p>
          <w:p w14:paraId="493BCCE2" w14:textId="77777777" w:rsidR="00CF3486" w:rsidRDefault="00CF3486" w:rsidP="00CF3486">
            <w:pPr>
              <w:pStyle w:val="Paragraphedeliste"/>
              <w:numPr>
                <w:ilvl w:val="0"/>
                <w:numId w:val="6"/>
              </w:numPr>
              <w:spacing w:after="0" w:line="240" w:lineRule="auto"/>
              <w:jc w:val="both"/>
            </w:pPr>
            <w:r>
              <w:t xml:space="preserve">Et le privilège doit être inscrit sur un registre spécial tenu au greffe du TC (l'inscription doit être prise, à peine de nullité, dans les 30 jours de la vente). </w:t>
            </w:r>
          </w:p>
          <w:p w14:paraId="162FD777" w14:textId="77777777" w:rsidR="00CF3486" w:rsidRDefault="00CF3486" w:rsidP="00A54A3E">
            <w:pPr>
              <w:jc w:val="both"/>
            </w:pPr>
            <w:r w:rsidRPr="00874EDE">
              <w:rPr>
                <w:b/>
              </w:rPr>
              <w:t>Droit de préférence</w:t>
            </w:r>
            <w:r>
              <w:t xml:space="preserve"> : le vendeur a le droit d'être payé avant les autres créanciers en cas de revente, amiable ou par autorité de justice, du fonds. Ce privilège subit toutefois quelques restrictions. </w:t>
            </w:r>
          </w:p>
          <w:p w14:paraId="4469B025" w14:textId="77777777" w:rsidR="00CF3486" w:rsidRDefault="00CF3486" w:rsidP="00A54A3E">
            <w:pPr>
              <w:jc w:val="both"/>
            </w:pPr>
            <w:r w:rsidRPr="00874EDE">
              <w:rPr>
                <w:b/>
              </w:rPr>
              <w:t>Droit de suite</w:t>
            </w:r>
            <w:r>
              <w:t xml:space="preserve"> : le privilège du vendeur suit le fonds de commerce en quelque main qu'il passe et en quelque lieu qu'il se trouve. Par conséquent le titulaire du privilège peut provoquer la vente du fonds, même s'il a été revendu et se faire payer par le nouvel acquéreur.</w:t>
            </w:r>
          </w:p>
        </w:tc>
      </w:tr>
      <w:tr w:rsidR="00CF3486" w14:paraId="73B6D20A" w14:textId="77777777" w:rsidTr="00B207B3">
        <w:tc>
          <w:tcPr>
            <w:tcW w:w="2093" w:type="dxa"/>
          </w:tcPr>
          <w:p w14:paraId="395660D7" w14:textId="77777777" w:rsidR="00CF3486" w:rsidRPr="006E09C3" w:rsidRDefault="00CF3486" w:rsidP="00A54A3E">
            <w:pPr>
              <w:jc w:val="center"/>
              <w:rPr>
                <w:b/>
              </w:rPr>
            </w:pPr>
            <w:r w:rsidRPr="006E09C3">
              <w:rPr>
                <w:b/>
              </w:rPr>
              <w:t>L'action résolutoire</w:t>
            </w:r>
          </w:p>
        </w:tc>
        <w:tc>
          <w:tcPr>
            <w:tcW w:w="8108" w:type="dxa"/>
          </w:tcPr>
          <w:p w14:paraId="41CDD7CB" w14:textId="77777777" w:rsidR="00CF3486" w:rsidRDefault="00CF3486" w:rsidP="00A54A3E">
            <w:pPr>
              <w:jc w:val="both"/>
            </w:pPr>
            <w:r w:rsidRPr="00874EDE">
              <w:rPr>
                <w:b/>
              </w:rPr>
              <w:t>Définition</w:t>
            </w:r>
            <w:r>
              <w:t xml:space="preserve"> : elle permet au vendeur impayé de reprendre son fonds. En pratique, le vendeur reprend alors l'intégralité du fonds et restitue la partie du prix déjà perçue. </w:t>
            </w:r>
          </w:p>
          <w:p w14:paraId="10DC6FB9" w14:textId="77777777" w:rsidR="00CF3486" w:rsidRDefault="00CF3486" w:rsidP="00A54A3E">
            <w:pPr>
              <w:jc w:val="both"/>
            </w:pPr>
            <w:r w:rsidRPr="00874EDE">
              <w:rPr>
                <w:b/>
              </w:rPr>
              <w:t>Régime juridique</w:t>
            </w:r>
            <w:r>
              <w:t xml:space="preserve"> : afin de préserver les droits des créanciers qui ont fait confiance à l'acquéreur, l'action résolutoire est possible lorsque le privilège du vendeur a été inscrit lors de la vente. L'action résolutoire doit être notifiée aux créanciers qui disposent d'un délai d'un mois pour payer à la place de débiteur. Passé ce délai, la résolution de la vente pourra être prononcée par le tribunal de commerce. </w:t>
            </w:r>
          </w:p>
        </w:tc>
      </w:tr>
    </w:tbl>
    <w:p w14:paraId="37C85391" w14:textId="77777777" w:rsidR="00CF3486" w:rsidRDefault="00CF3486" w:rsidP="00CF3486">
      <w:pPr>
        <w:jc w:val="both"/>
      </w:pPr>
    </w:p>
    <w:p w14:paraId="1B3ABCDE" w14:textId="77777777" w:rsidR="00CF3486" w:rsidRPr="002A2C31" w:rsidRDefault="00CF3486" w:rsidP="00CF3486">
      <w:pPr>
        <w:pStyle w:val="Paragraphedeliste"/>
        <w:numPr>
          <w:ilvl w:val="1"/>
          <w:numId w:val="3"/>
        </w:numPr>
        <w:jc w:val="both"/>
        <w:rPr>
          <w:b/>
          <w:bCs/>
        </w:rPr>
      </w:pPr>
      <w:r w:rsidRPr="002A2C31">
        <w:rPr>
          <w:b/>
          <w:bCs/>
        </w:rPr>
        <w:lastRenderedPageBreak/>
        <w:t>Les effets de la vente à l'égard des créanciers du vendeur</w:t>
      </w:r>
    </w:p>
    <w:p w14:paraId="376C464C" w14:textId="5BEB0D75" w:rsidR="00CF3486" w:rsidRDefault="00CF3486" w:rsidP="00CF3486">
      <w:pPr>
        <w:jc w:val="both"/>
      </w:pPr>
      <w:r>
        <w:t xml:space="preserve">La publicité de la vente a pour but d'informer les créanciers du vendeur et de leur permettre de sauvegarder leur situation. Ils disposent à cet effet d'une </w:t>
      </w:r>
      <w:r w:rsidRPr="002A2C31">
        <w:rPr>
          <w:b/>
          <w:bCs/>
        </w:rPr>
        <w:t>procédure d'opposition</w:t>
      </w:r>
      <w:r>
        <w:t xml:space="preserve">.  Les créanciers peuvent faire opposition au paiement du prix, au plus tard dans les 10 jours de la dernière des deux publications exigées. Ce délai est assez court pour ne pas retarder le paiement du prix : l'opposition bloque le prix entre les mains de l'acquéreur ou de l'intermédiaire dépositaire. Le président du tribunal statue. </w:t>
      </w:r>
    </w:p>
    <w:p w14:paraId="4FD1AD8C" w14:textId="77777777" w:rsidR="00CF3486" w:rsidRPr="00711736" w:rsidRDefault="00CF3486" w:rsidP="00CF3486">
      <w:pPr>
        <w:pStyle w:val="Paragraphedeliste"/>
        <w:numPr>
          <w:ilvl w:val="1"/>
          <w:numId w:val="3"/>
        </w:numPr>
        <w:jc w:val="both"/>
        <w:rPr>
          <w:b/>
        </w:rPr>
      </w:pPr>
      <w:r w:rsidRPr="00711736">
        <w:rPr>
          <w:b/>
        </w:rPr>
        <w:t xml:space="preserve">Les effets de la vente à l'égard de l'acheteur </w:t>
      </w:r>
    </w:p>
    <w:p w14:paraId="39FBA8D4" w14:textId="77777777" w:rsidR="00CF3486" w:rsidRDefault="00CF3486" w:rsidP="00CF3486">
      <w:pPr>
        <w:jc w:val="both"/>
      </w:pPr>
      <w:r>
        <w:t xml:space="preserve">L'acheteur a l'obligation principale de prendre possession du fonds. Cependant, le législateur a souhaité protéger l'acheteur antérieurement et postérieurement à la vente. </w:t>
      </w:r>
    </w:p>
    <w:tbl>
      <w:tblPr>
        <w:tblStyle w:val="Grilledutableau"/>
        <w:tblW w:w="10201" w:type="dxa"/>
        <w:tblLook w:val="04A0" w:firstRow="1" w:lastRow="0" w:firstColumn="1" w:lastColumn="0" w:noHBand="0" w:noVBand="1"/>
      </w:tblPr>
      <w:tblGrid>
        <w:gridCol w:w="2235"/>
        <w:gridCol w:w="7966"/>
      </w:tblGrid>
      <w:tr w:rsidR="00CF3486" w14:paraId="4FF41AEA" w14:textId="77777777" w:rsidTr="00B207B3">
        <w:tc>
          <w:tcPr>
            <w:tcW w:w="2235" w:type="dxa"/>
          </w:tcPr>
          <w:p w14:paraId="0688A61C" w14:textId="77777777" w:rsidR="00CF3486" w:rsidRPr="00711736" w:rsidRDefault="00CF3486" w:rsidP="00A54A3E">
            <w:pPr>
              <w:jc w:val="center"/>
              <w:rPr>
                <w:b/>
              </w:rPr>
            </w:pPr>
            <w:r w:rsidRPr="00711736">
              <w:rPr>
                <w:b/>
              </w:rPr>
              <w:t>Obligations et protection de l'acheteur</w:t>
            </w:r>
          </w:p>
        </w:tc>
        <w:tc>
          <w:tcPr>
            <w:tcW w:w="7966" w:type="dxa"/>
          </w:tcPr>
          <w:p w14:paraId="43593286" w14:textId="77777777" w:rsidR="00CF3486" w:rsidRDefault="00CF3486" w:rsidP="00A54A3E">
            <w:pPr>
              <w:jc w:val="center"/>
            </w:pPr>
            <w:r w:rsidRPr="00711736">
              <w:rPr>
                <w:b/>
              </w:rPr>
              <w:t>Commentaires</w:t>
            </w:r>
          </w:p>
        </w:tc>
      </w:tr>
      <w:tr w:rsidR="00CF3486" w14:paraId="3BB4C217" w14:textId="77777777" w:rsidTr="00B207B3">
        <w:tc>
          <w:tcPr>
            <w:tcW w:w="2235" w:type="dxa"/>
          </w:tcPr>
          <w:p w14:paraId="62B973D9" w14:textId="77777777" w:rsidR="00CF3486" w:rsidRPr="00711736" w:rsidRDefault="00CF3486" w:rsidP="00A54A3E">
            <w:pPr>
              <w:jc w:val="center"/>
              <w:rPr>
                <w:b/>
              </w:rPr>
            </w:pPr>
            <w:r w:rsidRPr="00711736">
              <w:rPr>
                <w:b/>
              </w:rPr>
              <w:t>Les obligations de l'acheteur</w:t>
            </w:r>
          </w:p>
        </w:tc>
        <w:tc>
          <w:tcPr>
            <w:tcW w:w="7966" w:type="dxa"/>
          </w:tcPr>
          <w:p w14:paraId="7F9E3ACC" w14:textId="77777777" w:rsidR="00CF3486" w:rsidRDefault="00CF3486" w:rsidP="00A54A3E">
            <w:pPr>
              <w:jc w:val="both"/>
            </w:pPr>
            <w:r>
              <w:t xml:space="preserve">Prendre possession du fonds de commerce. </w:t>
            </w:r>
          </w:p>
          <w:p w14:paraId="7442A4AF" w14:textId="77777777" w:rsidR="00CF3486" w:rsidRDefault="00CF3486" w:rsidP="00A54A3E">
            <w:pPr>
              <w:jc w:val="both"/>
            </w:pPr>
            <w:r>
              <w:t>En payer le prix au comptant ou à échéance.</w:t>
            </w:r>
          </w:p>
        </w:tc>
      </w:tr>
      <w:tr w:rsidR="00CF3486" w14:paraId="5B6471CD" w14:textId="77777777" w:rsidTr="00B207B3">
        <w:tc>
          <w:tcPr>
            <w:tcW w:w="2235" w:type="dxa"/>
          </w:tcPr>
          <w:p w14:paraId="2086B138" w14:textId="77777777" w:rsidR="00CF3486" w:rsidRPr="00711736" w:rsidRDefault="00CF3486" w:rsidP="00A54A3E">
            <w:pPr>
              <w:jc w:val="center"/>
              <w:rPr>
                <w:b/>
              </w:rPr>
            </w:pPr>
            <w:r w:rsidRPr="00711736">
              <w:rPr>
                <w:b/>
              </w:rPr>
              <w:t>Protection de l'acheteur</w:t>
            </w:r>
          </w:p>
        </w:tc>
        <w:tc>
          <w:tcPr>
            <w:tcW w:w="7966" w:type="dxa"/>
          </w:tcPr>
          <w:p w14:paraId="6A49620B" w14:textId="444593B9" w:rsidR="00CF3486" w:rsidRDefault="00CF3486" w:rsidP="00A54A3E">
            <w:pPr>
              <w:jc w:val="both"/>
            </w:pPr>
            <w:r>
              <w:t xml:space="preserve">• </w:t>
            </w:r>
            <w:r w:rsidRPr="00874EDE">
              <w:rPr>
                <w:b/>
              </w:rPr>
              <w:t>Avant la cession</w:t>
            </w:r>
            <w:r>
              <w:t xml:space="preserve"> : le législateur a souhaité qu'il soit le mieux informé possible. Tel est l'objectif d</w:t>
            </w:r>
            <w:r w:rsidR="00D07D7A">
              <w:t>e la mise à disposition des livres comptables pendant 3 ans</w:t>
            </w:r>
            <w:r>
              <w:t xml:space="preserve">. </w:t>
            </w:r>
          </w:p>
          <w:p w14:paraId="1C4342C0" w14:textId="77777777" w:rsidR="00CF3486" w:rsidRDefault="00CF3486" w:rsidP="00A54A3E">
            <w:pPr>
              <w:jc w:val="both"/>
            </w:pPr>
            <w:r>
              <w:t xml:space="preserve">• </w:t>
            </w:r>
            <w:r w:rsidRPr="00874EDE">
              <w:rPr>
                <w:b/>
              </w:rPr>
              <w:t>Après la cession</w:t>
            </w:r>
            <w:r>
              <w:t xml:space="preserve"> : l'acquéreur est protégé pour éviter que le vendeur ne se rétablisse en exerçant une activité similaire et en le privant ainsi d'une partie de la clientèle attendue. Une règle du droit commun est alors appliquée : il s'agit de la garantie du fait personnel qui rend le vendeur responsable s'il évince l'acquéreur de la chose vendue. Reprendre la clientèle constitue une éviction dans la vente du fonds de commerce. La plupart des actes de cession de fonds de commerce contiennent d'ailleurs une clause expresse appelée « </w:t>
            </w:r>
            <w:r w:rsidRPr="00874EDE">
              <w:rPr>
                <w:b/>
              </w:rPr>
              <w:t>clause de non-rétablissement </w:t>
            </w:r>
            <w:r>
              <w:t>»</w:t>
            </w:r>
            <w:r>
              <w:rPr>
                <w:rFonts w:ascii="Calibri" w:hAnsi="Calibri" w:cs="Calibri"/>
              </w:rPr>
              <w:t xml:space="preserve">. Toutefois, même lorsque cette clause n'existe pas, le vendeur doit s'abstenir de tout acte visant à détourner la clientèle du fonds cédé. </w:t>
            </w:r>
          </w:p>
        </w:tc>
      </w:tr>
    </w:tbl>
    <w:p w14:paraId="376EAC33" w14:textId="77777777" w:rsidR="00CF3486" w:rsidRDefault="00CF3486" w:rsidP="00CF3486">
      <w:pPr>
        <w:jc w:val="both"/>
      </w:pPr>
    </w:p>
    <w:p w14:paraId="2BD0FB7E" w14:textId="77777777" w:rsidR="00CF3486" w:rsidRDefault="00CF3486" w:rsidP="00CF3486">
      <w:pPr>
        <w:jc w:val="both"/>
      </w:pPr>
      <w:r>
        <w:t>Une clause de non rétablissement doit satisfaire 3 conditions cumulatives :</w:t>
      </w:r>
    </w:p>
    <w:p w14:paraId="0B4CD7E2" w14:textId="77777777" w:rsidR="00CF3486" w:rsidRDefault="00CF3486" w:rsidP="00CF3486">
      <w:pPr>
        <w:pStyle w:val="Paragraphedeliste"/>
        <w:numPr>
          <w:ilvl w:val="0"/>
          <w:numId w:val="7"/>
        </w:numPr>
        <w:jc w:val="both"/>
      </w:pPr>
      <w:r>
        <w:t>L’obligation de non rétablissement doit être limitée dans le temps, dans l’espace ainsi que dans la nature des activités sur laquelle elle porte ;</w:t>
      </w:r>
    </w:p>
    <w:p w14:paraId="1E02BB0A" w14:textId="77777777" w:rsidR="00CF3486" w:rsidRDefault="00CF3486" w:rsidP="00CF3486">
      <w:pPr>
        <w:pStyle w:val="Paragraphedeliste"/>
        <w:numPr>
          <w:ilvl w:val="0"/>
          <w:numId w:val="7"/>
        </w:numPr>
        <w:jc w:val="both"/>
      </w:pPr>
      <w:r>
        <w:t>La clause doit mettre à la charge du vendeur uniquement des obligations nécessaires à la protection de l’acheteur ;</w:t>
      </w:r>
    </w:p>
    <w:p w14:paraId="69CE427A" w14:textId="77777777" w:rsidR="00B30094" w:rsidRDefault="00CF3486" w:rsidP="00B30094">
      <w:pPr>
        <w:pStyle w:val="Paragraphedeliste"/>
        <w:numPr>
          <w:ilvl w:val="0"/>
          <w:numId w:val="7"/>
        </w:numPr>
        <w:jc w:val="both"/>
      </w:pPr>
      <w:r>
        <w:t>La clause ne doit pas empêcher le vendeur d’exercer toute activité professionnell</w:t>
      </w:r>
      <w:r w:rsidR="00B30094">
        <w:t>e</w:t>
      </w:r>
    </w:p>
    <w:p w14:paraId="28D925FA" w14:textId="77777777" w:rsidR="00B4680C" w:rsidRDefault="00B4680C" w:rsidP="00B4680C">
      <w:pPr>
        <w:pStyle w:val="Paragraphedeliste"/>
        <w:ind w:left="1125"/>
        <w:jc w:val="both"/>
      </w:pPr>
    </w:p>
    <w:p w14:paraId="2D92B1A0" w14:textId="77777777" w:rsidR="00B30094" w:rsidRPr="00B4680C" w:rsidRDefault="00B30094" w:rsidP="00B30094">
      <w:pPr>
        <w:pStyle w:val="Paragraphedeliste"/>
        <w:numPr>
          <w:ilvl w:val="0"/>
          <w:numId w:val="3"/>
        </w:numPr>
        <w:jc w:val="both"/>
        <w:rPr>
          <w:b/>
          <w:u w:val="single"/>
        </w:rPr>
      </w:pPr>
      <w:r w:rsidRPr="00B4680C">
        <w:rPr>
          <w:b/>
          <w:u w:val="single"/>
        </w:rPr>
        <w:t>La cession des autres éléments d’exploitation</w:t>
      </w:r>
    </w:p>
    <w:p w14:paraId="6FB51DBD" w14:textId="77777777" w:rsidR="0012398B" w:rsidRDefault="00B30094" w:rsidP="0012398B">
      <w:pPr>
        <w:jc w:val="both"/>
      </w:pPr>
      <w:r w:rsidRPr="0012398B">
        <w:rPr>
          <w:b/>
        </w:rPr>
        <w:t>Exclusion des immeubles du fond</w:t>
      </w:r>
      <w:r w:rsidR="0012398B">
        <w:t xml:space="preserve">. Les immeubles ne sont pas des éléments du fonds de commerce et ne font donc pas partie de la vente de ce dernier. Aussi, lorsque le fonds est exploité dans un immeuble dont est propriétaire l'exploitant, la vente de l'immeuble se fait par un acte séparé et obéit à un régime juridique et fiscal différent de la vente du fonds. </w:t>
      </w:r>
      <w:r w:rsidR="00266A46">
        <w:t>La</w:t>
      </w:r>
      <w:r w:rsidR="0012398B">
        <w:t xml:space="preserve"> vente immobilière doit faire l'objet d'un acte authentique afin qu'il puisse être procédé aux formalités de publicité foncière. Souvent, une clause lie le sort des deux biens. </w:t>
      </w:r>
    </w:p>
    <w:p w14:paraId="1242DAF7" w14:textId="77777777" w:rsidR="0012398B" w:rsidRDefault="00266A46" w:rsidP="0012398B">
      <w:pPr>
        <w:jc w:val="both"/>
      </w:pPr>
      <w:r>
        <w:lastRenderedPageBreak/>
        <w:t>Mais i</w:t>
      </w:r>
      <w:r w:rsidR="0012398B">
        <w:t xml:space="preserve">l n'est pas interdit d'établir un seul acte authentique réunissant la vente du fonds et de l'immeuble. </w:t>
      </w:r>
    </w:p>
    <w:p w14:paraId="29D70096" w14:textId="77777777" w:rsidR="0012398B" w:rsidRDefault="0012398B" w:rsidP="0012398B">
      <w:pPr>
        <w:jc w:val="both"/>
      </w:pPr>
      <w:r w:rsidRPr="00266A46">
        <w:rPr>
          <w:b/>
        </w:rPr>
        <w:t>Créances, dettes et contrats</w:t>
      </w:r>
      <w:r>
        <w:t xml:space="preserve">. </w:t>
      </w:r>
      <w:r w:rsidR="00266A46">
        <w:t>Les</w:t>
      </w:r>
      <w:r>
        <w:t xml:space="preserve"> créances, dettes et contrats ne sont pas cédés de plein droit à l'acquéreur du fonds de commerce. </w:t>
      </w:r>
      <w:r w:rsidR="00266A46">
        <w:t>Les</w:t>
      </w:r>
      <w:r>
        <w:t xml:space="preserve"> créa</w:t>
      </w:r>
      <w:r w:rsidR="00266A46">
        <w:t>nces dont est titulaire le ven</w:t>
      </w:r>
      <w:r>
        <w:t xml:space="preserve">deur du fonds et les dettes auxquelles il est tenu ne sont pas des éléments du fonds de commerce, mêmes quand elles trouvent leur origine dans l'exploitation de celui-ci. Il en est de même des contrats en cours au jour de la vente du fonds puisqu'ils comportent des créances et/ou des dettes. Par exception, le bail commercial fait partie des éléments du fonds de commerce. </w:t>
      </w:r>
      <w:r w:rsidR="00266A46">
        <w:t>Le</w:t>
      </w:r>
      <w:r>
        <w:t xml:space="preserve"> droit au bail est donc cédé avec le fonds. </w:t>
      </w:r>
    </w:p>
    <w:p w14:paraId="383E3F94" w14:textId="77777777" w:rsidR="0012398B" w:rsidRDefault="0012398B" w:rsidP="0012398B">
      <w:pPr>
        <w:jc w:val="both"/>
      </w:pPr>
      <w:r w:rsidRPr="00266A46">
        <w:rPr>
          <w:b/>
        </w:rPr>
        <w:t>Cession conventionnelle</w:t>
      </w:r>
      <w:r>
        <w:t>. Pour autant, la cession des créances, dettes et contrats est possible, par convention et séparément du fonds de commerce. Concrètement, il s'agira d'une clause stipulée dans l'acte de vente du fonds et concernant spécifiquement les créances, dettes et contrats</w:t>
      </w:r>
      <w:r w:rsidR="00266A46">
        <w:t xml:space="preserve"> </w:t>
      </w:r>
      <w:r>
        <w:t xml:space="preserve">; ou encore d'un acte séparé de la vente. </w:t>
      </w:r>
    </w:p>
    <w:p w14:paraId="4719D660" w14:textId="77777777" w:rsidR="0012398B" w:rsidRDefault="0012398B" w:rsidP="0012398B">
      <w:pPr>
        <w:jc w:val="both"/>
      </w:pPr>
      <w:r w:rsidRPr="00266A46">
        <w:rPr>
          <w:b/>
        </w:rPr>
        <w:t>Créances</w:t>
      </w:r>
      <w:r>
        <w:t xml:space="preserve">. </w:t>
      </w:r>
      <w:r w:rsidR="00266A46">
        <w:t>La</w:t>
      </w:r>
      <w:r>
        <w:t xml:space="preserve"> cession de créance est autorisée par le droit français. Elle ne nécessite pas l'accord du débiteur. En revanche, les formalités édictées par l'article 1324 du Code civil </w:t>
      </w:r>
      <w:r w:rsidR="00266A46">
        <w:rPr>
          <w:rStyle w:val="Appelnotedebasdep"/>
        </w:rPr>
        <w:footnoteReference w:id="1"/>
      </w:r>
      <w:r>
        <w:t xml:space="preserve">doivent être respectées afin que la cession soit opposable aux tiers. </w:t>
      </w:r>
    </w:p>
    <w:p w14:paraId="4541F0E6" w14:textId="77777777" w:rsidR="0012398B" w:rsidRDefault="0012398B" w:rsidP="0012398B">
      <w:pPr>
        <w:jc w:val="both"/>
      </w:pPr>
      <w:r w:rsidRPr="00266A46">
        <w:rPr>
          <w:b/>
        </w:rPr>
        <w:t>Dettes</w:t>
      </w:r>
      <w:r>
        <w:t xml:space="preserve">. </w:t>
      </w:r>
      <w:r w:rsidR="00266A46">
        <w:t>La</w:t>
      </w:r>
      <w:r>
        <w:t xml:space="preserve"> cession de dette était interdite en droit français, du moins sans l'accord du créancier cédé. </w:t>
      </w:r>
    </w:p>
    <w:p w14:paraId="0DC38119" w14:textId="77777777" w:rsidR="0012398B" w:rsidRDefault="0012398B" w:rsidP="0012398B">
      <w:pPr>
        <w:jc w:val="both"/>
      </w:pPr>
      <w:r w:rsidRPr="00266A46">
        <w:rPr>
          <w:b/>
        </w:rPr>
        <w:t>Cession conventionnelle des contrats</w:t>
      </w:r>
      <w:r>
        <w:t xml:space="preserve">. </w:t>
      </w:r>
      <w:r w:rsidR="00C81152">
        <w:t>La</w:t>
      </w:r>
      <w:r>
        <w:t xml:space="preserve"> cession de contrat est possible, même si le contrat a été conclu intuitu personae. Une condition est toutefois posée</w:t>
      </w:r>
      <w:r w:rsidR="00C81152">
        <w:t xml:space="preserve"> : le consente</w:t>
      </w:r>
      <w:r>
        <w:t xml:space="preserve">ment du cocontractant (le cédé). </w:t>
      </w:r>
    </w:p>
    <w:p w14:paraId="203C51E2" w14:textId="77777777" w:rsidR="0012398B" w:rsidRDefault="0012398B" w:rsidP="0012398B">
      <w:pPr>
        <w:jc w:val="both"/>
      </w:pPr>
      <w:r w:rsidRPr="00C81152">
        <w:rPr>
          <w:b/>
        </w:rPr>
        <w:t>Cession légale des contrats</w:t>
      </w:r>
      <w:r>
        <w:t>. Par exception au principe de liberté contractuelle, la loi prévoit dans certains cas et pour certains cont</w:t>
      </w:r>
      <w:r w:rsidR="00C81152">
        <w:t xml:space="preserve">rats une cession de plein droit : </w:t>
      </w:r>
    </w:p>
    <w:p w14:paraId="451E0E9D" w14:textId="77777777" w:rsidR="00C81152" w:rsidRDefault="00C81152" w:rsidP="00C81152">
      <w:pPr>
        <w:pStyle w:val="Paragraphedeliste"/>
        <w:numPr>
          <w:ilvl w:val="0"/>
          <w:numId w:val="7"/>
        </w:numPr>
        <w:jc w:val="both"/>
      </w:pPr>
      <w:r>
        <w:t>Les contrats de travail : lors d’une cession d’entreprise individuelle ou non, tous les contrats de travail en cours au jour de la cession subsistent entre le nouvel employeur et le personnel de l’entreprise</w:t>
      </w:r>
    </w:p>
    <w:p w14:paraId="2D2369C3" w14:textId="77777777" w:rsidR="00C81152" w:rsidRDefault="00C81152" w:rsidP="0012398B">
      <w:pPr>
        <w:pStyle w:val="Paragraphedeliste"/>
        <w:numPr>
          <w:ilvl w:val="0"/>
          <w:numId w:val="7"/>
        </w:numPr>
        <w:jc w:val="both"/>
      </w:pPr>
      <w:r>
        <w:t>Les contrats d’assurance : Les contrats d’assurance dommage (ils garantissent les biens et a responsabilité civile) continuent de plein droit au profit de l’acquéreur de la chose assurée. Il peut s’agir d’une assurance perte d’exploitation.</w:t>
      </w:r>
    </w:p>
    <w:p w14:paraId="429D37AE" w14:textId="77777777" w:rsidR="0012398B" w:rsidRPr="0012398B" w:rsidRDefault="00C81152" w:rsidP="0012398B">
      <w:pPr>
        <w:jc w:val="both"/>
        <w:rPr>
          <w:b/>
        </w:rPr>
      </w:pPr>
      <w:r>
        <w:rPr>
          <w:b/>
        </w:rPr>
        <w:t xml:space="preserve">B- </w:t>
      </w:r>
      <w:r w:rsidR="0012398B" w:rsidRPr="0012398B">
        <w:rPr>
          <w:b/>
        </w:rPr>
        <w:t>La cession de l’entreprise sous forme de société</w:t>
      </w:r>
    </w:p>
    <w:p w14:paraId="246DDFE3" w14:textId="77777777" w:rsidR="0012398B" w:rsidRPr="00B4680C" w:rsidRDefault="00C81152" w:rsidP="00C81152">
      <w:pPr>
        <w:pStyle w:val="Paragraphedeliste"/>
        <w:numPr>
          <w:ilvl w:val="0"/>
          <w:numId w:val="9"/>
        </w:numPr>
        <w:jc w:val="both"/>
        <w:rPr>
          <w:b/>
        </w:rPr>
      </w:pPr>
      <w:r w:rsidRPr="00B4680C">
        <w:rPr>
          <w:b/>
        </w:rPr>
        <w:t>La cession d'une société</w:t>
      </w:r>
    </w:p>
    <w:p w14:paraId="2632BA7E" w14:textId="77777777" w:rsidR="0012398B" w:rsidRDefault="0012398B" w:rsidP="0012398B">
      <w:pPr>
        <w:jc w:val="both"/>
      </w:pPr>
      <w:r>
        <w:t>La cession d'une société peut procéder de deux techniques</w:t>
      </w:r>
      <w:r w:rsidR="00C81152">
        <w:t xml:space="preserve"> </w:t>
      </w:r>
      <w:r>
        <w:t xml:space="preserve">: </w:t>
      </w:r>
    </w:p>
    <w:p w14:paraId="03294201" w14:textId="77777777" w:rsidR="0012398B" w:rsidRDefault="0012398B" w:rsidP="0012398B">
      <w:pPr>
        <w:jc w:val="both"/>
      </w:pPr>
      <w:r>
        <w:t xml:space="preserve">• Une cession des actifs et, </w:t>
      </w:r>
      <w:r w:rsidRPr="00C81152">
        <w:rPr>
          <w:i/>
        </w:rPr>
        <w:t>notamment</w:t>
      </w:r>
      <w:r>
        <w:t>, du fonds de commerce, le cédant n'étant autre que la société elle-même. Les règles relat</w:t>
      </w:r>
      <w:r w:rsidR="00C81152">
        <w:t>ives à la vente de fonds de com</w:t>
      </w:r>
      <w:r>
        <w:t xml:space="preserve">merce s'appliquent. En réalité, il ne s'agit pas directement de cession de société, mais de cession de fonds de commerce. </w:t>
      </w:r>
    </w:p>
    <w:p w14:paraId="60D5C5C0" w14:textId="77777777" w:rsidR="0012398B" w:rsidRDefault="0012398B" w:rsidP="0012398B">
      <w:pPr>
        <w:jc w:val="both"/>
      </w:pPr>
      <w:r>
        <w:t>• Une cession du contrôle de la société. Elle consiste en la cession par les associés majoritaires de leurs droits sociaux. La cession de contrôl</w:t>
      </w:r>
      <w:r w:rsidR="00C81152">
        <w:t>e n'est pas non plus une ces</w:t>
      </w:r>
      <w:r>
        <w:t>sion directe de la société puisque le cessionnaire n'acquiert pas les biens de la société</w:t>
      </w:r>
      <w:r w:rsidR="00C81152">
        <w:t xml:space="preserve"> </w:t>
      </w:r>
      <w:r>
        <w:t xml:space="preserve">; il ne dispose pas de la propriété de l'actif social, pas plus que le cédant. En d'autres termes, l'entreprise demeure dans le patrimoine de la société. </w:t>
      </w:r>
    </w:p>
    <w:p w14:paraId="04104919" w14:textId="77777777" w:rsidR="0012398B" w:rsidRDefault="0012398B" w:rsidP="0012398B">
      <w:pPr>
        <w:jc w:val="both"/>
      </w:pPr>
      <w:r w:rsidRPr="00C81152">
        <w:rPr>
          <w:b/>
        </w:rPr>
        <w:t>Cession de droits sociaux</w:t>
      </w:r>
      <w:r>
        <w:t xml:space="preserve">. La cession de contrôle est une convention par laquelle un ou plusieurs associés majoritaires cèdent la propriété de leurs droits sociaux - parts sociales ou actions - à une personne qui devient ainsi associé majoritaire et contrôle alors la société émettrice desdits droits sociaux. </w:t>
      </w:r>
    </w:p>
    <w:p w14:paraId="7FD0EF3D" w14:textId="77777777" w:rsidR="0012398B" w:rsidRDefault="0012398B" w:rsidP="0012398B">
      <w:pPr>
        <w:jc w:val="both"/>
      </w:pPr>
      <w:r w:rsidRPr="00C81152">
        <w:rPr>
          <w:b/>
        </w:rPr>
        <w:lastRenderedPageBreak/>
        <w:t>Réglementation</w:t>
      </w:r>
      <w:r>
        <w:t xml:space="preserve">. Juridiquement la cession de contrôle n'est autre qu'une cession de droits sociaux. Elle n'est pas réglementée en tant qu'opération de contrôle, </w:t>
      </w:r>
      <w:r w:rsidRPr="009E5376">
        <w:rPr>
          <w:i/>
        </w:rPr>
        <w:t>sauf pour les sociétés cotées en Bourse</w:t>
      </w:r>
      <w:r>
        <w:t xml:space="preserve">. S'agissant de celles-ci, le </w:t>
      </w:r>
      <w:r w:rsidR="00C81152">
        <w:t>Code de commerce édicte des dis</w:t>
      </w:r>
      <w:r>
        <w:t xml:space="preserve">positions relatives aux offres publiques d'achat ou d'échange. Les praticiens préfèrent alors parler de prise de contrôle. </w:t>
      </w:r>
    </w:p>
    <w:p w14:paraId="0D76E8FB" w14:textId="77777777" w:rsidR="0012398B" w:rsidRDefault="0012398B" w:rsidP="0012398B">
      <w:pPr>
        <w:jc w:val="both"/>
      </w:pPr>
      <w:r>
        <w:t xml:space="preserve">La cession de droits sociaux émis par des sociétés non cotées obéit au droit commun des contrats et à celui de la vente, ainsi qu'à des règles spécifiques tenant à la forme de la société émettrice. </w:t>
      </w:r>
    </w:p>
    <w:p w14:paraId="25D4955D" w14:textId="77777777" w:rsidR="0012398B" w:rsidRPr="00B4680C" w:rsidRDefault="0012398B" w:rsidP="009E5376">
      <w:pPr>
        <w:pStyle w:val="Paragraphedeliste"/>
        <w:numPr>
          <w:ilvl w:val="0"/>
          <w:numId w:val="9"/>
        </w:numPr>
        <w:jc w:val="both"/>
        <w:rPr>
          <w:b/>
        </w:rPr>
      </w:pPr>
      <w:r w:rsidRPr="00B4680C">
        <w:rPr>
          <w:b/>
        </w:rPr>
        <w:t>La nature et la qualificat</w:t>
      </w:r>
      <w:r w:rsidR="009E5376" w:rsidRPr="00B4680C">
        <w:rPr>
          <w:b/>
        </w:rPr>
        <w:t>ion de la cession d'une société</w:t>
      </w:r>
    </w:p>
    <w:p w14:paraId="6772E2C1" w14:textId="7FD3CF67" w:rsidR="0012398B" w:rsidRDefault="0012398B" w:rsidP="0012398B">
      <w:pPr>
        <w:jc w:val="both"/>
      </w:pPr>
      <w:r w:rsidRPr="009E5376">
        <w:rPr>
          <w:b/>
        </w:rPr>
        <w:t>Contrat civil ou contrat commercial</w:t>
      </w:r>
      <w:r w:rsidR="00B207B3">
        <w:rPr>
          <w:b/>
        </w:rPr>
        <w:t> ?</w:t>
      </w:r>
      <w:r>
        <w:t xml:space="preserve"> En principe, la c</w:t>
      </w:r>
      <w:r w:rsidR="009E5376">
        <w:t>ession de droits sociaux consti</w:t>
      </w:r>
      <w:r>
        <w:t xml:space="preserve">tue un contrat civil, quelle que soit la forme de la société cible. Toutefois, les tribunaux jugent que la cession est commerciale lorsqu'elle « </w:t>
      </w:r>
      <w:r w:rsidRPr="009E5376">
        <w:rPr>
          <w:i/>
        </w:rPr>
        <w:t>a pour objet ou pour effet d'assurer aux acquéreurs le contrôle</w:t>
      </w:r>
      <w:r w:rsidR="009E5376">
        <w:t xml:space="preserve"> </w:t>
      </w:r>
      <w:r>
        <w:t>» d'une société commerciale. Il s'agit d'un acte de commerce qui emporte toutes les conséquences que l'on sait</w:t>
      </w:r>
      <w:r w:rsidR="009E5376">
        <w:t xml:space="preserve"> </w:t>
      </w:r>
      <w:r>
        <w:t xml:space="preserve">: </w:t>
      </w:r>
      <w:r w:rsidRPr="002068D5">
        <w:rPr>
          <w:i/>
          <w:iCs/>
        </w:rPr>
        <w:t xml:space="preserve">liberté de la preuve, compétence du </w:t>
      </w:r>
      <w:r w:rsidR="002068D5">
        <w:rPr>
          <w:i/>
          <w:iCs/>
        </w:rPr>
        <w:t>TC</w:t>
      </w:r>
      <w:r w:rsidRPr="002068D5">
        <w:rPr>
          <w:i/>
          <w:iCs/>
        </w:rPr>
        <w:t>, solidarité des acquéreurs s'ils sont plusieurs</w:t>
      </w:r>
      <w:r>
        <w:t xml:space="preserve">. </w:t>
      </w:r>
    </w:p>
    <w:p w14:paraId="3D71FB60" w14:textId="77777777" w:rsidR="0012398B" w:rsidRDefault="0012398B" w:rsidP="0012398B">
      <w:pPr>
        <w:jc w:val="both"/>
      </w:pPr>
      <w:r w:rsidRPr="009E5376">
        <w:rPr>
          <w:b/>
        </w:rPr>
        <w:t>Cession de droit ou cession de fonds de commerce</w:t>
      </w:r>
      <w:r w:rsidR="009E5376">
        <w:t xml:space="preserve"> </w:t>
      </w:r>
      <w:r>
        <w:t xml:space="preserve">? Lorsque la cession de droits sociaux confère à l'acquéreur le contrôle de la société cible, ce qui est l'objet même d'une cession de contrôle, la question s'est posée de savoir si l'acte devait être requalifié en vente de fonds de commerce (lorsque l'activité est commerciale) ou si, au contraire, le nombre de titres cédés ne devait avoir aucune incidence sur le régime applicable. </w:t>
      </w:r>
    </w:p>
    <w:p w14:paraId="58C575FA" w14:textId="77777777" w:rsidR="0012398B" w:rsidRDefault="0012398B" w:rsidP="0012398B">
      <w:pPr>
        <w:jc w:val="both"/>
      </w:pPr>
      <w:r>
        <w:t xml:space="preserve">En droit fiscal comme en droit commercial, la cession massive de droits sociaux n'est plus requalifiée en cession de fonds de commerce. </w:t>
      </w:r>
    </w:p>
    <w:p w14:paraId="2A4BEB70" w14:textId="77777777" w:rsidR="0012398B" w:rsidRPr="00B4680C" w:rsidRDefault="009E5376" w:rsidP="009E5376">
      <w:pPr>
        <w:pStyle w:val="Paragraphedeliste"/>
        <w:numPr>
          <w:ilvl w:val="0"/>
          <w:numId w:val="9"/>
        </w:numPr>
        <w:jc w:val="both"/>
        <w:rPr>
          <w:b/>
        </w:rPr>
      </w:pPr>
      <w:r w:rsidRPr="00B4680C">
        <w:rPr>
          <w:b/>
        </w:rPr>
        <w:t>La liberté de céder</w:t>
      </w:r>
    </w:p>
    <w:p w14:paraId="3D93E594" w14:textId="77777777" w:rsidR="0012398B" w:rsidRDefault="0012398B" w:rsidP="0012398B">
      <w:pPr>
        <w:jc w:val="both"/>
      </w:pPr>
      <w:r w:rsidRPr="009E5376">
        <w:rPr>
          <w:b/>
        </w:rPr>
        <w:t>Régimes matrimoniaux</w:t>
      </w:r>
      <w:r>
        <w:t xml:space="preserve">. </w:t>
      </w:r>
      <w:r w:rsidR="009E5376">
        <w:t>Les</w:t>
      </w:r>
      <w:r>
        <w:t xml:space="preserve"> époux mariés sous le régime de la communauté réduite aux acquêts, </w:t>
      </w:r>
      <w:r w:rsidR="009E5376">
        <w:t xml:space="preserve">la loi </w:t>
      </w:r>
      <w:r>
        <w:t>soumet à la cogestion (</w:t>
      </w:r>
      <w:r w:rsidRPr="009E5376">
        <w:rPr>
          <w:i/>
        </w:rPr>
        <w:t>c'est-à-dire au consentement des deux époux</w:t>
      </w:r>
      <w:r>
        <w:t xml:space="preserve">) la cession de droits sociaux non négociables (SARL, </w:t>
      </w:r>
      <w:r w:rsidR="009E5376">
        <w:t>SNC, SCI .</w:t>
      </w:r>
      <w:r>
        <w:t xml:space="preserve">..). Lorsque les droits sociaux sont négociables (SAS, SA ...), le consentement du conjoint n'est pas nécessaire. </w:t>
      </w:r>
    </w:p>
    <w:p w14:paraId="6DDB39F3" w14:textId="77777777" w:rsidR="0012398B" w:rsidRDefault="0012398B" w:rsidP="0012398B">
      <w:pPr>
        <w:jc w:val="both"/>
      </w:pPr>
      <w:r w:rsidRPr="009E5376">
        <w:rPr>
          <w:b/>
        </w:rPr>
        <w:t>Agrément</w:t>
      </w:r>
      <w:r>
        <w:t>. La cession est-elle libre ou, au contraire doit-elle faire l'objet d'un agrément par les dirigeants de la société ou les actionnaires réunis en assemblée</w:t>
      </w:r>
      <w:r w:rsidR="009E5376">
        <w:t xml:space="preserve"> </w:t>
      </w:r>
      <w:r>
        <w:t xml:space="preserve">? Tout dépend de </w:t>
      </w:r>
      <w:r w:rsidR="009E5376">
        <w:t>la forme de la société cible</w:t>
      </w:r>
      <w:r>
        <w:t xml:space="preserve">. </w:t>
      </w:r>
    </w:p>
    <w:tbl>
      <w:tblPr>
        <w:tblStyle w:val="Grilledutableau"/>
        <w:tblW w:w="10201" w:type="dxa"/>
        <w:tblLook w:val="04A0" w:firstRow="1" w:lastRow="0" w:firstColumn="1" w:lastColumn="0" w:noHBand="0" w:noVBand="1"/>
      </w:tblPr>
      <w:tblGrid>
        <w:gridCol w:w="1126"/>
        <w:gridCol w:w="1211"/>
        <w:gridCol w:w="7864"/>
      </w:tblGrid>
      <w:tr w:rsidR="009E5376" w:rsidRPr="00B207B3" w14:paraId="64430708" w14:textId="77777777" w:rsidTr="00B207B3">
        <w:tc>
          <w:tcPr>
            <w:tcW w:w="1129" w:type="dxa"/>
          </w:tcPr>
          <w:p w14:paraId="0E4B21A8" w14:textId="77777777" w:rsidR="009E5376" w:rsidRPr="00B207B3" w:rsidRDefault="009E5376" w:rsidP="0012398B">
            <w:pPr>
              <w:jc w:val="both"/>
              <w:rPr>
                <w:b/>
              </w:rPr>
            </w:pPr>
          </w:p>
        </w:tc>
        <w:tc>
          <w:tcPr>
            <w:tcW w:w="1134" w:type="dxa"/>
          </w:tcPr>
          <w:p w14:paraId="7356DF9A" w14:textId="77777777" w:rsidR="009E5376" w:rsidRPr="00B207B3" w:rsidRDefault="009E5376" w:rsidP="0012398B">
            <w:pPr>
              <w:jc w:val="both"/>
              <w:rPr>
                <w:b/>
              </w:rPr>
            </w:pPr>
            <w:r w:rsidRPr="00B207B3">
              <w:rPr>
                <w:b/>
              </w:rPr>
              <w:t>Agrément obligatoire</w:t>
            </w:r>
          </w:p>
        </w:tc>
        <w:tc>
          <w:tcPr>
            <w:tcW w:w="7938" w:type="dxa"/>
          </w:tcPr>
          <w:p w14:paraId="66CD1246" w14:textId="77777777" w:rsidR="009E5376" w:rsidRPr="00B207B3" w:rsidRDefault="009E5376" w:rsidP="0012398B">
            <w:pPr>
              <w:jc w:val="both"/>
              <w:rPr>
                <w:b/>
              </w:rPr>
            </w:pPr>
            <w:r w:rsidRPr="00B207B3">
              <w:rPr>
                <w:b/>
              </w:rPr>
              <w:t>Agrément facultatif</w:t>
            </w:r>
          </w:p>
        </w:tc>
      </w:tr>
      <w:tr w:rsidR="009E5376" w14:paraId="335BDCF3" w14:textId="77777777" w:rsidTr="00B207B3">
        <w:tc>
          <w:tcPr>
            <w:tcW w:w="1129" w:type="dxa"/>
          </w:tcPr>
          <w:p w14:paraId="7A71A48E" w14:textId="77777777" w:rsidR="009E5376" w:rsidRPr="00B207B3" w:rsidRDefault="009E5376" w:rsidP="0012398B">
            <w:pPr>
              <w:jc w:val="both"/>
              <w:rPr>
                <w:b/>
              </w:rPr>
            </w:pPr>
            <w:r w:rsidRPr="00B207B3">
              <w:rPr>
                <w:b/>
              </w:rPr>
              <w:t>Société civile</w:t>
            </w:r>
          </w:p>
        </w:tc>
        <w:tc>
          <w:tcPr>
            <w:tcW w:w="1134" w:type="dxa"/>
          </w:tcPr>
          <w:p w14:paraId="74C2D5F1" w14:textId="77777777" w:rsidR="009E5376" w:rsidRDefault="009E5376" w:rsidP="00B207B3">
            <w:r>
              <w:t xml:space="preserve">Cession à des </w:t>
            </w:r>
            <w:r w:rsidR="00B207B3">
              <w:t>1/3</w:t>
            </w:r>
          </w:p>
        </w:tc>
        <w:tc>
          <w:tcPr>
            <w:tcW w:w="7938" w:type="dxa"/>
          </w:tcPr>
          <w:p w14:paraId="71967037" w14:textId="77777777" w:rsidR="009E5376" w:rsidRDefault="009E5376" w:rsidP="0012398B">
            <w:pPr>
              <w:jc w:val="both"/>
            </w:pPr>
            <w:r>
              <w:t>Cession à des ascendants ou descendants</w:t>
            </w:r>
          </w:p>
        </w:tc>
      </w:tr>
      <w:tr w:rsidR="009E5376" w14:paraId="5F617D67" w14:textId="77777777" w:rsidTr="00B207B3">
        <w:tc>
          <w:tcPr>
            <w:tcW w:w="1129" w:type="dxa"/>
          </w:tcPr>
          <w:p w14:paraId="66383090" w14:textId="77777777" w:rsidR="009E5376" w:rsidRPr="00B207B3" w:rsidRDefault="009E5376" w:rsidP="0012398B">
            <w:pPr>
              <w:jc w:val="both"/>
              <w:rPr>
                <w:b/>
              </w:rPr>
            </w:pPr>
            <w:r w:rsidRPr="00B207B3">
              <w:rPr>
                <w:b/>
              </w:rPr>
              <w:t>SNC</w:t>
            </w:r>
          </w:p>
        </w:tc>
        <w:tc>
          <w:tcPr>
            <w:tcW w:w="1134" w:type="dxa"/>
          </w:tcPr>
          <w:p w14:paraId="14ABFFCC" w14:textId="77777777" w:rsidR="009E5376" w:rsidRDefault="009E5376" w:rsidP="0012398B">
            <w:pPr>
              <w:jc w:val="both"/>
            </w:pPr>
            <w:r>
              <w:t>Toutes cessions</w:t>
            </w:r>
          </w:p>
        </w:tc>
        <w:tc>
          <w:tcPr>
            <w:tcW w:w="7938" w:type="dxa"/>
          </w:tcPr>
          <w:p w14:paraId="2580F5C6" w14:textId="77777777" w:rsidR="009E5376" w:rsidRDefault="009E5376" w:rsidP="0012398B">
            <w:pPr>
              <w:jc w:val="both"/>
            </w:pPr>
          </w:p>
        </w:tc>
      </w:tr>
      <w:tr w:rsidR="009E5376" w14:paraId="21106E2E" w14:textId="77777777" w:rsidTr="00B207B3">
        <w:tc>
          <w:tcPr>
            <w:tcW w:w="1129" w:type="dxa"/>
          </w:tcPr>
          <w:p w14:paraId="3A14B568" w14:textId="77777777" w:rsidR="009E5376" w:rsidRPr="00B207B3" w:rsidRDefault="009E5376" w:rsidP="0012398B">
            <w:pPr>
              <w:jc w:val="both"/>
              <w:rPr>
                <w:b/>
              </w:rPr>
            </w:pPr>
            <w:r w:rsidRPr="00B207B3">
              <w:rPr>
                <w:b/>
              </w:rPr>
              <w:t>SARL</w:t>
            </w:r>
          </w:p>
        </w:tc>
        <w:tc>
          <w:tcPr>
            <w:tcW w:w="1134" w:type="dxa"/>
          </w:tcPr>
          <w:p w14:paraId="47801A37" w14:textId="77777777" w:rsidR="009E5376" w:rsidRDefault="00B207B3" w:rsidP="00B207B3">
            <w:r>
              <w:t>Cession à des 1/3</w:t>
            </w:r>
          </w:p>
        </w:tc>
        <w:tc>
          <w:tcPr>
            <w:tcW w:w="7938" w:type="dxa"/>
          </w:tcPr>
          <w:p w14:paraId="187A9C1B" w14:textId="77777777" w:rsidR="009E5376" w:rsidRDefault="009E5376" w:rsidP="009E5376">
            <w:pPr>
              <w:pStyle w:val="Paragraphedeliste"/>
              <w:numPr>
                <w:ilvl w:val="0"/>
                <w:numId w:val="7"/>
              </w:numPr>
              <w:ind w:left="316"/>
              <w:jc w:val="both"/>
            </w:pPr>
            <w:r>
              <w:t>Transmission des PS par voie de succession ou du fait de la liquidation de la communauté de biens entre époux</w:t>
            </w:r>
          </w:p>
          <w:p w14:paraId="32C36F68" w14:textId="77777777" w:rsidR="009E5376" w:rsidRDefault="009E5376" w:rsidP="009E5376">
            <w:pPr>
              <w:pStyle w:val="Paragraphedeliste"/>
              <w:numPr>
                <w:ilvl w:val="0"/>
                <w:numId w:val="7"/>
              </w:numPr>
              <w:ind w:left="316"/>
              <w:jc w:val="both"/>
            </w:pPr>
            <w:r>
              <w:t>Cession à son conjoint, à un ascendant ou à un descendant</w:t>
            </w:r>
          </w:p>
          <w:p w14:paraId="0E95BA15" w14:textId="77777777" w:rsidR="009E5376" w:rsidRDefault="009E5376" w:rsidP="009E5376">
            <w:pPr>
              <w:pStyle w:val="Paragraphedeliste"/>
              <w:numPr>
                <w:ilvl w:val="0"/>
                <w:numId w:val="7"/>
              </w:numPr>
              <w:ind w:left="316"/>
              <w:jc w:val="both"/>
            </w:pPr>
            <w:r>
              <w:t>Cession entre les associés</w:t>
            </w:r>
          </w:p>
        </w:tc>
      </w:tr>
      <w:tr w:rsidR="009E5376" w14:paraId="47F1A82A" w14:textId="77777777" w:rsidTr="00B207B3">
        <w:tc>
          <w:tcPr>
            <w:tcW w:w="1129" w:type="dxa"/>
          </w:tcPr>
          <w:p w14:paraId="0E5F972E" w14:textId="77777777" w:rsidR="009E5376" w:rsidRPr="00B207B3" w:rsidRDefault="009E5376" w:rsidP="0012398B">
            <w:pPr>
              <w:jc w:val="both"/>
              <w:rPr>
                <w:b/>
              </w:rPr>
            </w:pPr>
            <w:r w:rsidRPr="00B207B3">
              <w:rPr>
                <w:b/>
              </w:rPr>
              <w:t>SA</w:t>
            </w:r>
          </w:p>
        </w:tc>
        <w:tc>
          <w:tcPr>
            <w:tcW w:w="1134" w:type="dxa"/>
          </w:tcPr>
          <w:p w14:paraId="04378998" w14:textId="77777777" w:rsidR="009E5376" w:rsidRDefault="009E5376" w:rsidP="0012398B">
            <w:pPr>
              <w:jc w:val="both"/>
            </w:pPr>
            <w:r>
              <w:t>Non</w:t>
            </w:r>
          </w:p>
        </w:tc>
        <w:tc>
          <w:tcPr>
            <w:tcW w:w="7938" w:type="dxa"/>
          </w:tcPr>
          <w:p w14:paraId="61A64370" w14:textId="77777777" w:rsidR="009E5376" w:rsidRDefault="009E5376" w:rsidP="009E5376">
            <w:pPr>
              <w:pStyle w:val="Paragraphedeliste"/>
              <w:numPr>
                <w:ilvl w:val="0"/>
                <w:numId w:val="7"/>
              </w:numPr>
              <w:ind w:left="316"/>
              <w:jc w:val="both"/>
            </w:pPr>
            <w:r>
              <w:t>Cession à des tiers ou entre associés</w:t>
            </w:r>
          </w:p>
          <w:p w14:paraId="42761ADF" w14:textId="77777777" w:rsidR="009E5376" w:rsidRDefault="009E5376" w:rsidP="009E5376">
            <w:pPr>
              <w:pStyle w:val="Paragraphedeliste"/>
              <w:numPr>
                <w:ilvl w:val="0"/>
                <w:numId w:val="7"/>
              </w:numPr>
              <w:ind w:left="316"/>
              <w:jc w:val="both"/>
            </w:pPr>
            <w:r>
              <w:t xml:space="preserve">Clause d’agrément impossible en cas de succession, de liquidation du régime matrimonial ou de cession soit </w:t>
            </w:r>
            <w:proofErr w:type="gramStart"/>
            <w:r>
              <w:t>à  un</w:t>
            </w:r>
            <w:proofErr w:type="gramEnd"/>
            <w:r>
              <w:t xml:space="preserve"> conjoint soit à un ascendant ou un descendant</w:t>
            </w:r>
          </w:p>
        </w:tc>
      </w:tr>
      <w:tr w:rsidR="009E5376" w14:paraId="4257685A" w14:textId="77777777" w:rsidTr="00B207B3">
        <w:tc>
          <w:tcPr>
            <w:tcW w:w="1129" w:type="dxa"/>
          </w:tcPr>
          <w:p w14:paraId="1CCD3438" w14:textId="77777777" w:rsidR="009E5376" w:rsidRPr="00B207B3" w:rsidRDefault="009E5376" w:rsidP="0012398B">
            <w:pPr>
              <w:jc w:val="both"/>
              <w:rPr>
                <w:b/>
              </w:rPr>
            </w:pPr>
            <w:r w:rsidRPr="00B207B3">
              <w:rPr>
                <w:b/>
              </w:rPr>
              <w:lastRenderedPageBreak/>
              <w:t>SAS</w:t>
            </w:r>
          </w:p>
        </w:tc>
        <w:tc>
          <w:tcPr>
            <w:tcW w:w="1134" w:type="dxa"/>
          </w:tcPr>
          <w:p w14:paraId="0758FD79" w14:textId="77777777" w:rsidR="009E5376" w:rsidRDefault="009E5376" w:rsidP="0012398B">
            <w:pPr>
              <w:jc w:val="both"/>
            </w:pPr>
            <w:r>
              <w:t xml:space="preserve">Non </w:t>
            </w:r>
          </w:p>
        </w:tc>
        <w:tc>
          <w:tcPr>
            <w:tcW w:w="7938" w:type="dxa"/>
          </w:tcPr>
          <w:p w14:paraId="7C00B61D" w14:textId="77777777" w:rsidR="009E5376" w:rsidRDefault="009E5376" w:rsidP="0012398B">
            <w:pPr>
              <w:jc w:val="both"/>
            </w:pPr>
            <w:r>
              <w:t>Cession à des tiers ou entre associés</w:t>
            </w:r>
          </w:p>
        </w:tc>
      </w:tr>
    </w:tbl>
    <w:p w14:paraId="2E4B1B3D" w14:textId="77777777" w:rsidR="009E5376" w:rsidRDefault="009E5376" w:rsidP="0012398B">
      <w:pPr>
        <w:jc w:val="both"/>
      </w:pPr>
    </w:p>
    <w:p w14:paraId="1260C523" w14:textId="77777777" w:rsidR="0012398B" w:rsidRDefault="0012398B" w:rsidP="0012398B">
      <w:pPr>
        <w:jc w:val="both"/>
      </w:pPr>
      <w:r w:rsidRPr="009E5376">
        <w:rPr>
          <w:b/>
        </w:rPr>
        <w:t>Clause d'inaliénabilité</w:t>
      </w:r>
      <w:r>
        <w:t>. La loi prévoit que les statuts d'une SAS peuven</w:t>
      </w:r>
      <w:r w:rsidR="009E5376">
        <w:t>t prévoir l'inalié</w:t>
      </w:r>
      <w:r>
        <w:t>nabilité des actions. Cette interdiction de cession ne saur</w:t>
      </w:r>
      <w:r w:rsidR="009E5376">
        <w:t>ait excéder une durée de 10 ans</w:t>
      </w:r>
      <w:r>
        <w:t>.</w:t>
      </w:r>
      <w:r w:rsidR="009E5376">
        <w:t xml:space="preserve"> (En pratique la clause d’inaliénabilité demeure rare).</w:t>
      </w:r>
    </w:p>
    <w:p w14:paraId="25777841" w14:textId="77777777" w:rsidR="0012398B" w:rsidRPr="00B4680C" w:rsidRDefault="009E5376" w:rsidP="009E5376">
      <w:pPr>
        <w:pStyle w:val="Paragraphedeliste"/>
        <w:numPr>
          <w:ilvl w:val="0"/>
          <w:numId w:val="9"/>
        </w:numPr>
        <w:jc w:val="both"/>
        <w:rPr>
          <w:b/>
        </w:rPr>
      </w:pPr>
      <w:r w:rsidRPr="00B4680C">
        <w:rPr>
          <w:b/>
        </w:rPr>
        <w:t>La préparation de la cession</w:t>
      </w:r>
    </w:p>
    <w:p w14:paraId="734D135A" w14:textId="77777777" w:rsidR="0012398B" w:rsidRDefault="0012398B" w:rsidP="0012398B">
      <w:pPr>
        <w:jc w:val="both"/>
      </w:pPr>
      <w:r w:rsidRPr="00DB3800">
        <w:rPr>
          <w:b/>
        </w:rPr>
        <w:t>Justification</w:t>
      </w:r>
      <w:r>
        <w:t>. La cession de contrôle est une opération complexe qui, en pratique, est le plus souvent préparée. Rares sont les accords immédiats. La préparation s'impose notamment pour des raisons financières. Un audit financier et juridique de la société cible est le plus souvent nécessaire pour évaluer le prix de cession. Il permet aussi de déterminer la nécessité et la portée d'une clause de ga</w:t>
      </w:r>
      <w:r w:rsidR="00DB3800">
        <w:t>rantie. Des considérations juri</w:t>
      </w:r>
      <w:r>
        <w:t>diques sont aussi à prendre en compte</w:t>
      </w:r>
      <w:r w:rsidR="00DB3800">
        <w:t xml:space="preserve"> </w:t>
      </w:r>
      <w:r>
        <w:t xml:space="preserve">: </w:t>
      </w:r>
    </w:p>
    <w:p w14:paraId="6EEC574F" w14:textId="77777777" w:rsidR="0012398B" w:rsidRDefault="00DB3800" w:rsidP="00DB3800">
      <w:pPr>
        <w:pStyle w:val="Paragraphedeliste"/>
        <w:numPr>
          <w:ilvl w:val="0"/>
          <w:numId w:val="7"/>
        </w:numPr>
        <w:jc w:val="both"/>
      </w:pPr>
      <w:r>
        <w:t>Le</w:t>
      </w:r>
      <w:r w:rsidR="0012398B">
        <w:t xml:space="preserve"> CSE de la société cible doit être consulté sur le projet de cession</w:t>
      </w:r>
      <w:r>
        <w:t xml:space="preserve"> </w:t>
      </w:r>
      <w:r w:rsidR="0012398B">
        <w:t xml:space="preserve">; </w:t>
      </w:r>
    </w:p>
    <w:p w14:paraId="7BDE5606" w14:textId="77777777" w:rsidR="0012398B" w:rsidRDefault="00DB3800" w:rsidP="00DB3800">
      <w:pPr>
        <w:pStyle w:val="Paragraphedeliste"/>
        <w:numPr>
          <w:ilvl w:val="0"/>
          <w:numId w:val="7"/>
        </w:numPr>
        <w:jc w:val="both"/>
      </w:pPr>
      <w:r>
        <w:t>Dans</w:t>
      </w:r>
      <w:r w:rsidR="0012398B">
        <w:t xml:space="preserve"> certaines sociétés, les salariés doivent être informés de la cession, à certaines conditions</w:t>
      </w:r>
      <w:r>
        <w:t xml:space="preserve"> </w:t>
      </w:r>
      <w:r w:rsidR="0012398B">
        <w:t xml:space="preserve">; </w:t>
      </w:r>
    </w:p>
    <w:p w14:paraId="1B972CC7" w14:textId="77777777" w:rsidR="0012398B" w:rsidRDefault="00DB3800" w:rsidP="00DB3800">
      <w:pPr>
        <w:pStyle w:val="Paragraphedeliste"/>
        <w:numPr>
          <w:ilvl w:val="0"/>
          <w:numId w:val="7"/>
        </w:numPr>
        <w:jc w:val="both"/>
      </w:pPr>
      <w:r>
        <w:t>L’agrément</w:t>
      </w:r>
      <w:r w:rsidR="0012398B">
        <w:t xml:space="preserve"> de la société doit être recueilli lorsque la loi ou les statuts l'exigent</w:t>
      </w:r>
      <w:r>
        <w:t xml:space="preserve"> </w:t>
      </w:r>
      <w:r w:rsidR="0012398B">
        <w:t xml:space="preserve">; </w:t>
      </w:r>
    </w:p>
    <w:p w14:paraId="119D86DE" w14:textId="77777777" w:rsidR="0012398B" w:rsidRDefault="00DB3800" w:rsidP="00DB3800">
      <w:pPr>
        <w:pStyle w:val="Paragraphedeliste"/>
        <w:numPr>
          <w:ilvl w:val="0"/>
          <w:numId w:val="7"/>
        </w:numPr>
        <w:jc w:val="both"/>
      </w:pPr>
      <w:r>
        <w:t>La</w:t>
      </w:r>
      <w:r w:rsidR="0012398B">
        <w:t xml:space="preserve"> cession de contrôle peut entrer dans le champ d'appl</w:t>
      </w:r>
      <w:r>
        <w:t>ication du contrôle des concen</w:t>
      </w:r>
      <w:r w:rsidR="0012398B">
        <w:t xml:space="preserve">trations d'entreprise. </w:t>
      </w:r>
    </w:p>
    <w:p w14:paraId="634BAB71" w14:textId="77777777" w:rsidR="0012398B" w:rsidRDefault="0012398B" w:rsidP="0012398B">
      <w:pPr>
        <w:jc w:val="both"/>
      </w:pPr>
      <w:r w:rsidRPr="00DB3800">
        <w:rPr>
          <w:b/>
        </w:rPr>
        <w:t>Négociations</w:t>
      </w:r>
      <w:r>
        <w:t>. La négociation de la cession peut être e</w:t>
      </w:r>
      <w:r w:rsidR="00DB3800">
        <w:t>ncadrée par des accords prépara</w:t>
      </w:r>
      <w:r>
        <w:t xml:space="preserve">toires, notamment une lettre d'intention faisant état de l'intention, non contraignante, de l'acquéreur et pouvant aussi fixer les règles de la </w:t>
      </w:r>
      <w:r w:rsidR="00DB3800">
        <w:t>négociation, notamment la confi</w:t>
      </w:r>
      <w:r>
        <w:t xml:space="preserve">dentialité des informations échangées ou encore l'exclusivité de la négociation avec le </w:t>
      </w:r>
      <w:r w:rsidR="00DB3800">
        <w:t>seul partenaire.</w:t>
      </w:r>
      <w:r>
        <w:t xml:space="preserve"> </w:t>
      </w:r>
    </w:p>
    <w:p w14:paraId="68FD021D" w14:textId="77777777" w:rsidR="0012398B" w:rsidRDefault="0012398B" w:rsidP="0012398B">
      <w:pPr>
        <w:jc w:val="both"/>
      </w:pPr>
      <w:r w:rsidRPr="00DB3800">
        <w:rPr>
          <w:b/>
        </w:rPr>
        <w:t>Promesse unilatérale de cession</w:t>
      </w:r>
      <w:r>
        <w:t>. Fréquemment la cession de droits sociaux est précédée d'un acte préparatoire, c'est-à-dire d'un avant-contrat. Celui-ci prend généralement la forme d'une promesse unilatérale de vente par laquelle seul</w:t>
      </w:r>
      <w:r w:rsidR="00DB3800">
        <w:t xml:space="preserve"> </w:t>
      </w:r>
      <w:r>
        <w:t>le</w:t>
      </w:r>
      <w:r w:rsidR="00DB3800">
        <w:t xml:space="preserve"> </w:t>
      </w:r>
      <w:r>
        <w:t xml:space="preserve">propriétaire s'engage à céder, le bénéficiaire disposant d'un délai pour lever l'option. </w:t>
      </w:r>
    </w:p>
    <w:p w14:paraId="4D46FA3C" w14:textId="77777777" w:rsidR="0012398B" w:rsidRDefault="0012398B" w:rsidP="00B4680C">
      <w:pPr>
        <w:jc w:val="both"/>
      </w:pPr>
      <w:r>
        <w:t>Une telle promesse peut également être l'instrument d'une cession fractionnée des titres</w:t>
      </w:r>
      <w:r w:rsidR="00DB3800">
        <w:t xml:space="preserve"> </w:t>
      </w:r>
      <w:r>
        <w:t>: une première cession portant sur une partie des titres et contenant une promesse de cession de l'autre partie des titres. L'intérêt est de permettre au cessi</w:t>
      </w:r>
      <w:r w:rsidR="00DB3800">
        <w:t>onnaire de trou</w:t>
      </w:r>
      <w:r>
        <w:t xml:space="preserve">ver les capitaux nécessaires à l'acquisition. </w:t>
      </w:r>
    </w:p>
    <w:p w14:paraId="36FAB89F" w14:textId="77777777" w:rsidR="0012398B" w:rsidRDefault="0012398B" w:rsidP="0012398B">
      <w:pPr>
        <w:jc w:val="both"/>
      </w:pPr>
      <w:r w:rsidRPr="00DB3800">
        <w:rPr>
          <w:b/>
        </w:rPr>
        <w:t>Promesses croisées</w:t>
      </w:r>
      <w:r>
        <w:t xml:space="preserve">. </w:t>
      </w:r>
      <w:r w:rsidR="00DB3800">
        <w:t>L’acte</w:t>
      </w:r>
      <w:r>
        <w:t xml:space="preserve"> préparatoire peut prendre aussi la forme d'une promesse unilatérale d'achat. En pratique sont fréquentes les promesses unilatérales croisées</w:t>
      </w:r>
      <w:r w:rsidR="00DB3800">
        <w:t xml:space="preserve"> </w:t>
      </w:r>
      <w:r>
        <w:t xml:space="preserve">: l'un s'engage unilatéralement à vendre, tandis que l'autre s'engage, de la même façon, à acheter. </w:t>
      </w:r>
      <w:r w:rsidR="00DB3800">
        <w:t>La</w:t>
      </w:r>
      <w:r>
        <w:t xml:space="preserve"> Cour de cassation juge qu'il s'agit là d'une promesse synallagmatique de vente, valant vente définitive, dès lors que les deux promesses réciproques ont le même objet et qu'elles sont stipulées dans les mêmes termes. </w:t>
      </w:r>
    </w:p>
    <w:p w14:paraId="4B898A05" w14:textId="77777777" w:rsidR="0012398B" w:rsidRDefault="0012398B" w:rsidP="0012398B">
      <w:pPr>
        <w:jc w:val="both"/>
      </w:pPr>
      <w:r w:rsidRPr="00DB3800">
        <w:rPr>
          <w:b/>
        </w:rPr>
        <w:t>Pacte de préférence</w:t>
      </w:r>
      <w:r>
        <w:t>. Par un pacte de préférence le propr</w:t>
      </w:r>
      <w:r w:rsidR="00DB3800">
        <w:t>iétaire des droits sociaux s'en</w:t>
      </w:r>
      <w:r>
        <w:t xml:space="preserve">gage, au cas où il viendrait à les céder, à donner préférence au bénéficiaire du pacte aux conditions proposées par un tiers ou à des conditions prédéterminées. En droit des sociétés, le pacte de préférence est aussi appelé </w:t>
      </w:r>
      <w:r w:rsidRPr="00B4680C">
        <w:rPr>
          <w:i/>
        </w:rPr>
        <w:t>clause de préemption</w:t>
      </w:r>
      <w:r>
        <w:t xml:space="preserve">. Il est régi par l'article 1123 du Code civil. Il est valable et peut figurer soit dans un contrat distinct des statuts de la société dont il s'agit de céder des parts ou des actions (on parle de pacte </w:t>
      </w:r>
      <w:r w:rsidR="00DB3800">
        <w:t>extrastatutaire</w:t>
      </w:r>
      <w:r>
        <w:t>), soit dans les statuts. Dans ce dernier c</w:t>
      </w:r>
      <w:r w:rsidR="00DB3800">
        <w:t>as, le bénéficiaire de la préfé</w:t>
      </w:r>
      <w:r>
        <w:t xml:space="preserve">rence sera l'un des associés ou plusieurs d'entre eux. </w:t>
      </w:r>
    </w:p>
    <w:p w14:paraId="7680CEFC" w14:textId="77777777" w:rsidR="0012398B" w:rsidRDefault="00DB3800" w:rsidP="0012398B">
      <w:pPr>
        <w:jc w:val="both"/>
      </w:pPr>
      <w:r w:rsidRPr="00DB3800">
        <w:rPr>
          <w:b/>
        </w:rPr>
        <w:t>Conditions suspensives</w:t>
      </w:r>
      <w:r w:rsidR="0012398B">
        <w:t>. Il ressort de la pratique que les actes de cession de contrôle stipulent très souvent des clauses conditionnant la perfection de l'acte à la survenance d'événements divers.</w:t>
      </w:r>
      <w:r>
        <w:t xml:space="preserve"> I</w:t>
      </w:r>
      <w:r w:rsidR="0012398B">
        <w:t>l s'agit de co</w:t>
      </w:r>
      <w:r>
        <w:t>nditions suspensives. Plus exac</w:t>
      </w:r>
      <w:r w:rsidR="0012398B">
        <w:t>tement, une condition suspensive fait dépendre l'exécut</w:t>
      </w:r>
      <w:r>
        <w:t>ion de l'obligation de la surve</w:t>
      </w:r>
      <w:r w:rsidR="0012398B">
        <w:t xml:space="preserve">nance d'un événement futur ou incertain. </w:t>
      </w:r>
      <w:r w:rsidR="00B233FF">
        <w:t>Lorsque</w:t>
      </w:r>
      <w:r w:rsidR="0012398B">
        <w:t xml:space="preserve"> cet événement survient, le contrat est réputé efficace dès sa </w:t>
      </w:r>
      <w:r w:rsidR="0012398B">
        <w:lastRenderedPageBreak/>
        <w:t>conclusion.</w:t>
      </w:r>
      <w:r w:rsidR="00B4680C">
        <w:t xml:space="preserve"> </w:t>
      </w:r>
      <w:r w:rsidR="00B233FF">
        <w:t>Exempl</w:t>
      </w:r>
      <w:r w:rsidR="0012398B">
        <w:t>es d'événements auxquels les parties conditionnent souvent</w:t>
      </w:r>
      <w:r w:rsidR="00B233FF">
        <w:t xml:space="preserve"> l'exé</w:t>
      </w:r>
      <w:r w:rsidR="0012398B">
        <w:t>cution de la cession</w:t>
      </w:r>
      <w:r w:rsidR="00B233FF">
        <w:t xml:space="preserve"> </w:t>
      </w:r>
      <w:r w:rsidR="0012398B">
        <w:t xml:space="preserve">: </w:t>
      </w:r>
      <w:r w:rsidR="0012398B" w:rsidRPr="00B233FF">
        <w:rPr>
          <w:i/>
        </w:rPr>
        <w:t>agrément du cessionnaire par la société cible</w:t>
      </w:r>
      <w:r w:rsidR="00B233FF">
        <w:t xml:space="preserve"> </w:t>
      </w:r>
      <w:r w:rsidR="0012398B">
        <w:t xml:space="preserve">; </w:t>
      </w:r>
      <w:r w:rsidR="0012398B" w:rsidRPr="00B233FF">
        <w:rPr>
          <w:i/>
        </w:rPr>
        <w:t>autorisation de la concentration lorsque les seuils sont atteints</w:t>
      </w:r>
      <w:r w:rsidR="00B233FF">
        <w:t xml:space="preserve"> </w:t>
      </w:r>
      <w:r w:rsidR="0012398B">
        <w:t xml:space="preserve">; </w:t>
      </w:r>
      <w:r w:rsidR="0012398B" w:rsidRPr="00B233FF">
        <w:rPr>
          <w:i/>
        </w:rPr>
        <w:t>obtention d'</w:t>
      </w:r>
      <w:r w:rsidR="00B233FF" w:rsidRPr="00B233FF">
        <w:rPr>
          <w:i/>
        </w:rPr>
        <w:t>un prêt bancaire par le cession</w:t>
      </w:r>
      <w:r w:rsidR="0012398B" w:rsidRPr="00B233FF">
        <w:rPr>
          <w:i/>
        </w:rPr>
        <w:t>naire</w:t>
      </w:r>
      <w:r w:rsidR="00B233FF">
        <w:t xml:space="preserve"> </w:t>
      </w:r>
      <w:r w:rsidR="0012398B">
        <w:t xml:space="preserve">; </w:t>
      </w:r>
      <w:r w:rsidR="0012398B" w:rsidRPr="00B233FF">
        <w:rPr>
          <w:i/>
        </w:rPr>
        <w:t>remise de rapports d'audits</w:t>
      </w:r>
      <w:r w:rsidR="00B233FF">
        <w:t xml:space="preserve"> </w:t>
      </w:r>
      <w:r w:rsidR="0012398B">
        <w:t xml:space="preserve">; </w:t>
      </w:r>
      <w:r w:rsidR="0012398B" w:rsidRPr="00B233FF">
        <w:rPr>
          <w:i/>
        </w:rPr>
        <w:t>remise de la démission du céda</w:t>
      </w:r>
      <w:r w:rsidR="00B233FF" w:rsidRPr="00B233FF">
        <w:rPr>
          <w:i/>
        </w:rPr>
        <w:t>nt au titre de son man</w:t>
      </w:r>
      <w:r w:rsidR="0012398B" w:rsidRPr="00B233FF">
        <w:rPr>
          <w:i/>
        </w:rPr>
        <w:t>dat social</w:t>
      </w:r>
      <w:r w:rsidR="00B233FF">
        <w:rPr>
          <w:i/>
        </w:rPr>
        <w:t xml:space="preserve"> </w:t>
      </w:r>
      <w:r w:rsidR="0012398B">
        <w:t xml:space="preserve">; </w:t>
      </w:r>
      <w:r w:rsidR="00B4680C">
        <w:rPr>
          <w:i/>
        </w:rPr>
        <w:t>…</w:t>
      </w:r>
    </w:p>
    <w:p w14:paraId="46918C56" w14:textId="77777777" w:rsidR="0012398B" w:rsidRPr="00B4680C" w:rsidRDefault="0012398B" w:rsidP="00B233FF">
      <w:pPr>
        <w:pStyle w:val="Paragraphedeliste"/>
        <w:numPr>
          <w:ilvl w:val="0"/>
          <w:numId w:val="9"/>
        </w:numPr>
        <w:jc w:val="both"/>
        <w:rPr>
          <w:b/>
        </w:rPr>
      </w:pPr>
      <w:r w:rsidRPr="00B4680C">
        <w:rPr>
          <w:b/>
        </w:rPr>
        <w:t xml:space="preserve">Le prix de cession </w:t>
      </w:r>
    </w:p>
    <w:p w14:paraId="58C1A392" w14:textId="77777777" w:rsidR="0012398B" w:rsidRDefault="0012398B" w:rsidP="0012398B">
      <w:pPr>
        <w:jc w:val="both"/>
      </w:pPr>
      <w:r w:rsidRPr="00B4680C">
        <w:rPr>
          <w:b/>
        </w:rPr>
        <w:t>Prix déterminé</w:t>
      </w:r>
      <w:r>
        <w:t xml:space="preserve">. </w:t>
      </w:r>
      <w:r w:rsidR="00B233FF">
        <w:t>Le code</w:t>
      </w:r>
      <w:r>
        <w:t xml:space="preserve"> civil, </w:t>
      </w:r>
      <w:r w:rsidR="00B233FF">
        <w:t xml:space="preserve">prévoit que </w:t>
      </w:r>
      <w:r>
        <w:t>le prix de la vente doit être déterminé et désigné par les parties, s'applique à la ces</w:t>
      </w:r>
      <w:r w:rsidR="00B233FF">
        <w:t xml:space="preserve">sion de droits sociaux. Cette </w:t>
      </w:r>
      <w:r>
        <w:t>règle est une con</w:t>
      </w:r>
      <w:r w:rsidR="00B233FF">
        <w:t>dition de validité de l'acte.</w:t>
      </w:r>
    </w:p>
    <w:p w14:paraId="17ACFA33" w14:textId="77777777" w:rsidR="0012398B" w:rsidRDefault="00B233FF" w:rsidP="0012398B">
      <w:pPr>
        <w:jc w:val="both"/>
      </w:pPr>
      <w:r w:rsidRPr="00B233FF">
        <w:rPr>
          <w:b/>
        </w:rPr>
        <w:t>Éval</w:t>
      </w:r>
      <w:r w:rsidR="0012398B" w:rsidRPr="00B233FF">
        <w:rPr>
          <w:b/>
        </w:rPr>
        <w:t>uation des droits sociaux</w:t>
      </w:r>
      <w:r w:rsidR="0012398B">
        <w:t xml:space="preserve">. </w:t>
      </w:r>
      <w:r>
        <w:t>L’évaluation</w:t>
      </w:r>
      <w:r w:rsidR="0012398B">
        <w:t xml:space="preserve"> des droits sociaux n'est pas facile lorsque la société n'est pas cotée, faute de marché. De plus, bien souvent la valeur nominale des parts ou actions (</w:t>
      </w:r>
      <w:r w:rsidR="0012398B" w:rsidRPr="00BC07C3">
        <w:rPr>
          <w:i/>
        </w:rPr>
        <w:t>qui s'obtient en divisant le montant du capital social par le nombre total de titres</w:t>
      </w:r>
      <w:r w:rsidR="0012398B">
        <w:t xml:space="preserve">) ne correspond pas à leur valeur économique. Alors, il devient </w:t>
      </w:r>
      <w:r w:rsidR="00BC07C3">
        <w:t>nécessaire</w:t>
      </w:r>
      <w:r w:rsidR="0012398B">
        <w:t xml:space="preserve"> pour l'acquéreur d'obtenir les informations indispensables à une évaluation proche de la réalité. Pour ce faire, il aura recours aux informations résultant des publicités légales. Mais ces informations publiques ne sont pas suffisantes pour établir une évaluation complète. D'autres informations, tenant par exemple à </w:t>
      </w:r>
      <w:r>
        <w:t>l'existence de sûretés ou garan</w:t>
      </w:r>
      <w:r w:rsidR="0012398B">
        <w:t xml:space="preserve">ties non publiées, au contenu des contrats les plus importants </w:t>
      </w:r>
      <w:proofErr w:type="gramStart"/>
      <w:r w:rsidR="0012398B">
        <w:t>tels le bail commercial</w:t>
      </w:r>
      <w:proofErr w:type="gramEnd"/>
      <w:r w:rsidR="0012398B">
        <w:t xml:space="preserve"> ou un contrat de distribution, ne peuvent être obtenues que du cédant. Aussi, le candidat à l'acquisition des parts doit obtenir l'accord du cédant - ce qui n'est pas très compliqué lorsque ce dernier est le dirigeant social</w:t>
      </w:r>
      <w:r w:rsidR="00BC07C3">
        <w:t xml:space="preserve"> </w:t>
      </w:r>
      <w:r w:rsidR="0012398B">
        <w:t xml:space="preserve">- pour procéder à un audit de la société. Cette opération est appelée </w:t>
      </w:r>
      <w:r w:rsidR="0012398B" w:rsidRPr="00BC07C3">
        <w:rPr>
          <w:i/>
        </w:rPr>
        <w:t>due diligence</w:t>
      </w:r>
      <w:r w:rsidR="0012398B">
        <w:t xml:space="preserve"> dans les pays anglo-saxons. </w:t>
      </w:r>
    </w:p>
    <w:p w14:paraId="6207280E" w14:textId="77777777" w:rsidR="0012398B" w:rsidRDefault="0012398B" w:rsidP="0012398B">
      <w:pPr>
        <w:jc w:val="both"/>
      </w:pPr>
      <w:r w:rsidRPr="00B233FF">
        <w:rPr>
          <w:b/>
        </w:rPr>
        <w:t>Prix symbolique</w:t>
      </w:r>
      <w:r>
        <w:t>. Lorsque le passif de la société cible est supérieur à son actif, se pose la question de savoir si les parties peuvent stipuler un prix symbolique, de 1 euro par exemple. En principe le droit commun de la vente s'oppose à pareille pratique, d'une part parce que le prix n'est pas réellement déterminé, d'</w:t>
      </w:r>
      <w:r w:rsidR="00B233FF">
        <w:t>autre part parce qu'il est déri</w:t>
      </w:r>
      <w:r>
        <w:t xml:space="preserve">soire. Toutefois, ce prix symbolique a pour contrepartie la prise en charge indirecte du passif de la société par le cessionnaire. Aussi, les tribunaux admettent-ils la validité de la cession, mais à condition que le montant du passif soit précisé dans le contrat. </w:t>
      </w:r>
    </w:p>
    <w:p w14:paraId="47987D66" w14:textId="77777777" w:rsidR="0012398B" w:rsidRDefault="0012398B" w:rsidP="0012398B">
      <w:pPr>
        <w:jc w:val="both"/>
      </w:pPr>
      <w:r w:rsidRPr="00B233FF">
        <w:rPr>
          <w:b/>
        </w:rPr>
        <w:t>Prix déterminable</w:t>
      </w:r>
      <w:r>
        <w:t>. On sait que la jurisprudence relative à la vente admet que le prix soit simplement déterminable, c'est-à-dire résulte d'un procédé qui ne dépend pas de la volonté de l'une seule des parties. Cette technique est utile notamment lorsque les parties se sont rapprochées au cours d'un exercice comptable. Il est alors possible de prévoir dans un accord préparatoire un prix déterminé provisoire et de stipuler que le prix définitif sera établi l</w:t>
      </w:r>
      <w:r w:rsidR="00B233FF">
        <w:t xml:space="preserve">ors de la clôture de l'exercice. </w:t>
      </w:r>
    </w:p>
    <w:p w14:paraId="2E34B059" w14:textId="7CE8F081" w:rsidR="0012398B" w:rsidRDefault="0012398B" w:rsidP="0012398B">
      <w:pPr>
        <w:jc w:val="both"/>
      </w:pPr>
      <w:r w:rsidRPr="00B233FF">
        <w:rPr>
          <w:b/>
        </w:rPr>
        <w:t>Prix fixé par expert</w:t>
      </w:r>
      <w:r>
        <w:t xml:space="preserve">. En application du droit commun de la vente, les parties ont la faculté de laisser la détermination du prix de cession de droits sociaux à l'arbitrage d'un </w:t>
      </w:r>
      <w:r w:rsidR="00B233FF">
        <w:t>expert.</w:t>
      </w:r>
      <w:r>
        <w:t xml:space="preserve"> </w:t>
      </w:r>
    </w:p>
    <w:p w14:paraId="365E20EC" w14:textId="77777777" w:rsidR="0012398B" w:rsidRDefault="0012398B" w:rsidP="0012398B">
      <w:pPr>
        <w:jc w:val="both"/>
      </w:pPr>
      <w:r w:rsidRPr="00B233FF">
        <w:rPr>
          <w:b/>
        </w:rPr>
        <w:t xml:space="preserve">Clause d'intéressement ou </w:t>
      </w:r>
      <w:proofErr w:type="spellStart"/>
      <w:r w:rsidRPr="00B233FF">
        <w:rPr>
          <w:b/>
        </w:rPr>
        <w:t>earn</w:t>
      </w:r>
      <w:proofErr w:type="spellEnd"/>
      <w:r w:rsidRPr="00B233FF">
        <w:rPr>
          <w:b/>
        </w:rPr>
        <w:t>-out</w:t>
      </w:r>
      <w:r>
        <w:t xml:space="preserve">. La clause d'intéressement, dite aussi clause </w:t>
      </w:r>
      <w:r w:rsidRPr="00B233FF">
        <w:rPr>
          <w:i/>
        </w:rPr>
        <w:t>d'</w:t>
      </w:r>
      <w:proofErr w:type="spellStart"/>
      <w:r w:rsidRPr="00B233FF">
        <w:rPr>
          <w:i/>
        </w:rPr>
        <w:t>earn</w:t>
      </w:r>
      <w:proofErr w:type="spellEnd"/>
      <w:r w:rsidRPr="00B233FF">
        <w:rPr>
          <w:i/>
        </w:rPr>
        <w:t>-out</w:t>
      </w:r>
      <w:r>
        <w:t>, a pour objet de lier le montant du prix des titres aux performances futures de la société. Elle implique un paiement différé du prix.</w:t>
      </w:r>
      <w:r w:rsidR="00B233FF">
        <w:t xml:space="preserve"> La jurisprudence admet la vali</w:t>
      </w:r>
      <w:r>
        <w:t>dité d'une telle stipulation, dès lors que le prix est déterminable, ce qui est le cas lorsque le prix est fonction de l'évolution des résultats et de la valeu</w:t>
      </w:r>
      <w:r w:rsidR="00B233FF">
        <w:t xml:space="preserve">r réelle de l'entreprise à une </w:t>
      </w:r>
      <w:r>
        <w:t xml:space="preserve">date donnée. </w:t>
      </w:r>
    </w:p>
    <w:p w14:paraId="5421C85D" w14:textId="77777777" w:rsidR="0012398B" w:rsidRPr="00BC07C3" w:rsidRDefault="00B233FF" w:rsidP="00B233FF">
      <w:pPr>
        <w:pStyle w:val="Paragraphedeliste"/>
        <w:numPr>
          <w:ilvl w:val="0"/>
          <w:numId w:val="9"/>
        </w:numPr>
        <w:jc w:val="both"/>
        <w:rPr>
          <w:b/>
        </w:rPr>
      </w:pPr>
      <w:r w:rsidRPr="00BC07C3">
        <w:rPr>
          <w:b/>
        </w:rPr>
        <w:t>Les formes de la cession</w:t>
      </w:r>
    </w:p>
    <w:p w14:paraId="2F106E54" w14:textId="77777777" w:rsidR="0012398B" w:rsidRDefault="00B233FF" w:rsidP="0012398B">
      <w:pPr>
        <w:jc w:val="both"/>
      </w:pPr>
      <w:r w:rsidRPr="00B233FF">
        <w:rPr>
          <w:b/>
        </w:rPr>
        <w:t>C</w:t>
      </w:r>
      <w:r w:rsidR="0012398B" w:rsidRPr="00B233FF">
        <w:rPr>
          <w:b/>
        </w:rPr>
        <w:t>ession de droits sociaux non négociables</w:t>
      </w:r>
      <w:r w:rsidR="0012398B">
        <w:t xml:space="preserve">. On rappellera que les droits sociaux ne sont pas négociables lorsqu'ils ne peuvent pas être cédés selon les modes simplifiés du droit commercial. Il en est ainsi des parts sociales des sociétés civiles, des sociétés en nom collectif, des SARL et des sociétés en commandite pour les commandités. Ils sont cessibles mais certaines formes sont exigées. </w:t>
      </w:r>
    </w:p>
    <w:p w14:paraId="24655E7D" w14:textId="77777777" w:rsidR="0012398B" w:rsidRDefault="0012398B" w:rsidP="0012398B">
      <w:pPr>
        <w:jc w:val="both"/>
      </w:pPr>
      <w:r w:rsidRPr="00B233FF">
        <w:rPr>
          <w:b/>
        </w:rPr>
        <w:t>Un écrit</w:t>
      </w:r>
      <w:r>
        <w:t>. L'acte de cession de droits sociaux non négocia</w:t>
      </w:r>
      <w:r w:rsidR="00B233FF">
        <w:t>bles doit être établi par écrit</w:t>
      </w:r>
      <w:r>
        <w:t xml:space="preserve">, prenant la forme soit d'un acte sous seing privé, soit d'un acte authentique. Pareille exigence ne conditionne pas la validité de la cession. Le </w:t>
      </w:r>
      <w:r>
        <w:lastRenderedPageBreak/>
        <w:t>formalisme s'impose à titre de preuv</w:t>
      </w:r>
      <w:r w:rsidR="00B233FF">
        <w:t>e. Exceptionnellement, il condi</w:t>
      </w:r>
      <w:r>
        <w:t xml:space="preserve">tionne la validité. C'est le cas de la cession intervenant entre époux membres d'une même société. </w:t>
      </w:r>
    </w:p>
    <w:p w14:paraId="5FE6B04F" w14:textId="77777777" w:rsidR="008142E6" w:rsidRDefault="008142E6" w:rsidP="008142E6">
      <w:pPr>
        <w:jc w:val="both"/>
      </w:pPr>
      <w:r w:rsidRPr="00B233FF">
        <w:rPr>
          <w:b/>
        </w:rPr>
        <w:t>Formalisme de la cession de créance</w:t>
      </w:r>
      <w:r>
        <w:t xml:space="preserve">. N'étant pas négociables, les parts sociales ne peuvent pas être cédées par simple virement de compte à compte. </w:t>
      </w:r>
      <w:r w:rsidR="00B233FF">
        <w:t>L’</w:t>
      </w:r>
      <w:r>
        <w:t xml:space="preserve">article 1324 du Code civil </w:t>
      </w:r>
      <w:r w:rsidR="00B233FF">
        <w:t>prévoit simple</w:t>
      </w:r>
      <w:r>
        <w:t xml:space="preserve">ment que le débiteur doit se voir notifier la cession, ou en prendre acte. Toutefois, la loi prévoit, au sujet des </w:t>
      </w:r>
      <w:r w:rsidR="00B233FF">
        <w:t>SNC</w:t>
      </w:r>
      <w:r>
        <w:t xml:space="preserve"> et des SARL, que la signification peut être remplacée par le dépôt de l'original de l'acte de cession au siège social contre remise par le gérant d'une attestation de ce dépôt. Le Code civil dispose, s'agissant des sociétés civiles, que ladite signification peut être remplacée par transfert sur </w:t>
      </w:r>
      <w:r w:rsidR="00B233FF">
        <w:t>RCS à condition</w:t>
      </w:r>
      <w:r>
        <w:t xml:space="preserve"> que les statuts </w:t>
      </w:r>
      <w:r w:rsidR="00B233FF">
        <w:t>le prévoient</w:t>
      </w:r>
      <w:r>
        <w:t xml:space="preserve">. </w:t>
      </w:r>
    </w:p>
    <w:p w14:paraId="3006AACE" w14:textId="77777777" w:rsidR="008142E6" w:rsidRDefault="008142E6" w:rsidP="003C43F0">
      <w:pPr>
        <w:jc w:val="both"/>
      </w:pPr>
      <w:r w:rsidRPr="00B233FF">
        <w:rPr>
          <w:b/>
        </w:rPr>
        <w:t>Publicité au RCS</w:t>
      </w:r>
      <w:r w:rsidR="00B233FF">
        <w:t xml:space="preserve">. Pour être opposable aux tiers, </w:t>
      </w:r>
      <w:proofErr w:type="spellStart"/>
      <w:r w:rsidR="00B233FF">
        <w:t>i</w:t>
      </w:r>
      <w:r>
        <w:t>I</w:t>
      </w:r>
      <w:proofErr w:type="spellEnd"/>
      <w:r>
        <w:t xml:space="preserve"> suffit que les statuts modifiés soient publiés </w:t>
      </w:r>
      <w:r w:rsidR="00B233FF">
        <w:t>au RCS</w:t>
      </w:r>
      <w:r>
        <w:t xml:space="preserve">. </w:t>
      </w:r>
    </w:p>
    <w:p w14:paraId="0AD36E17" w14:textId="77777777" w:rsidR="008142E6" w:rsidRDefault="008142E6" w:rsidP="008142E6">
      <w:pPr>
        <w:jc w:val="both"/>
      </w:pPr>
      <w:r w:rsidRPr="003C43F0">
        <w:rPr>
          <w:b/>
        </w:rPr>
        <w:t>Cession de droits sociaux négociables</w:t>
      </w:r>
      <w:r>
        <w:t>. Les actions nomi</w:t>
      </w:r>
      <w:r w:rsidR="003C43F0">
        <w:t xml:space="preserve">natives qui sont émises par une </w:t>
      </w:r>
      <w:r>
        <w:t xml:space="preserve">SA, une SAS et une </w:t>
      </w:r>
      <w:r w:rsidR="003C43F0">
        <w:t>SCA</w:t>
      </w:r>
      <w:r>
        <w:t xml:space="preserve"> s</w:t>
      </w:r>
      <w:r w:rsidR="003C43F0">
        <w:t>ont dites négociables. Du carac</w:t>
      </w:r>
      <w:r>
        <w:t>tère négociable des actions, il résulte que les formes de l'a</w:t>
      </w:r>
      <w:r w:rsidR="003C43F0">
        <w:t>rticle 1690 du Code civil, rela</w:t>
      </w:r>
      <w:r>
        <w:t xml:space="preserve">tives à la cession de créance, ne sont pas nécessaires à la cession d'actions. Le contrat de cession n'a pas à être constaté par un écrit, ni publié au RCS. Toutefois, un écrit est le plus souvent établi, ne serait-ce que pour consigner les conditions suspensives ou, plus simplement encore, pour pouvoir prouver, le cas échéant, l'existence de la cession de contrôle. Cet écrit peut alors prendre la forme d'un acte sous seing privé ou être établi en la forme authentique. </w:t>
      </w:r>
    </w:p>
    <w:p w14:paraId="6C33263E" w14:textId="77777777" w:rsidR="008142E6" w:rsidRDefault="008142E6" w:rsidP="008142E6">
      <w:pPr>
        <w:jc w:val="both"/>
      </w:pPr>
      <w:r w:rsidRPr="003C43F0">
        <w:rPr>
          <w:b/>
        </w:rPr>
        <w:t>Virement de compte</w:t>
      </w:r>
      <w:r>
        <w:t>. Un formalisme minimum est</w:t>
      </w:r>
      <w:r w:rsidR="003C43F0">
        <w:t xml:space="preserve"> </w:t>
      </w:r>
      <w:r>
        <w:t>toutefois imposé par la loi. La cession doit être accomplie selon les formes simplifiées du droit commercial. On sait que toutes les actions émises par les sociétés non cotées doivent être nominatives. Ces actions sont inscrites dans des comptes ouverts au nom de leur propriétaire. Ces comptes sont tenus soit par la société émettrice, soit par un intermédiai</w:t>
      </w:r>
      <w:r w:rsidR="003C43F0">
        <w:t>re financier habilité. En consé</w:t>
      </w:r>
      <w:r>
        <w:t>quence, la cession d'actions nécessite un virement d</w:t>
      </w:r>
      <w:r w:rsidR="00B207B3">
        <w:t>e compte à compte. Plus préc</w:t>
      </w:r>
      <w:r w:rsidR="003C43F0">
        <w:t>isé</w:t>
      </w:r>
      <w:r>
        <w:t>ment, le cédant signe un ordre de virement, adressé à la société émettrice, afin que</w:t>
      </w:r>
      <w:r w:rsidR="003C43F0">
        <w:t xml:space="preserve"> </w:t>
      </w:r>
      <w:r>
        <w:t xml:space="preserve">les actions cédées soient portées au nom du cessionnaire. </w:t>
      </w:r>
    </w:p>
    <w:p w14:paraId="014F1A14" w14:textId="77777777" w:rsidR="008142E6" w:rsidRDefault="003C43F0" w:rsidP="008142E6">
      <w:pPr>
        <w:jc w:val="both"/>
      </w:pPr>
      <w:r w:rsidRPr="0074449C">
        <w:rPr>
          <w:b/>
        </w:rPr>
        <w:t>Blockchain</w:t>
      </w:r>
      <w:r>
        <w:t xml:space="preserve"> ou « </w:t>
      </w:r>
      <w:r w:rsidRPr="003C43F0">
        <w:rPr>
          <w:i/>
        </w:rPr>
        <w:t>dispo</w:t>
      </w:r>
      <w:r w:rsidR="008142E6" w:rsidRPr="003C43F0">
        <w:rPr>
          <w:i/>
        </w:rPr>
        <w:t>sitif d'enregistrement électronique partagé</w:t>
      </w:r>
      <w:r>
        <w:t xml:space="preserve"> </w:t>
      </w:r>
      <w:r w:rsidR="008142E6">
        <w:t xml:space="preserve">» (DEEP) qui permet à la fois la conservation des titres et leur transfert par un moyen rapide et très sûr. Elle constitue une alternative légale à l'inscription en compte. </w:t>
      </w:r>
    </w:p>
    <w:tbl>
      <w:tblPr>
        <w:tblStyle w:val="Grilledutableau"/>
        <w:tblW w:w="0" w:type="auto"/>
        <w:tblLook w:val="04A0" w:firstRow="1" w:lastRow="0" w:firstColumn="1" w:lastColumn="0" w:noHBand="0" w:noVBand="1"/>
      </w:tblPr>
      <w:tblGrid>
        <w:gridCol w:w="1110"/>
        <w:gridCol w:w="776"/>
        <w:gridCol w:w="2911"/>
        <w:gridCol w:w="2367"/>
        <w:gridCol w:w="3030"/>
      </w:tblGrid>
      <w:tr w:rsidR="00D83967" w:rsidRPr="00B207B3" w14:paraId="09C026FE" w14:textId="77777777" w:rsidTr="00B207B3">
        <w:tc>
          <w:tcPr>
            <w:tcW w:w="1129" w:type="dxa"/>
          </w:tcPr>
          <w:p w14:paraId="52A826FD" w14:textId="77777777" w:rsidR="00D83967" w:rsidRPr="00B207B3" w:rsidRDefault="00D83967" w:rsidP="008142E6">
            <w:pPr>
              <w:jc w:val="both"/>
              <w:rPr>
                <w:b/>
              </w:rPr>
            </w:pPr>
          </w:p>
        </w:tc>
        <w:tc>
          <w:tcPr>
            <w:tcW w:w="567" w:type="dxa"/>
          </w:tcPr>
          <w:p w14:paraId="17EC9AD2" w14:textId="77777777" w:rsidR="00D83967" w:rsidRPr="00B207B3" w:rsidRDefault="00D83967" w:rsidP="008142E6">
            <w:pPr>
              <w:jc w:val="both"/>
              <w:rPr>
                <w:b/>
              </w:rPr>
            </w:pPr>
            <w:r w:rsidRPr="00B207B3">
              <w:rPr>
                <w:b/>
              </w:rPr>
              <w:t>Ecrit ?</w:t>
            </w:r>
          </w:p>
        </w:tc>
        <w:tc>
          <w:tcPr>
            <w:tcW w:w="2977" w:type="dxa"/>
          </w:tcPr>
          <w:p w14:paraId="6AFC203C" w14:textId="77777777" w:rsidR="00D83967" w:rsidRPr="00B207B3" w:rsidRDefault="00D83967" w:rsidP="008142E6">
            <w:pPr>
              <w:jc w:val="both"/>
              <w:rPr>
                <w:b/>
              </w:rPr>
            </w:pPr>
            <w:r w:rsidRPr="00B207B3">
              <w:rPr>
                <w:b/>
              </w:rPr>
              <w:t>Opposabilité à la sté</w:t>
            </w:r>
          </w:p>
        </w:tc>
        <w:tc>
          <w:tcPr>
            <w:tcW w:w="2410" w:type="dxa"/>
          </w:tcPr>
          <w:p w14:paraId="656D959B" w14:textId="77777777" w:rsidR="00D83967" w:rsidRPr="00B207B3" w:rsidRDefault="00D83967" w:rsidP="008142E6">
            <w:pPr>
              <w:jc w:val="both"/>
              <w:rPr>
                <w:b/>
              </w:rPr>
            </w:pPr>
            <w:r w:rsidRPr="00B207B3">
              <w:rPr>
                <w:b/>
              </w:rPr>
              <w:t>Opposabilité aux tiers</w:t>
            </w:r>
          </w:p>
        </w:tc>
        <w:tc>
          <w:tcPr>
            <w:tcW w:w="3111" w:type="dxa"/>
          </w:tcPr>
          <w:p w14:paraId="3811463B" w14:textId="77777777" w:rsidR="00D83967" w:rsidRPr="00B207B3" w:rsidRDefault="00D83967" w:rsidP="008142E6">
            <w:pPr>
              <w:jc w:val="both"/>
              <w:rPr>
                <w:b/>
              </w:rPr>
            </w:pPr>
            <w:r w:rsidRPr="00B207B3">
              <w:rPr>
                <w:b/>
              </w:rPr>
              <w:t>Transfert de propriété</w:t>
            </w:r>
          </w:p>
        </w:tc>
      </w:tr>
      <w:tr w:rsidR="00D83967" w14:paraId="45B65CFE" w14:textId="77777777" w:rsidTr="00B207B3">
        <w:tc>
          <w:tcPr>
            <w:tcW w:w="1129" w:type="dxa"/>
          </w:tcPr>
          <w:p w14:paraId="2BA4A4C8" w14:textId="77777777" w:rsidR="00D83967" w:rsidRPr="00B207B3" w:rsidRDefault="00D83967" w:rsidP="008142E6">
            <w:pPr>
              <w:jc w:val="both"/>
              <w:rPr>
                <w:b/>
              </w:rPr>
            </w:pPr>
            <w:r w:rsidRPr="00B207B3">
              <w:rPr>
                <w:b/>
              </w:rPr>
              <w:t>Sté civile</w:t>
            </w:r>
          </w:p>
        </w:tc>
        <w:tc>
          <w:tcPr>
            <w:tcW w:w="567" w:type="dxa"/>
          </w:tcPr>
          <w:p w14:paraId="66526392" w14:textId="77777777" w:rsidR="00D83967" w:rsidRDefault="00D83967" w:rsidP="008142E6">
            <w:pPr>
              <w:jc w:val="both"/>
            </w:pPr>
            <w:r>
              <w:t xml:space="preserve">Oui </w:t>
            </w:r>
          </w:p>
        </w:tc>
        <w:tc>
          <w:tcPr>
            <w:tcW w:w="2977" w:type="dxa"/>
          </w:tcPr>
          <w:p w14:paraId="01C2CCDB" w14:textId="77777777" w:rsidR="00D83967" w:rsidRDefault="00D83967" w:rsidP="008142E6">
            <w:pPr>
              <w:jc w:val="both"/>
            </w:pPr>
            <w:r>
              <w:t>Formalisme de la cession</w:t>
            </w:r>
          </w:p>
        </w:tc>
        <w:tc>
          <w:tcPr>
            <w:tcW w:w="2410" w:type="dxa"/>
          </w:tcPr>
          <w:p w14:paraId="2939A7DB" w14:textId="77777777" w:rsidR="00D83967" w:rsidRDefault="00D83967" w:rsidP="008142E6">
            <w:pPr>
              <w:jc w:val="both"/>
            </w:pPr>
            <w:r>
              <w:t>Publicité au RCS</w:t>
            </w:r>
          </w:p>
        </w:tc>
        <w:tc>
          <w:tcPr>
            <w:tcW w:w="3111" w:type="dxa"/>
          </w:tcPr>
          <w:p w14:paraId="23E93C2D" w14:textId="77777777" w:rsidR="00D83967" w:rsidRDefault="00D83967" w:rsidP="008142E6">
            <w:pPr>
              <w:jc w:val="both"/>
            </w:pPr>
            <w:r>
              <w:t xml:space="preserve">Solo </w:t>
            </w:r>
            <w:proofErr w:type="spellStart"/>
            <w:r>
              <w:t>consensu</w:t>
            </w:r>
            <w:proofErr w:type="spellEnd"/>
          </w:p>
        </w:tc>
      </w:tr>
      <w:tr w:rsidR="00D83967" w14:paraId="6A704A9B" w14:textId="77777777" w:rsidTr="00B207B3">
        <w:tc>
          <w:tcPr>
            <w:tcW w:w="1129" w:type="dxa"/>
          </w:tcPr>
          <w:p w14:paraId="001A6387" w14:textId="77777777" w:rsidR="00D83967" w:rsidRPr="00B207B3" w:rsidRDefault="00D83967" w:rsidP="008142E6">
            <w:pPr>
              <w:jc w:val="both"/>
              <w:rPr>
                <w:b/>
              </w:rPr>
            </w:pPr>
            <w:r w:rsidRPr="00B207B3">
              <w:rPr>
                <w:b/>
              </w:rPr>
              <w:t>SNC</w:t>
            </w:r>
          </w:p>
        </w:tc>
        <w:tc>
          <w:tcPr>
            <w:tcW w:w="567" w:type="dxa"/>
          </w:tcPr>
          <w:p w14:paraId="0F68F110" w14:textId="77777777" w:rsidR="00D83967" w:rsidRDefault="00D83967" w:rsidP="008142E6">
            <w:pPr>
              <w:jc w:val="both"/>
            </w:pPr>
            <w:r>
              <w:t xml:space="preserve">Oui </w:t>
            </w:r>
          </w:p>
        </w:tc>
        <w:tc>
          <w:tcPr>
            <w:tcW w:w="2977" w:type="dxa"/>
          </w:tcPr>
          <w:p w14:paraId="47F49D13" w14:textId="77777777" w:rsidR="00D83967" w:rsidRDefault="00D83967" w:rsidP="008142E6">
            <w:pPr>
              <w:jc w:val="both"/>
            </w:pPr>
            <w:r>
              <w:t>Formalisme de la cession</w:t>
            </w:r>
          </w:p>
        </w:tc>
        <w:tc>
          <w:tcPr>
            <w:tcW w:w="2410" w:type="dxa"/>
          </w:tcPr>
          <w:p w14:paraId="0E3AB4D5" w14:textId="77777777" w:rsidR="00D83967" w:rsidRDefault="00D83967" w:rsidP="008142E6">
            <w:pPr>
              <w:jc w:val="both"/>
            </w:pPr>
            <w:r>
              <w:t>Publicité au RCS</w:t>
            </w:r>
          </w:p>
        </w:tc>
        <w:tc>
          <w:tcPr>
            <w:tcW w:w="3111" w:type="dxa"/>
          </w:tcPr>
          <w:p w14:paraId="7D380DA4" w14:textId="77777777" w:rsidR="00D83967" w:rsidRDefault="00D83967" w:rsidP="008142E6">
            <w:pPr>
              <w:jc w:val="both"/>
            </w:pPr>
            <w:r>
              <w:t xml:space="preserve">Solo </w:t>
            </w:r>
            <w:proofErr w:type="spellStart"/>
            <w:r>
              <w:t>consensu</w:t>
            </w:r>
            <w:proofErr w:type="spellEnd"/>
          </w:p>
        </w:tc>
      </w:tr>
      <w:tr w:rsidR="00D83967" w14:paraId="39206984" w14:textId="77777777" w:rsidTr="00B207B3">
        <w:tc>
          <w:tcPr>
            <w:tcW w:w="1129" w:type="dxa"/>
          </w:tcPr>
          <w:p w14:paraId="70EB0A3A" w14:textId="77777777" w:rsidR="00D83967" w:rsidRPr="00B207B3" w:rsidRDefault="00D83967" w:rsidP="008142E6">
            <w:pPr>
              <w:jc w:val="both"/>
              <w:rPr>
                <w:b/>
              </w:rPr>
            </w:pPr>
            <w:r w:rsidRPr="00B207B3">
              <w:rPr>
                <w:b/>
              </w:rPr>
              <w:t>SARL</w:t>
            </w:r>
          </w:p>
        </w:tc>
        <w:tc>
          <w:tcPr>
            <w:tcW w:w="567" w:type="dxa"/>
          </w:tcPr>
          <w:p w14:paraId="03F43ED2" w14:textId="77777777" w:rsidR="00D83967" w:rsidRDefault="00D83967" w:rsidP="008142E6">
            <w:pPr>
              <w:jc w:val="both"/>
            </w:pPr>
            <w:r>
              <w:t xml:space="preserve">Oui </w:t>
            </w:r>
          </w:p>
        </w:tc>
        <w:tc>
          <w:tcPr>
            <w:tcW w:w="2977" w:type="dxa"/>
          </w:tcPr>
          <w:p w14:paraId="4C1AB98F" w14:textId="77777777" w:rsidR="00D83967" w:rsidRDefault="00D83967" w:rsidP="008142E6">
            <w:pPr>
              <w:jc w:val="both"/>
            </w:pPr>
            <w:r>
              <w:t>Formalisme de la cession</w:t>
            </w:r>
          </w:p>
        </w:tc>
        <w:tc>
          <w:tcPr>
            <w:tcW w:w="2410" w:type="dxa"/>
          </w:tcPr>
          <w:p w14:paraId="384D706D" w14:textId="77777777" w:rsidR="00D83967" w:rsidRDefault="00D83967" w:rsidP="008142E6">
            <w:pPr>
              <w:jc w:val="both"/>
            </w:pPr>
            <w:r>
              <w:t>Publicité au RCS</w:t>
            </w:r>
          </w:p>
        </w:tc>
        <w:tc>
          <w:tcPr>
            <w:tcW w:w="3111" w:type="dxa"/>
          </w:tcPr>
          <w:p w14:paraId="0DDED866" w14:textId="77777777" w:rsidR="00D83967" w:rsidRDefault="00D83967" w:rsidP="008142E6">
            <w:pPr>
              <w:jc w:val="both"/>
            </w:pPr>
            <w:r>
              <w:t xml:space="preserve">Solo </w:t>
            </w:r>
            <w:proofErr w:type="spellStart"/>
            <w:r>
              <w:t>consensu</w:t>
            </w:r>
            <w:proofErr w:type="spellEnd"/>
          </w:p>
        </w:tc>
      </w:tr>
      <w:tr w:rsidR="00D83967" w14:paraId="4AB0FCB6" w14:textId="77777777" w:rsidTr="00B207B3">
        <w:tc>
          <w:tcPr>
            <w:tcW w:w="1129" w:type="dxa"/>
          </w:tcPr>
          <w:p w14:paraId="2B7CCA17" w14:textId="77777777" w:rsidR="00D83967" w:rsidRPr="00B207B3" w:rsidRDefault="00D83967" w:rsidP="008142E6">
            <w:pPr>
              <w:jc w:val="both"/>
              <w:rPr>
                <w:b/>
              </w:rPr>
            </w:pPr>
            <w:r w:rsidRPr="00B207B3">
              <w:rPr>
                <w:b/>
              </w:rPr>
              <w:t>SA</w:t>
            </w:r>
          </w:p>
        </w:tc>
        <w:tc>
          <w:tcPr>
            <w:tcW w:w="567" w:type="dxa"/>
          </w:tcPr>
          <w:p w14:paraId="6D61A5BA" w14:textId="77777777" w:rsidR="00D83967" w:rsidRDefault="00D83967" w:rsidP="008142E6">
            <w:pPr>
              <w:jc w:val="both"/>
            </w:pPr>
            <w:r>
              <w:t xml:space="preserve">Non </w:t>
            </w:r>
          </w:p>
        </w:tc>
        <w:tc>
          <w:tcPr>
            <w:tcW w:w="2977" w:type="dxa"/>
          </w:tcPr>
          <w:p w14:paraId="561FB473" w14:textId="77777777" w:rsidR="00D83967" w:rsidRDefault="00D83967" w:rsidP="008142E6">
            <w:pPr>
              <w:jc w:val="both"/>
            </w:pPr>
            <w:r>
              <w:t>Virement de compte ou DEEP</w:t>
            </w:r>
          </w:p>
        </w:tc>
        <w:tc>
          <w:tcPr>
            <w:tcW w:w="2410" w:type="dxa"/>
          </w:tcPr>
          <w:p w14:paraId="195A7E90" w14:textId="77777777" w:rsidR="00D83967" w:rsidRDefault="00D83967" w:rsidP="008142E6">
            <w:pPr>
              <w:jc w:val="both"/>
            </w:pPr>
            <w:r>
              <w:t>Absence de formalité</w:t>
            </w:r>
          </w:p>
        </w:tc>
        <w:tc>
          <w:tcPr>
            <w:tcW w:w="3111" w:type="dxa"/>
          </w:tcPr>
          <w:p w14:paraId="3FB62B89" w14:textId="77777777" w:rsidR="00D83967" w:rsidRDefault="00D83967" w:rsidP="008142E6">
            <w:pPr>
              <w:jc w:val="both"/>
            </w:pPr>
            <w:r>
              <w:t>Inscription en compte ou DEEP</w:t>
            </w:r>
          </w:p>
        </w:tc>
      </w:tr>
      <w:tr w:rsidR="00D83967" w14:paraId="26E0CBF5" w14:textId="77777777" w:rsidTr="00B207B3">
        <w:tc>
          <w:tcPr>
            <w:tcW w:w="1129" w:type="dxa"/>
          </w:tcPr>
          <w:p w14:paraId="02DBB913" w14:textId="77777777" w:rsidR="00D83967" w:rsidRDefault="00D83967" w:rsidP="008142E6">
            <w:pPr>
              <w:jc w:val="both"/>
            </w:pPr>
            <w:r>
              <w:t>SAS</w:t>
            </w:r>
          </w:p>
        </w:tc>
        <w:tc>
          <w:tcPr>
            <w:tcW w:w="567" w:type="dxa"/>
          </w:tcPr>
          <w:p w14:paraId="4257B10B" w14:textId="77777777" w:rsidR="00D83967" w:rsidRDefault="00D83967" w:rsidP="008142E6">
            <w:pPr>
              <w:jc w:val="both"/>
            </w:pPr>
            <w:r>
              <w:t xml:space="preserve">Non </w:t>
            </w:r>
          </w:p>
        </w:tc>
        <w:tc>
          <w:tcPr>
            <w:tcW w:w="2977" w:type="dxa"/>
          </w:tcPr>
          <w:p w14:paraId="392FD41B" w14:textId="77777777" w:rsidR="00D83967" w:rsidRDefault="00D83967" w:rsidP="008142E6">
            <w:pPr>
              <w:jc w:val="both"/>
            </w:pPr>
            <w:r>
              <w:t>Virement de compte ou DEEP</w:t>
            </w:r>
          </w:p>
        </w:tc>
        <w:tc>
          <w:tcPr>
            <w:tcW w:w="2410" w:type="dxa"/>
          </w:tcPr>
          <w:p w14:paraId="7AE8E9DE" w14:textId="77777777" w:rsidR="00D83967" w:rsidRDefault="00D83967" w:rsidP="008142E6">
            <w:pPr>
              <w:jc w:val="both"/>
            </w:pPr>
            <w:r>
              <w:t>Absence de formalité</w:t>
            </w:r>
          </w:p>
        </w:tc>
        <w:tc>
          <w:tcPr>
            <w:tcW w:w="3111" w:type="dxa"/>
          </w:tcPr>
          <w:p w14:paraId="5460F696" w14:textId="77777777" w:rsidR="00D83967" w:rsidRDefault="00D83967" w:rsidP="008142E6">
            <w:pPr>
              <w:jc w:val="both"/>
            </w:pPr>
            <w:r>
              <w:t>Inscription en compte ou DEEP</w:t>
            </w:r>
          </w:p>
        </w:tc>
      </w:tr>
    </w:tbl>
    <w:p w14:paraId="18FD4C53" w14:textId="77777777" w:rsidR="00D83967" w:rsidRDefault="00D83967" w:rsidP="008142E6">
      <w:pPr>
        <w:jc w:val="both"/>
      </w:pPr>
    </w:p>
    <w:p w14:paraId="4865C938" w14:textId="77777777" w:rsidR="00D83967" w:rsidRPr="00AB6AAE" w:rsidRDefault="00D83967" w:rsidP="00D83967">
      <w:pPr>
        <w:pStyle w:val="Paragraphedeliste"/>
        <w:numPr>
          <w:ilvl w:val="0"/>
          <w:numId w:val="9"/>
        </w:numPr>
        <w:jc w:val="both"/>
        <w:rPr>
          <w:b/>
        </w:rPr>
      </w:pPr>
      <w:r w:rsidRPr="00AB6AAE">
        <w:rPr>
          <w:b/>
        </w:rPr>
        <w:t>Les garanties légales et conventionnelles de la cession</w:t>
      </w:r>
    </w:p>
    <w:p w14:paraId="03E5449C" w14:textId="77777777" w:rsidR="00D83967" w:rsidRDefault="00D83967" w:rsidP="00D83967">
      <w:pPr>
        <w:jc w:val="both"/>
      </w:pPr>
      <w:r>
        <w:t>Le cessionnaire dispose de garanties légales (</w:t>
      </w:r>
      <w:r w:rsidRPr="00B207B3">
        <w:rPr>
          <w:i/>
        </w:rPr>
        <w:t>mais de faibles portées</w:t>
      </w:r>
      <w:r>
        <w:t>). Il est important de stipuler des garanties conventionnelles.</w:t>
      </w:r>
    </w:p>
    <w:p w14:paraId="0D85D14B" w14:textId="77777777" w:rsidR="00D83967" w:rsidRDefault="00D83967" w:rsidP="00D83967">
      <w:pPr>
        <w:pStyle w:val="Paragraphedeliste"/>
        <w:numPr>
          <w:ilvl w:val="0"/>
          <w:numId w:val="7"/>
        </w:numPr>
        <w:jc w:val="both"/>
      </w:pPr>
      <w:r>
        <w:t>Garantie légale des vices cachés</w:t>
      </w:r>
    </w:p>
    <w:p w14:paraId="61BADBB2" w14:textId="77777777" w:rsidR="00AB6AAE" w:rsidRDefault="00AB6AAE" w:rsidP="00D83967">
      <w:pPr>
        <w:pStyle w:val="Paragraphedeliste"/>
        <w:numPr>
          <w:ilvl w:val="0"/>
          <w:numId w:val="7"/>
        </w:numPr>
        <w:jc w:val="both"/>
      </w:pPr>
      <w:r>
        <w:t>Garantie légale d’éviction</w:t>
      </w:r>
    </w:p>
    <w:p w14:paraId="588B375F" w14:textId="77777777" w:rsidR="00AB6AAE" w:rsidRDefault="00AB6AAE" w:rsidP="00D83967">
      <w:pPr>
        <w:pStyle w:val="Paragraphedeliste"/>
        <w:numPr>
          <w:ilvl w:val="0"/>
          <w:numId w:val="7"/>
        </w:numPr>
        <w:jc w:val="both"/>
      </w:pPr>
      <w:r>
        <w:t xml:space="preserve">Clause de non concurrence : </w:t>
      </w:r>
    </w:p>
    <w:p w14:paraId="6FD80D14" w14:textId="77777777" w:rsidR="00AB6AAE" w:rsidRDefault="00AB6AAE" w:rsidP="00AB6AAE">
      <w:pPr>
        <w:pStyle w:val="Paragraphedeliste"/>
        <w:numPr>
          <w:ilvl w:val="0"/>
          <w:numId w:val="11"/>
        </w:numPr>
        <w:ind w:left="1560"/>
        <w:jc w:val="both"/>
      </w:pPr>
      <w:r>
        <w:lastRenderedPageBreak/>
        <w:t xml:space="preserve">Le cédant s'engage à ne pas exercer une activité qui viendrait concurrencer le cessionnaire. Elle est valable dès lors qu'elle est limitée dans le temps et dans l'espace et proportionnée aux intérêts légitimes à protéger. </w:t>
      </w:r>
    </w:p>
    <w:p w14:paraId="4E7AA2BD" w14:textId="77777777" w:rsidR="00AB6AAE" w:rsidRDefault="00AB6AAE" w:rsidP="00AB6AAE">
      <w:pPr>
        <w:pStyle w:val="Paragraphedeliste"/>
        <w:numPr>
          <w:ilvl w:val="0"/>
          <w:numId w:val="11"/>
        </w:numPr>
        <w:ind w:left="1560"/>
        <w:jc w:val="both"/>
      </w:pPr>
      <w:r>
        <w:t>Lorsque le cédant avait, lors de l'acte de cession, la qualité de salarié de la société, se pose la question de savoir si à ces conditions de validité doit être ajoutée celle d'une contrepartie financière au profit du cédant salarié. La Cour de cassation répond par l'affirmative, même si la cession est conclue en qualité d'associé. Son expiration n’empêche pas le cessionnaire d’agir en garantie d’éviction.</w:t>
      </w:r>
    </w:p>
    <w:p w14:paraId="51C20AD8" w14:textId="77777777" w:rsidR="00AB6AAE" w:rsidRDefault="00AB6AAE" w:rsidP="00AB6AAE">
      <w:pPr>
        <w:pStyle w:val="Paragraphedeliste"/>
        <w:numPr>
          <w:ilvl w:val="0"/>
          <w:numId w:val="7"/>
        </w:numPr>
        <w:jc w:val="both"/>
      </w:pPr>
      <w:r>
        <w:t xml:space="preserve">Clause de garantie de passif : </w:t>
      </w:r>
    </w:p>
    <w:p w14:paraId="1C26E6AC" w14:textId="77777777" w:rsidR="00AB6AAE" w:rsidRDefault="00AB6AAE" w:rsidP="00AB6AAE">
      <w:pPr>
        <w:pStyle w:val="Paragraphedeliste"/>
        <w:numPr>
          <w:ilvl w:val="0"/>
          <w:numId w:val="12"/>
        </w:numPr>
        <w:ind w:left="1560"/>
        <w:jc w:val="both"/>
      </w:pPr>
      <w:r>
        <w:t xml:space="preserve">Les praticiens ont ainsi mis en place de clauses permettant de garantir le passif de la société cible. Plus exactement, il s'agit de prévoir à la charge du cédant une garantie des dettes qui ne figuraient pas dans le bilan comptable, mais dont l'origine est antérieure à la cession. Les variantes sont nombreuses. La clause de garantie de passif est valable, mais doit être mise en œuvre avec loyauté. </w:t>
      </w:r>
    </w:p>
    <w:p w14:paraId="1B6C2509" w14:textId="77777777" w:rsidR="00AB6AAE" w:rsidRDefault="00AB6AAE" w:rsidP="00AB6AAE">
      <w:pPr>
        <w:pStyle w:val="Paragraphedeliste"/>
        <w:numPr>
          <w:ilvl w:val="0"/>
          <w:numId w:val="12"/>
        </w:numPr>
        <w:ind w:left="1560"/>
        <w:jc w:val="both"/>
      </w:pPr>
      <w:r>
        <w:t xml:space="preserve">La garantie se manifeste par le versement d'une somme d'argent par le garant, soit au cessionnaire, soit à la société cible, soit directement au créancier. </w:t>
      </w:r>
    </w:p>
    <w:p w14:paraId="1ED587DD" w14:textId="77777777" w:rsidR="00AB6AAE" w:rsidRDefault="00AB6AAE" w:rsidP="00AB6AAE">
      <w:pPr>
        <w:pStyle w:val="Paragraphedeliste"/>
        <w:numPr>
          <w:ilvl w:val="0"/>
          <w:numId w:val="12"/>
        </w:numPr>
        <w:ind w:left="1560"/>
        <w:jc w:val="both"/>
      </w:pPr>
      <w:r>
        <w:t>La garantie peut être plafonnée au prix perçu par le cédant, ce qui est fréquent lorsque le bénéficiaire est le cessionnaire (clause dite de révision du prix ou de garantie de valeur). Mais elle peut être illimitée, le garant devant alors garantir la totalité de la dette même si son montant est supérieur au prix qu'il a perçu lors de la cession (clause de garantie stricto sensu, dite aussi clause d'indemnisation).</w:t>
      </w:r>
    </w:p>
    <w:p w14:paraId="00C9E89B" w14:textId="77777777" w:rsidR="00AB6AAE" w:rsidRDefault="00AB6AAE" w:rsidP="00372B9F">
      <w:pPr>
        <w:pStyle w:val="Paragraphedeliste"/>
        <w:numPr>
          <w:ilvl w:val="0"/>
          <w:numId w:val="7"/>
        </w:numPr>
        <w:jc w:val="both"/>
      </w:pPr>
      <w:r>
        <w:t xml:space="preserve">Clause de garantie d’actif : </w:t>
      </w:r>
    </w:p>
    <w:p w14:paraId="5CED2214" w14:textId="77777777" w:rsidR="00AB6AAE" w:rsidRDefault="00AB6AAE" w:rsidP="00AB6AAE">
      <w:pPr>
        <w:pStyle w:val="Paragraphedeliste"/>
        <w:numPr>
          <w:ilvl w:val="1"/>
          <w:numId w:val="7"/>
        </w:numPr>
        <w:ind w:left="1560"/>
        <w:jc w:val="both"/>
      </w:pPr>
      <w:r>
        <w:t xml:space="preserve">Il n'est pas rare non plus de voir stipulées des clauses garantissant les actifs de la société. Elles permettent au cessionnaire de se prémunir contre le risque d'une constatation d'un défaut postérieurement à la cession. </w:t>
      </w:r>
    </w:p>
    <w:p w14:paraId="104133B5" w14:textId="77777777" w:rsidR="00AB6AAE" w:rsidRDefault="00AB6AAE" w:rsidP="00AB6AAE">
      <w:pPr>
        <w:pStyle w:val="Paragraphedeliste"/>
        <w:numPr>
          <w:ilvl w:val="1"/>
          <w:numId w:val="7"/>
        </w:numPr>
        <w:ind w:left="1560"/>
        <w:jc w:val="both"/>
      </w:pPr>
      <w:r>
        <w:t xml:space="preserve">La clause de garantie de l'actif est valable, mais doit être mise en œuvre avec loyauté. </w:t>
      </w:r>
    </w:p>
    <w:p w14:paraId="30696EE9" w14:textId="77777777" w:rsidR="00AB6AAE" w:rsidRDefault="00AB6AAE" w:rsidP="00AB6AAE">
      <w:pPr>
        <w:jc w:val="both"/>
      </w:pPr>
    </w:p>
    <w:p w14:paraId="57D0B769" w14:textId="77777777" w:rsidR="00AB6AAE" w:rsidRDefault="00AB6AAE" w:rsidP="00AB6AAE">
      <w:pPr>
        <w:jc w:val="both"/>
      </w:pPr>
    </w:p>
    <w:sectPr w:rsidR="00AB6AAE" w:rsidSect="005913DF">
      <w:footerReference w:type="default" r:id="rId8"/>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2F2A4" w14:textId="77777777" w:rsidR="00CF3486" w:rsidRDefault="00CF3486" w:rsidP="00CF3486">
      <w:pPr>
        <w:spacing w:after="0" w:line="240" w:lineRule="auto"/>
      </w:pPr>
      <w:r>
        <w:separator/>
      </w:r>
    </w:p>
  </w:endnote>
  <w:endnote w:type="continuationSeparator" w:id="0">
    <w:p w14:paraId="0C190BBC" w14:textId="77777777" w:rsidR="00CF3486" w:rsidRDefault="00CF3486" w:rsidP="00CF3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6944071"/>
      <w:docPartObj>
        <w:docPartGallery w:val="Page Numbers (Bottom of Page)"/>
        <w:docPartUnique/>
      </w:docPartObj>
    </w:sdtPr>
    <w:sdtEndPr/>
    <w:sdtContent>
      <w:p w14:paraId="3BE343BB" w14:textId="77777777" w:rsidR="00CF3486" w:rsidRDefault="00CF3486">
        <w:pPr>
          <w:pStyle w:val="Pieddepage"/>
          <w:jc w:val="right"/>
        </w:pPr>
        <w:r>
          <w:fldChar w:fldCharType="begin"/>
        </w:r>
        <w:r>
          <w:instrText>PAGE   \* MERGEFORMAT</w:instrText>
        </w:r>
        <w:r>
          <w:fldChar w:fldCharType="separate"/>
        </w:r>
        <w:r w:rsidR="00110B19">
          <w:rPr>
            <w:noProof/>
          </w:rPr>
          <w:t>1</w:t>
        </w:r>
        <w:r>
          <w:fldChar w:fldCharType="end"/>
        </w:r>
      </w:p>
    </w:sdtContent>
  </w:sdt>
  <w:p w14:paraId="18AA3A72" w14:textId="77777777" w:rsidR="00CF3486" w:rsidRDefault="00CF348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191E05" w14:textId="77777777" w:rsidR="00CF3486" w:rsidRDefault="00CF3486" w:rsidP="00CF3486">
      <w:pPr>
        <w:spacing w:after="0" w:line="240" w:lineRule="auto"/>
      </w:pPr>
      <w:r>
        <w:separator/>
      </w:r>
    </w:p>
  </w:footnote>
  <w:footnote w:type="continuationSeparator" w:id="0">
    <w:p w14:paraId="1BECE7B6" w14:textId="77777777" w:rsidR="00CF3486" w:rsidRDefault="00CF3486" w:rsidP="00CF3486">
      <w:pPr>
        <w:spacing w:after="0" w:line="240" w:lineRule="auto"/>
      </w:pPr>
      <w:r>
        <w:continuationSeparator/>
      </w:r>
    </w:p>
  </w:footnote>
  <w:footnote w:id="1">
    <w:p w14:paraId="5B185767" w14:textId="77777777" w:rsidR="00266A46" w:rsidRDefault="00266A46">
      <w:pPr>
        <w:pStyle w:val="Notedebasdepage"/>
      </w:pPr>
      <w:r>
        <w:rPr>
          <w:rStyle w:val="Appelnotedebasdep"/>
        </w:rPr>
        <w:footnoteRef/>
      </w:r>
      <w:r>
        <w:t xml:space="preserve"> Notification au débiteur de la cession de créance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60D3B"/>
    <w:multiLevelType w:val="hybridMultilevel"/>
    <w:tmpl w:val="7C44D992"/>
    <w:lvl w:ilvl="0" w:tplc="E2348D4C">
      <w:numFmt w:val="bullet"/>
      <w:lvlText w:val="-"/>
      <w:lvlJc w:val="left"/>
      <w:pPr>
        <w:ind w:left="1125"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B53994"/>
    <w:multiLevelType w:val="hybridMultilevel"/>
    <w:tmpl w:val="D226B012"/>
    <w:lvl w:ilvl="0" w:tplc="0A5A95A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80F210F"/>
    <w:multiLevelType w:val="hybridMultilevel"/>
    <w:tmpl w:val="E7E0294C"/>
    <w:lvl w:ilvl="0" w:tplc="E2348D4C">
      <w:numFmt w:val="bullet"/>
      <w:lvlText w:val="-"/>
      <w:lvlJc w:val="left"/>
      <w:pPr>
        <w:ind w:left="1125" w:hanging="360"/>
      </w:pPr>
      <w:rPr>
        <w:rFonts w:ascii="Calibri" w:eastAsiaTheme="minorHAnsi" w:hAnsi="Calibri" w:cstheme="minorBidi" w:hint="default"/>
      </w:rPr>
    </w:lvl>
    <w:lvl w:ilvl="1" w:tplc="040C0003">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3" w15:restartNumberingAfterBreak="0">
    <w:nsid w:val="26216CBB"/>
    <w:multiLevelType w:val="hybridMultilevel"/>
    <w:tmpl w:val="34E24702"/>
    <w:lvl w:ilvl="0" w:tplc="9A1A699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A9F452F"/>
    <w:multiLevelType w:val="multilevel"/>
    <w:tmpl w:val="628C1B5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3B8B0704"/>
    <w:multiLevelType w:val="hybridMultilevel"/>
    <w:tmpl w:val="7DDCD4E0"/>
    <w:lvl w:ilvl="0" w:tplc="D99E08AC">
      <w:start w:val="1"/>
      <w:numFmt w:val="lowerLetter"/>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abstractNum w:abstractNumId="6" w15:restartNumberingAfterBreak="0">
    <w:nsid w:val="4BC05727"/>
    <w:multiLevelType w:val="hybridMultilevel"/>
    <w:tmpl w:val="B20E338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51E91EA7"/>
    <w:multiLevelType w:val="hybridMultilevel"/>
    <w:tmpl w:val="557A7F0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A6D1633"/>
    <w:multiLevelType w:val="hybridMultilevel"/>
    <w:tmpl w:val="CE02D2D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B1B15CD"/>
    <w:multiLevelType w:val="hybridMultilevel"/>
    <w:tmpl w:val="26ECA72C"/>
    <w:lvl w:ilvl="0" w:tplc="E2348D4C">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CA92FDA"/>
    <w:multiLevelType w:val="hybridMultilevel"/>
    <w:tmpl w:val="5986D646"/>
    <w:lvl w:ilvl="0" w:tplc="7152C4AA">
      <w:start w:val="1"/>
      <w:numFmt w:val="decimal"/>
      <w:lvlText w:val="%1."/>
      <w:lvlJc w:val="left"/>
      <w:pPr>
        <w:ind w:left="410" w:hanging="360"/>
      </w:pPr>
      <w:rPr>
        <w:rFonts w:hint="default"/>
      </w:rPr>
    </w:lvl>
    <w:lvl w:ilvl="1" w:tplc="040C0019" w:tentative="1">
      <w:start w:val="1"/>
      <w:numFmt w:val="lowerLetter"/>
      <w:lvlText w:val="%2."/>
      <w:lvlJc w:val="left"/>
      <w:pPr>
        <w:ind w:left="1130" w:hanging="360"/>
      </w:pPr>
    </w:lvl>
    <w:lvl w:ilvl="2" w:tplc="040C001B" w:tentative="1">
      <w:start w:val="1"/>
      <w:numFmt w:val="lowerRoman"/>
      <w:lvlText w:val="%3."/>
      <w:lvlJc w:val="right"/>
      <w:pPr>
        <w:ind w:left="1850" w:hanging="180"/>
      </w:pPr>
    </w:lvl>
    <w:lvl w:ilvl="3" w:tplc="040C000F" w:tentative="1">
      <w:start w:val="1"/>
      <w:numFmt w:val="decimal"/>
      <w:lvlText w:val="%4."/>
      <w:lvlJc w:val="left"/>
      <w:pPr>
        <w:ind w:left="2570" w:hanging="360"/>
      </w:pPr>
    </w:lvl>
    <w:lvl w:ilvl="4" w:tplc="040C0019" w:tentative="1">
      <w:start w:val="1"/>
      <w:numFmt w:val="lowerLetter"/>
      <w:lvlText w:val="%5."/>
      <w:lvlJc w:val="left"/>
      <w:pPr>
        <w:ind w:left="3290" w:hanging="360"/>
      </w:pPr>
    </w:lvl>
    <w:lvl w:ilvl="5" w:tplc="040C001B" w:tentative="1">
      <w:start w:val="1"/>
      <w:numFmt w:val="lowerRoman"/>
      <w:lvlText w:val="%6."/>
      <w:lvlJc w:val="right"/>
      <w:pPr>
        <w:ind w:left="4010" w:hanging="180"/>
      </w:pPr>
    </w:lvl>
    <w:lvl w:ilvl="6" w:tplc="040C000F" w:tentative="1">
      <w:start w:val="1"/>
      <w:numFmt w:val="decimal"/>
      <w:lvlText w:val="%7."/>
      <w:lvlJc w:val="left"/>
      <w:pPr>
        <w:ind w:left="4730" w:hanging="360"/>
      </w:pPr>
    </w:lvl>
    <w:lvl w:ilvl="7" w:tplc="040C0019" w:tentative="1">
      <w:start w:val="1"/>
      <w:numFmt w:val="lowerLetter"/>
      <w:lvlText w:val="%8."/>
      <w:lvlJc w:val="left"/>
      <w:pPr>
        <w:ind w:left="5450" w:hanging="360"/>
      </w:pPr>
    </w:lvl>
    <w:lvl w:ilvl="8" w:tplc="040C001B" w:tentative="1">
      <w:start w:val="1"/>
      <w:numFmt w:val="lowerRoman"/>
      <w:lvlText w:val="%9."/>
      <w:lvlJc w:val="right"/>
      <w:pPr>
        <w:ind w:left="6170" w:hanging="180"/>
      </w:pPr>
    </w:lvl>
  </w:abstractNum>
  <w:abstractNum w:abstractNumId="11" w15:restartNumberingAfterBreak="0">
    <w:nsid w:val="7CDB2B80"/>
    <w:multiLevelType w:val="hybridMultilevel"/>
    <w:tmpl w:val="0FEA01B2"/>
    <w:lvl w:ilvl="0" w:tplc="E2348D4C">
      <w:numFmt w:val="bullet"/>
      <w:lvlText w:val="-"/>
      <w:lvlJc w:val="left"/>
      <w:pPr>
        <w:ind w:left="405" w:hanging="360"/>
      </w:pPr>
      <w:rPr>
        <w:rFonts w:ascii="Calibri" w:eastAsiaTheme="minorHAnsi" w:hAnsi="Calibri" w:cstheme="minorBidi"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num w:numId="1">
    <w:abstractNumId w:val="1"/>
  </w:num>
  <w:num w:numId="2">
    <w:abstractNumId w:val="9"/>
  </w:num>
  <w:num w:numId="3">
    <w:abstractNumId w:val="4"/>
  </w:num>
  <w:num w:numId="4">
    <w:abstractNumId w:val="6"/>
  </w:num>
  <w:num w:numId="5">
    <w:abstractNumId w:val="5"/>
  </w:num>
  <w:num w:numId="6">
    <w:abstractNumId w:val="11"/>
  </w:num>
  <w:num w:numId="7">
    <w:abstractNumId w:val="2"/>
  </w:num>
  <w:num w:numId="8">
    <w:abstractNumId w:val="3"/>
  </w:num>
  <w:num w:numId="9">
    <w:abstractNumId w:val="10"/>
  </w:num>
  <w:num w:numId="10">
    <w:abstractNumId w:val="0"/>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486"/>
    <w:rsid w:val="00110B19"/>
    <w:rsid w:val="0012398B"/>
    <w:rsid w:val="001A1C13"/>
    <w:rsid w:val="002068D5"/>
    <w:rsid w:val="00266A46"/>
    <w:rsid w:val="003C43F0"/>
    <w:rsid w:val="0041230A"/>
    <w:rsid w:val="005913DF"/>
    <w:rsid w:val="005B1421"/>
    <w:rsid w:val="0074449C"/>
    <w:rsid w:val="008142E6"/>
    <w:rsid w:val="009E5376"/>
    <w:rsid w:val="00AB6AAE"/>
    <w:rsid w:val="00B207B3"/>
    <w:rsid w:val="00B233FF"/>
    <w:rsid w:val="00B30094"/>
    <w:rsid w:val="00B4680C"/>
    <w:rsid w:val="00BC07C3"/>
    <w:rsid w:val="00BF4338"/>
    <w:rsid w:val="00C42AF0"/>
    <w:rsid w:val="00C81152"/>
    <w:rsid w:val="00CF3486"/>
    <w:rsid w:val="00D07D7A"/>
    <w:rsid w:val="00D83967"/>
    <w:rsid w:val="00DB3800"/>
    <w:rsid w:val="00E421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A0927"/>
  <w15:chartTrackingRefBased/>
  <w15:docId w15:val="{6B2F6393-58E4-4698-8CF6-7504423B2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486"/>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F3486"/>
    <w:pPr>
      <w:ind w:left="720"/>
      <w:contextualSpacing/>
    </w:pPr>
  </w:style>
  <w:style w:type="table" w:styleId="Grilledutableau">
    <w:name w:val="Table Grid"/>
    <w:basedOn w:val="TableauNormal"/>
    <w:uiPriority w:val="59"/>
    <w:unhideWhenUsed/>
    <w:rsid w:val="00CF3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F3486"/>
    <w:pPr>
      <w:tabs>
        <w:tab w:val="center" w:pos="4536"/>
        <w:tab w:val="right" w:pos="9072"/>
      </w:tabs>
      <w:spacing w:after="0" w:line="240" w:lineRule="auto"/>
    </w:pPr>
  </w:style>
  <w:style w:type="character" w:customStyle="1" w:styleId="En-tteCar">
    <w:name w:val="En-tête Car"/>
    <w:basedOn w:val="Policepardfaut"/>
    <w:link w:val="En-tte"/>
    <w:uiPriority w:val="99"/>
    <w:rsid w:val="00CF3486"/>
  </w:style>
  <w:style w:type="paragraph" w:styleId="Pieddepage">
    <w:name w:val="footer"/>
    <w:basedOn w:val="Normal"/>
    <w:link w:val="PieddepageCar"/>
    <w:uiPriority w:val="99"/>
    <w:unhideWhenUsed/>
    <w:rsid w:val="00CF348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F3486"/>
  </w:style>
  <w:style w:type="paragraph" w:styleId="Notedebasdepage">
    <w:name w:val="footnote text"/>
    <w:basedOn w:val="Normal"/>
    <w:link w:val="NotedebasdepageCar"/>
    <w:uiPriority w:val="99"/>
    <w:semiHidden/>
    <w:unhideWhenUsed/>
    <w:rsid w:val="00266A4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66A46"/>
    <w:rPr>
      <w:sz w:val="20"/>
      <w:szCs w:val="20"/>
    </w:rPr>
  </w:style>
  <w:style w:type="character" w:styleId="Appelnotedebasdep">
    <w:name w:val="footnote reference"/>
    <w:basedOn w:val="Policepardfaut"/>
    <w:uiPriority w:val="99"/>
    <w:semiHidden/>
    <w:unhideWhenUsed/>
    <w:rsid w:val="00266A46"/>
    <w:rPr>
      <w:vertAlign w:val="superscript"/>
    </w:rPr>
  </w:style>
  <w:style w:type="paragraph" w:styleId="Textedebulles">
    <w:name w:val="Balloon Text"/>
    <w:basedOn w:val="Normal"/>
    <w:link w:val="TextedebullesCar"/>
    <w:uiPriority w:val="99"/>
    <w:semiHidden/>
    <w:unhideWhenUsed/>
    <w:rsid w:val="00BF433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F433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6DB801-1CCB-4EF9-B68E-2BE747AC98CF}">
  <ds:schemaRefs>
    <ds:schemaRef ds:uri="http://schemas.openxmlformats.org/officeDocument/2006/bibliography"/>
  </ds:schemaRefs>
</ds:datastoreItem>
</file>

<file path=customXml/itemProps2.xml><?xml version="1.0" encoding="utf-8"?>
<ds:datastoreItem xmlns:ds="http://schemas.openxmlformats.org/officeDocument/2006/customXml" ds:itemID="{18D28D69-FC90-4566-8207-118C92E7A524}"/>
</file>

<file path=customXml/itemProps3.xml><?xml version="1.0" encoding="utf-8"?>
<ds:datastoreItem xmlns:ds="http://schemas.openxmlformats.org/officeDocument/2006/customXml" ds:itemID="{2A8E70CD-E74E-46D9-A3D5-C6EE6F8A30C0}"/>
</file>

<file path=customXml/itemProps4.xml><?xml version="1.0" encoding="utf-8"?>
<ds:datastoreItem xmlns:ds="http://schemas.openxmlformats.org/officeDocument/2006/customXml" ds:itemID="{7EBB7511-010B-4686-A852-3EE4D729837C}"/>
</file>

<file path=docProps/app.xml><?xml version="1.0" encoding="utf-8"?>
<Properties xmlns="http://schemas.openxmlformats.org/officeDocument/2006/extended-properties" xmlns:vt="http://schemas.openxmlformats.org/officeDocument/2006/docPropsVTypes">
  <Template>Normal</Template>
  <TotalTime>10</TotalTime>
  <Pages>12</Pages>
  <Words>5724</Words>
  <Characters>31482</Characters>
  <Application>Microsoft Office Word</Application>
  <DocSecurity>0</DocSecurity>
  <Lines>262</Lines>
  <Paragraphs>74</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37132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CHAUVEAU Corinne</dc:creator>
  <cp:keywords/>
  <dc:description/>
  <cp:lastModifiedBy>CHAUVEAU Corinne</cp:lastModifiedBy>
  <cp:revision>2</cp:revision>
  <cp:lastPrinted>2023-09-04T08:55:00Z</cp:lastPrinted>
  <dcterms:created xsi:type="dcterms:W3CDTF">2025-07-07T07:59:00Z</dcterms:created>
  <dcterms:modified xsi:type="dcterms:W3CDTF">2025-07-07T07:59:00Z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