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FAB5A3" w14:textId="6BC3B9AD" w:rsidR="00037FAF" w:rsidRDefault="245AA2B2" w:rsidP="00BF2121">
      <w:pPr>
        <w:pBdr>
          <w:top w:val="single" w:sz="4" w:space="1" w:color="auto"/>
          <w:left w:val="single" w:sz="4" w:space="4" w:color="auto"/>
          <w:bottom w:val="single" w:sz="4" w:space="1" w:color="auto"/>
          <w:right w:val="single" w:sz="4" w:space="4" w:color="auto"/>
        </w:pBdr>
        <w:spacing w:line="240" w:lineRule="auto"/>
        <w:jc w:val="center"/>
        <w:rPr>
          <w:rFonts w:ascii="Calibri" w:eastAsia="Calibri" w:hAnsi="Calibri" w:cs="Calibri"/>
          <w:sz w:val="32"/>
          <w:szCs w:val="32"/>
        </w:rPr>
      </w:pPr>
      <w:r w:rsidRPr="1AB961EE">
        <w:rPr>
          <w:rFonts w:ascii="Calibri" w:eastAsia="Calibri" w:hAnsi="Calibri" w:cs="Calibri"/>
          <w:b/>
          <w:bCs/>
          <w:sz w:val="32"/>
          <w:szCs w:val="32"/>
        </w:rPr>
        <w:t>De l’entreprise au groupe</w:t>
      </w:r>
    </w:p>
    <w:p w14:paraId="098C9DE8" w14:textId="77777777" w:rsidR="00BF2121" w:rsidRDefault="00BF2121" w:rsidP="1AB961EE">
      <w:pPr>
        <w:jc w:val="center"/>
        <w:rPr>
          <w:rFonts w:ascii="Calibri" w:eastAsia="Calibri" w:hAnsi="Calibri" w:cs="Calibri"/>
          <w:b/>
          <w:bCs/>
          <w:sz w:val="32"/>
          <w:szCs w:val="32"/>
          <w:u w:val="single"/>
        </w:rPr>
      </w:pPr>
    </w:p>
    <w:p w14:paraId="34213BD3" w14:textId="3A131800" w:rsidR="245AA2B2" w:rsidRDefault="245AA2B2" w:rsidP="1AB961EE">
      <w:pPr>
        <w:jc w:val="center"/>
        <w:rPr>
          <w:rFonts w:ascii="Calibri" w:eastAsia="Calibri" w:hAnsi="Calibri" w:cs="Calibri"/>
          <w:b/>
          <w:bCs/>
          <w:sz w:val="32"/>
          <w:szCs w:val="32"/>
          <w:u w:val="single"/>
        </w:rPr>
      </w:pPr>
      <w:r w:rsidRPr="1AB961EE">
        <w:rPr>
          <w:rFonts w:ascii="Calibri" w:eastAsia="Calibri" w:hAnsi="Calibri" w:cs="Calibri"/>
          <w:b/>
          <w:bCs/>
          <w:sz w:val="32"/>
          <w:szCs w:val="32"/>
          <w:u w:val="single"/>
        </w:rPr>
        <w:t>Le régime fiscal des groupes et opérations internes</w:t>
      </w:r>
    </w:p>
    <w:p w14:paraId="17E7FE4A" w14:textId="77777777" w:rsidR="00BF2121" w:rsidRDefault="00BF2121" w:rsidP="1AB961EE">
      <w:pPr>
        <w:jc w:val="center"/>
        <w:rPr>
          <w:rFonts w:ascii="Calibri" w:eastAsia="Calibri" w:hAnsi="Calibri" w:cs="Calibri"/>
          <w:sz w:val="32"/>
          <w:szCs w:val="32"/>
        </w:rPr>
      </w:pPr>
    </w:p>
    <w:p w14:paraId="21E1938B" w14:textId="292B2CB1" w:rsidR="00185D66" w:rsidRPr="00185D66" w:rsidRDefault="00037FAF" w:rsidP="00FE4AB0">
      <w:pPr>
        <w:jc w:val="both"/>
      </w:pPr>
      <w:r>
        <w:t xml:space="preserve">Le régime fiscal des groupes est </w:t>
      </w:r>
      <w:r w:rsidR="00185D66">
        <w:t xml:space="preserve">couvert par </w:t>
      </w:r>
      <w:r w:rsidR="791CDC1F">
        <w:t xml:space="preserve">les dispositions générales </w:t>
      </w:r>
      <w:r w:rsidR="00FE4AB0">
        <w:t>de</w:t>
      </w:r>
      <w:r w:rsidR="791CDC1F">
        <w:t xml:space="preserve"> l’IS ainsi que </w:t>
      </w:r>
      <w:r w:rsidR="00185D66">
        <w:t xml:space="preserve">des </w:t>
      </w:r>
      <w:r w:rsidR="00185D66" w:rsidRPr="1AB961EE">
        <w:rPr>
          <w:u w:val="single"/>
        </w:rPr>
        <w:t>dispositions particulières</w:t>
      </w:r>
      <w:r w:rsidR="00185D66">
        <w:t xml:space="preserve"> :</w:t>
      </w:r>
    </w:p>
    <w:p w14:paraId="2F99B9DF" w14:textId="0F8CFC44" w:rsidR="00185D66" w:rsidRDefault="00185D66" w:rsidP="00FE4AB0">
      <w:pPr>
        <w:pStyle w:val="Paragraphedeliste"/>
        <w:numPr>
          <w:ilvl w:val="0"/>
          <w:numId w:val="37"/>
        </w:numPr>
        <w:jc w:val="both"/>
      </w:pPr>
      <w:r>
        <w:t>Le régime des ab</w:t>
      </w:r>
      <w:r w:rsidR="00225FE5">
        <w:t>andons de créances intra-groupe (vu chap</w:t>
      </w:r>
      <w:r w:rsidR="3337FAD6">
        <w:t>.</w:t>
      </w:r>
      <w:r w:rsidR="00225FE5">
        <w:t xml:space="preserve"> financement)</w:t>
      </w:r>
    </w:p>
    <w:p w14:paraId="4261EC8A" w14:textId="77777777" w:rsidR="00225FE5" w:rsidRDefault="00225FE5" w:rsidP="00FE4AB0">
      <w:pPr>
        <w:pStyle w:val="Paragraphedeliste"/>
        <w:numPr>
          <w:ilvl w:val="0"/>
          <w:numId w:val="37"/>
        </w:numPr>
        <w:jc w:val="both"/>
      </w:pPr>
      <w:r>
        <w:t>Le régime des sociétés mères et filles</w:t>
      </w:r>
    </w:p>
    <w:p w14:paraId="3A1E517C" w14:textId="7D169212" w:rsidR="00185D66" w:rsidRDefault="56641563" w:rsidP="00FE4AB0">
      <w:pPr>
        <w:pStyle w:val="Paragraphedeliste"/>
        <w:numPr>
          <w:ilvl w:val="0"/>
          <w:numId w:val="37"/>
        </w:numPr>
        <w:spacing w:after="0"/>
        <w:jc w:val="both"/>
        <w:rPr>
          <w:rFonts w:eastAsiaTheme="minorEastAsia"/>
        </w:rPr>
      </w:pPr>
      <w:r>
        <w:t>L</w:t>
      </w:r>
      <w:r w:rsidR="5B9A293B">
        <w:t>e régime des plus-values sur titres</w:t>
      </w:r>
    </w:p>
    <w:p w14:paraId="7FDF53D7" w14:textId="0EF5E006" w:rsidR="00185D66" w:rsidRDefault="00185D66" w:rsidP="00FE4AB0">
      <w:pPr>
        <w:pStyle w:val="Paragraphedeliste"/>
        <w:numPr>
          <w:ilvl w:val="0"/>
          <w:numId w:val="37"/>
        </w:numPr>
        <w:jc w:val="both"/>
      </w:pPr>
      <w:r>
        <w:t>La limitatio</w:t>
      </w:r>
      <w:r w:rsidR="00225FE5">
        <w:t>n des charges financières</w:t>
      </w:r>
    </w:p>
    <w:p w14:paraId="57627A23" w14:textId="0B9A2A3D" w:rsidR="00DF1177" w:rsidRDefault="00DF1177" w:rsidP="00FE4AB0">
      <w:pPr>
        <w:pStyle w:val="Paragraphedeliste"/>
        <w:numPr>
          <w:ilvl w:val="0"/>
          <w:numId w:val="37"/>
        </w:numPr>
        <w:jc w:val="both"/>
      </w:pPr>
      <w:r>
        <w:t>Le régime optionnel d’imposition des revenus de la propriété industrielle</w:t>
      </w:r>
    </w:p>
    <w:p w14:paraId="6D6B05FE" w14:textId="69E3ED60" w:rsidR="0C2AD631" w:rsidRPr="00AE1962" w:rsidRDefault="0C2AD631" w:rsidP="00FE4AB0">
      <w:pPr>
        <w:pStyle w:val="Paragraphedeliste"/>
        <w:numPr>
          <w:ilvl w:val="0"/>
          <w:numId w:val="37"/>
        </w:numPr>
        <w:spacing w:after="0"/>
        <w:jc w:val="both"/>
        <w:rPr>
          <w:rFonts w:eastAsiaTheme="minorEastAsia"/>
        </w:rPr>
      </w:pPr>
      <w:r>
        <w:t>La clause générale</w:t>
      </w:r>
      <w:r w:rsidR="00225FE5">
        <w:t xml:space="preserve"> « anti-abus »</w:t>
      </w:r>
      <w:r w:rsidR="3E08260F">
        <w:t xml:space="preserve"> </w:t>
      </w:r>
      <w:r w:rsidR="0DF77D0B">
        <w:t>en matière d’IS</w:t>
      </w:r>
    </w:p>
    <w:p w14:paraId="096F16E9" w14:textId="77777777" w:rsidR="00225FE5" w:rsidRDefault="00225FE5" w:rsidP="00FE4AB0">
      <w:pPr>
        <w:pStyle w:val="Paragraphedeliste"/>
        <w:numPr>
          <w:ilvl w:val="0"/>
          <w:numId w:val="37"/>
        </w:numPr>
        <w:jc w:val="both"/>
      </w:pPr>
      <w:r>
        <w:t xml:space="preserve">Le régime de l’intégration fiscale </w:t>
      </w:r>
    </w:p>
    <w:p w14:paraId="43364F7C" w14:textId="5938130B" w:rsidR="1AB961EE" w:rsidRDefault="1AB961EE" w:rsidP="1AB961EE">
      <w:pPr>
        <w:ind w:left="360"/>
      </w:pPr>
    </w:p>
    <w:p w14:paraId="47203CFB" w14:textId="3BAC41B5" w:rsidR="436247DF" w:rsidRDefault="436247DF" w:rsidP="1AB961EE">
      <w:pPr>
        <w:pStyle w:val="Paragraphedeliste"/>
        <w:numPr>
          <w:ilvl w:val="0"/>
          <w:numId w:val="22"/>
        </w:numPr>
        <w:jc w:val="both"/>
        <w:rPr>
          <w:rFonts w:eastAsiaTheme="minorEastAsia"/>
          <w:b/>
          <w:bCs/>
          <w:sz w:val="28"/>
          <w:szCs w:val="28"/>
          <w:u w:val="single"/>
        </w:rPr>
      </w:pPr>
      <w:r w:rsidRPr="1AB961EE">
        <w:rPr>
          <w:rFonts w:ascii="Calibri" w:eastAsia="Calibri" w:hAnsi="Calibri" w:cs="Calibri"/>
          <w:b/>
          <w:bCs/>
          <w:caps/>
          <w:sz w:val="28"/>
          <w:szCs w:val="28"/>
          <w:u w:val="single"/>
        </w:rPr>
        <w:t>Le régime des sociétés mères/filles</w:t>
      </w:r>
    </w:p>
    <w:p w14:paraId="46B10874" w14:textId="77777777" w:rsidR="00090062" w:rsidRPr="0062157E" w:rsidRDefault="00B57F86" w:rsidP="00FE4AB0">
      <w:pPr>
        <w:jc w:val="both"/>
      </w:pPr>
      <w:r>
        <w:rPr>
          <w:b/>
          <w:bCs/>
        </w:rPr>
        <w:t xml:space="preserve">Ce régime optionnel a pour </w:t>
      </w:r>
      <w:r w:rsidR="0062157E">
        <w:rPr>
          <w:b/>
          <w:bCs/>
        </w:rPr>
        <w:t>o</w:t>
      </w:r>
      <w:r w:rsidR="0062157E" w:rsidRPr="0062157E">
        <w:rPr>
          <w:b/>
          <w:bCs/>
        </w:rPr>
        <w:t>bjectif</w:t>
      </w:r>
      <w:r w:rsidR="0062157E">
        <w:rPr>
          <w:b/>
          <w:bCs/>
        </w:rPr>
        <w:t xml:space="preserve"> d’é</w:t>
      </w:r>
      <w:r w:rsidR="00002F77" w:rsidRPr="0062157E">
        <w:t>viter la double imposition des bénéfices réalisés par la fille et distribués à la mère</w:t>
      </w:r>
      <w:r w:rsidR="0062157E">
        <w:t>.</w:t>
      </w:r>
    </w:p>
    <w:p w14:paraId="7AEC96A7" w14:textId="77777777" w:rsidR="00090062" w:rsidRPr="00D35D15" w:rsidRDefault="00002F77" w:rsidP="00FE4AB0">
      <w:pPr>
        <w:pStyle w:val="Paragraphedeliste"/>
        <w:numPr>
          <w:ilvl w:val="0"/>
          <w:numId w:val="21"/>
        </w:numPr>
        <w:jc w:val="both"/>
      </w:pPr>
      <w:r w:rsidRPr="1AB961EE">
        <w:rPr>
          <w:b/>
          <w:bCs/>
          <w:u w:val="single"/>
        </w:rPr>
        <w:t>Conditions d’application</w:t>
      </w:r>
      <w:r w:rsidR="0062157E" w:rsidRPr="1AB961EE">
        <w:rPr>
          <w:b/>
          <w:bCs/>
        </w:rPr>
        <w:t> :</w:t>
      </w:r>
    </w:p>
    <w:p w14:paraId="5DAB6C7B" w14:textId="77777777" w:rsidR="00D35D15" w:rsidRPr="0062157E" w:rsidRDefault="00D35D15" w:rsidP="00FE4AB0">
      <w:pPr>
        <w:pStyle w:val="Paragraphedeliste"/>
        <w:jc w:val="both"/>
      </w:pPr>
    </w:p>
    <w:p w14:paraId="616065AB" w14:textId="61FF5271" w:rsidR="00090062" w:rsidRDefault="00B57F86" w:rsidP="00FE4AB0">
      <w:pPr>
        <w:pStyle w:val="Paragraphedeliste"/>
        <w:numPr>
          <w:ilvl w:val="0"/>
          <w:numId w:val="20"/>
        </w:numPr>
        <w:ind w:left="284" w:hanging="284"/>
        <w:jc w:val="both"/>
      </w:pPr>
      <w:r>
        <w:t xml:space="preserve">Les 2 </w:t>
      </w:r>
      <w:r w:rsidR="00002F77" w:rsidRPr="0062157E">
        <w:t>Sociétés</w:t>
      </w:r>
      <w:r>
        <w:t xml:space="preserve"> doivent être</w:t>
      </w:r>
      <w:r w:rsidR="00002F77" w:rsidRPr="0062157E">
        <w:t xml:space="preserve"> à </w:t>
      </w:r>
      <w:r w:rsidR="00002F77" w:rsidRPr="0062157E">
        <w:rPr>
          <w:b/>
          <w:bCs/>
        </w:rPr>
        <w:t>l’IS</w:t>
      </w:r>
      <w:r w:rsidR="00002F77" w:rsidRPr="0062157E">
        <w:t xml:space="preserve"> au taux normal (de plein droit ou sur option)</w:t>
      </w:r>
      <w:r w:rsidR="00D92655">
        <w:t>.</w:t>
      </w:r>
    </w:p>
    <w:p w14:paraId="02EB378F" w14:textId="77777777" w:rsidR="009818F2" w:rsidRPr="0062157E" w:rsidRDefault="009818F2" w:rsidP="00FE4AB0">
      <w:pPr>
        <w:pStyle w:val="Paragraphedeliste"/>
        <w:ind w:left="284"/>
        <w:jc w:val="both"/>
      </w:pPr>
    </w:p>
    <w:p w14:paraId="2C366C5A" w14:textId="77777777" w:rsidR="009818F2" w:rsidRDefault="00002F77" w:rsidP="00FE4AB0">
      <w:pPr>
        <w:pStyle w:val="Paragraphedeliste"/>
        <w:numPr>
          <w:ilvl w:val="0"/>
          <w:numId w:val="20"/>
        </w:numPr>
        <w:spacing w:after="120" w:line="240" w:lineRule="auto"/>
        <w:ind w:left="284" w:hanging="284"/>
        <w:jc w:val="both"/>
      </w:pPr>
      <w:r w:rsidRPr="0062157E">
        <w:t xml:space="preserve">La mère doit détenir </w:t>
      </w:r>
      <w:r w:rsidRPr="00D92655">
        <w:rPr>
          <w:b/>
          <w:bCs/>
        </w:rPr>
        <w:t xml:space="preserve">au moins 5% du capital </w:t>
      </w:r>
      <w:r w:rsidRPr="0062157E">
        <w:t xml:space="preserve">de la fille en pleine propriété ou en </w:t>
      </w:r>
      <w:r w:rsidR="006D2203" w:rsidRPr="0062157E">
        <w:t>nue-propriété</w:t>
      </w:r>
      <w:r w:rsidR="006D2203">
        <w:t>.</w:t>
      </w:r>
    </w:p>
    <w:p w14:paraId="166B118D" w14:textId="77777777" w:rsidR="006D2203" w:rsidRDefault="006D2203" w:rsidP="00FE4AB0">
      <w:pPr>
        <w:spacing w:after="120" w:line="240" w:lineRule="auto"/>
        <w:jc w:val="both"/>
      </w:pPr>
      <w:r>
        <w:t>Par exception, s</w:t>
      </w:r>
      <w:r w:rsidRPr="0062157E">
        <w:t>i le prix de revient des titres (individuellement ou collectivement) est &gt; 22 800</w:t>
      </w:r>
      <w:r w:rsidR="00D92655">
        <w:t> </w:t>
      </w:r>
      <w:r w:rsidRPr="0062157E">
        <w:t>000</w:t>
      </w:r>
      <w:r w:rsidR="00D92655">
        <w:t xml:space="preserve"> d’euros, </w:t>
      </w:r>
      <w:r w:rsidRPr="0062157E">
        <w:t xml:space="preserve">le régime est applicable quel que soit le taux de </w:t>
      </w:r>
      <w:r w:rsidR="00520A4E" w:rsidRPr="0062157E">
        <w:t>détention.</w:t>
      </w:r>
    </w:p>
    <w:p w14:paraId="53E516F8" w14:textId="77777777" w:rsidR="00D35D15" w:rsidRPr="0062157E" w:rsidRDefault="00D35D15" w:rsidP="00FE4AB0">
      <w:pPr>
        <w:spacing w:after="0" w:line="240" w:lineRule="auto"/>
        <w:jc w:val="both"/>
      </w:pPr>
      <w:r w:rsidRPr="0062157E">
        <w:t xml:space="preserve">Les produits des </w:t>
      </w:r>
      <w:r w:rsidRPr="00D35D15">
        <w:rPr>
          <w:u w:val="single"/>
        </w:rPr>
        <w:t>titres sans droits de vote</w:t>
      </w:r>
      <w:r w:rsidRPr="0062157E">
        <w:t xml:space="preserve"> peuvent ouvrir droit au régime mère/fille si la mère détient au moins 5%</w:t>
      </w:r>
      <w:r>
        <w:t xml:space="preserve"> du capital</w:t>
      </w:r>
      <w:r w:rsidRPr="0062157E">
        <w:t>.</w:t>
      </w:r>
    </w:p>
    <w:p w14:paraId="6A05A809" w14:textId="77777777" w:rsidR="009818F2" w:rsidRDefault="009818F2" w:rsidP="00FE4AB0">
      <w:pPr>
        <w:pStyle w:val="Paragraphedeliste"/>
        <w:jc w:val="both"/>
      </w:pPr>
    </w:p>
    <w:p w14:paraId="60700D23" w14:textId="77777777" w:rsidR="006D2203" w:rsidRPr="00D35D15" w:rsidRDefault="006D2203" w:rsidP="00FE4AB0">
      <w:pPr>
        <w:pStyle w:val="Paragraphedeliste"/>
        <w:numPr>
          <w:ilvl w:val="0"/>
          <w:numId w:val="20"/>
        </w:numPr>
        <w:spacing w:after="120"/>
        <w:ind w:left="284" w:hanging="284"/>
        <w:jc w:val="both"/>
      </w:pPr>
      <w:r>
        <w:t>La c</w:t>
      </w:r>
      <w:r w:rsidR="00002F77" w:rsidRPr="0062157E">
        <w:t>onservation des titres</w:t>
      </w:r>
      <w:r>
        <w:t xml:space="preserve"> doit être </w:t>
      </w:r>
      <w:r w:rsidRPr="006D2203">
        <w:t>effectué</w:t>
      </w:r>
      <w:r w:rsidR="00002F77" w:rsidRPr="006D2203">
        <w:t xml:space="preserve"> </w:t>
      </w:r>
      <w:r w:rsidR="00002F77" w:rsidRPr="006D2203">
        <w:rPr>
          <w:b/>
          <w:bCs/>
        </w:rPr>
        <w:t>pendant</w:t>
      </w:r>
      <w:r w:rsidR="00002F77" w:rsidRPr="006D2203">
        <w:t xml:space="preserve"> </w:t>
      </w:r>
      <w:r w:rsidR="00002F77" w:rsidRPr="006D2203">
        <w:rPr>
          <w:b/>
          <w:bCs/>
        </w:rPr>
        <w:t>au moins 2 ans</w:t>
      </w:r>
      <w:r w:rsidR="0062157E">
        <w:rPr>
          <w:b/>
          <w:bCs/>
        </w:rPr>
        <w:t xml:space="preserve">. </w:t>
      </w:r>
    </w:p>
    <w:p w14:paraId="260DD023" w14:textId="77777777" w:rsidR="00090062" w:rsidRDefault="00002F77" w:rsidP="00FE4AB0">
      <w:pPr>
        <w:pStyle w:val="Paragraphedeliste"/>
        <w:ind w:left="0"/>
        <w:jc w:val="both"/>
      </w:pPr>
      <w:r w:rsidRPr="0062157E">
        <w:t xml:space="preserve">En cas de </w:t>
      </w:r>
      <w:r w:rsidR="006D2203" w:rsidRPr="0062157E">
        <w:t>non-respect</w:t>
      </w:r>
      <w:r w:rsidR="006D2203">
        <w:t xml:space="preserve"> du délai de 2 ans, une déclaration rectificative et un</w:t>
      </w:r>
      <w:r w:rsidRPr="0062157E">
        <w:t xml:space="preserve"> versement</w:t>
      </w:r>
      <w:r w:rsidR="006D2203">
        <w:t>,</w:t>
      </w:r>
      <w:r w:rsidRPr="0062157E">
        <w:t xml:space="preserve"> dans les 3 mois de la cession des titres</w:t>
      </w:r>
      <w:r w:rsidR="006D2203">
        <w:t>,</w:t>
      </w:r>
      <w:r w:rsidRPr="0062157E">
        <w:t xml:space="preserve"> de l’impôt indûment ex</w:t>
      </w:r>
      <w:r w:rsidR="006D2203">
        <w:t>onéré majoré de l’intérêt de 0.2</w:t>
      </w:r>
      <w:r w:rsidRPr="0062157E">
        <w:t>0%/mois.</w:t>
      </w:r>
    </w:p>
    <w:p w14:paraId="5A39BBE3" w14:textId="77777777" w:rsidR="009818F2" w:rsidRPr="0062157E" w:rsidRDefault="009818F2" w:rsidP="00FE4AB0">
      <w:pPr>
        <w:pStyle w:val="Paragraphedeliste"/>
        <w:ind w:left="284"/>
        <w:jc w:val="both"/>
      </w:pPr>
    </w:p>
    <w:p w14:paraId="07D802DF" w14:textId="77777777" w:rsidR="00B57F86" w:rsidRPr="0062157E" w:rsidRDefault="006D2203" w:rsidP="00FE4AB0">
      <w:pPr>
        <w:pStyle w:val="Paragraphedeliste"/>
        <w:numPr>
          <w:ilvl w:val="0"/>
          <w:numId w:val="20"/>
        </w:numPr>
        <w:ind w:left="284" w:hanging="284"/>
        <w:jc w:val="both"/>
      </w:pPr>
      <w:r>
        <w:t>Les t</w:t>
      </w:r>
      <w:r w:rsidR="00B57F86">
        <w:t xml:space="preserve">itres </w:t>
      </w:r>
      <w:r>
        <w:t xml:space="preserve">doivent être </w:t>
      </w:r>
      <w:r w:rsidR="00B57F86" w:rsidRPr="1AB961EE">
        <w:rPr>
          <w:b/>
          <w:bCs/>
        </w:rPr>
        <w:t>nominatifs</w:t>
      </w:r>
      <w:r w:rsidR="00B57F86">
        <w:t xml:space="preserve"> ou déposés auprès d’un établissement de crédit</w:t>
      </w:r>
      <w:r>
        <w:t xml:space="preserve"> (</w:t>
      </w:r>
      <w:r w:rsidRPr="1AB961EE">
        <w:rPr>
          <w:b/>
          <w:bCs/>
        </w:rPr>
        <w:t>titres au porteur</w:t>
      </w:r>
      <w:r>
        <w:t>).</w:t>
      </w:r>
    </w:p>
    <w:p w14:paraId="60061E4C" w14:textId="77777777" w:rsidR="00225FE5" w:rsidRDefault="00225FE5" w:rsidP="00FE4AB0">
      <w:pPr>
        <w:pStyle w:val="Paragraphedeliste"/>
        <w:ind w:left="0"/>
        <w:jc w:val="both"/>
      </w:pPr>
    </w:p>
    <w:p w14:paraId="6D016E01" w14:textId="4E51EAD1" w:rsidR="00090062" w:rsidRPr="0062157E" w:rsidRDefault="00002F77" w:rsidP="00FE4AB0">
      <w:pPr>
        <w:pStyle w:val="Paragraphedeliste"/>
        <w:numPr>
          <w:ilvl w:val="0"/>
          <w:numId w:val="21"/>
        </w:numPr>
        <w:jc w:val="both"/>
      </w:pPr>
      <w:r w:rsidRPr="1AB961EE">
        <w:rPr>
          <w:b/>
          <w:bCs/>
          <w:u w:val="single"/>
        </w:rPr>
        <w:t>Modalités</w:t>
      </w:r>
      <w:r w:rsidR="0080124A">
        <w:rPr>
          <w:b/>
          <w:bCs/>
        </w:rPr>
        <w:t> :</w:t>
      </w:r>
    </w:p>
    <w:p w14:paraId="5E46C82E" w14:textId="77777777" w:rsidR="00090062" w:rsidRPr="0062157E" w:rsidRDefault="00D35D15" w:rsidP="00FE4AB0">
      <w:pPr>
        <w:jc w:val="both"/>
      </w:pPr>
      <w:r>
        <w:t>L’o</w:t>
      </w:r>
      <w:r w:rsidR="00002F77" w:rsidRPr="0062157E">
        <w:t>ption</w:t>
      </w:r>
      <w:r>
        <w:t xml:space="preserve"> est</w:t>
      </w:r>
      <w:r w:rsidR="00002F77" w:rsidRPr="0062157E">
        <w:t xml:space="preserve"> annuelle : </w:t>
      </w:r>
      <w:r w:rsidR="00002F77" w:rsidRPr="0062157E">
        <w:rPr>
          <w:u w:val="single"/>
        </w:rPr>
        <w:t>pas de déclaration particul</w:t>
      </w:r>
      <w:r>
        <w:rPr>
          <w:u w:val="single"/>
        </w:rPr>
        <w:t>ière à soumettre</w:t>
      </w:r>
      <w:r w:rsidRPr="00D35D15">
        <w:t>, elle résulte de l’inscription</w:t>
      </w:r>
      <w:r w:rsidR="00002F77" w:rsidRPr="0062157E">
        <w:t xml:space="preserve"> par la mère </w:t>
      </w:r>
      <w:r>
        <w:t>du montant des dividendes sur la ligne correspondante de la</w:t>
      </w:r>
      <w:r w:rsidR="00002F77" w:rsidRPr="0062157E">
        <w:t xml:space="preserve"> déclaration fiscale (</w:t>
      </w:r>
      <w:r>
        <w:t>ligne XA de</w:t>
      </w:r>
      <w:r w:rsidR="00002F77" w:rsidRPr="0062157E">
        <w:t xml:space="preserve"> la 2058 A)</w:t>
      </w:r>
      <w:r>
        <w:t>.</w:t>
      </w:r>
    </w:p>
    <w:p w14:paraId="466656A1" w14:textId="77777777" w:rsidR="00090062" w:rsidRPr="0062157E" w:rsidRDefault="00D35D15" w:rsidP="00FE4AB0">
      <w:pPr>
        <w:jc w:val="both"/>
      </w:pPr>
      <w:r>
        <w:t>L’o</w:t>
      </w:r>
      <w:r w:rsidR="00002F77" w:rsidRPr="0062157E">
        <w:t xml:space="preserve">ption </w:t>
      </w:r>
      <w:r>
        <w:t xml:space="preserve">n’est pas globale pour toutes les filiales, le choix s’effectue </w:t>
      </w:r>
      <w:r w:rsidR="00002F77" w:rsidRPr="0062157E">
        <w:t>filiale par filiale</w:t>
      </w:r>
      <w:r w:rsidR="004342E7">
        <w:t>.</w:t>
      </w:r>
    </w:p>
    <w:p w14:paraId="14F0BBEE" w14:textId="2D6B1162" w:rsidR="00090062" w:rsidRPr="0062157E" w:rsidRDefault="00CC620E" w:rsidP="00FE4AB0">
      <w:pPr>
        <w:jc w:val="both"/>
      </w:pPr>
      <w:r>
        <w:lastRenderedPageBreak/>
        <w:t xml:space="preserve">Les </w:t>
      </w:r>
      <w:r w:rsidRPr="0080124A">
        <w:rPr>
          <w:b/>
        </w:rPr>
        <w:t>dividendes perçus ne sont pas imposable</w:t>
      </w:r>
      <w:r w:rsidR="67FCD595" w:rsidRPr="0080124A">
        <w:rPr>
          <w:b/>
        </w:rPr>
        <w:t>s</w:t>
      </w:r>
      <w:r>
        <w:t xml:space="preserve"> </w:t>
      </w:r>
      <w:r w:rsidRPr="0080124A">
        <w:rPr>
          <w:b/>
        </w:rPr>
        <w:t>mais</w:t>
      </w:r>
      <w:r w:rsidR="00002F77">
        <w:t xml:space="preserve"> une </w:t>
      </w:r>
      <w:r w:rsidR="00002F77" w:rsidRPr="0080124A">
        <w:rPr>
          <w:b/>
        </w:rPr>
        <w:t>quote-part</w:t>
      </w:r>
      <w:r w:rsidR="00002F77">
        <w:t xml:space="preserve"> forfaitaire de frais et charges de </w:t>
      </w:r>
      <w:r w:rsidR="00002F77" w:rsidRPr="0080124A">
        <w:rPr>
          <w:b/>
        </w:rPr>
        <w:t>5%</w:t>
      </w:r>
      <w:r w:rsidR="00002F77">
        <w:t xml:space="preserve"> du produit financier</w:t>
      </w:r>
      <w:r w:rsidR="00D35D15">
        <w:t xml:space="preserve"> (crédit d’impôt compris)</w:t>
      </w:r>
      <w:r>
        <w:t xml:space="preserve"> doit être réintégrée.</w:t>
      </w:r>
    </w:p>
    <w:p w14:paraId="4E7DE803" w14:textId="77777777" w:rsidR="0062157E" w:rsidRPr="0062157E" w:rsidRDefault="0062157E" w:rsidP="00FE4AB0">
      <w:pPr>
        <w:jc w:val="both"/>
      </w:pPr>
      <w:r w:rsidRPr="0062157E">
        <w:rPr>
          <w:i/>
          <w:iCs/>
        </w:rPr>
        <w:t>Tableau 2058 A : déduction extra-comptable de 95% des dividendes reçus</w:t>
      </w:r>
    </w:p>
    <w:p w14:paraId="70895596" w14:textId="77777777" w:rsidR="0080124A" w:rsidRDefault="0080124A" w:rsidP="00FE4AB0">
      <w:pPr>
        <w:jc w:val="both"/>
        <w:rPr>
          <w:b/>
          <w:u w:val="single"/>
        </w:rPr>
      </w:pPr>
    </w:p>
    <w:p w14:paraId="0146252E" w14:textId="55D60A44" w:rsidR="0080124A" w:rsidRDefault="004342E7" w:rsidP="0080124A">
      <w:pPr>
        <w:pStyle w:val="Paragraphedeliste"/>
        <w:numPr>
          <w:ilvl w:val="0"/>
          <w:numId w:val="21"/>
        </w:numPr>
        <w:jc w:val="both"/>
      </w:pPr>
      <w:r w:rsidRPr="0080124A">
        <w:rPr>
          <w:b/>
          <w:u w:val="single"/>
        </w:rPr>
        <w:t>Régime particulier</w:t>
      </w:r>
      <w:r>
        <w:t xml:space="preserve"> : </w:t>
      </w:r>
    </w:p>
    <w:p w14:paraId="6DC5AE4B" w14:textId="45729C91" w:rsidR="0062157E" w:rsidRPr="0080124A" w:rsidRDefault="0080124A" w:rsidP="0080124A">
      <w:pPr>
        <w:jc w:val="both"/>
        <w:rPr>
          <w:b/>
        </w:rPr>
      </w:pPr>
      <w:r w:rsidRPr="0080124A">
        <w:rPr>
          <w:b/>
        </w:rPr>
        <w:t>P</w:t>
      </w:r>
      <w:r w:rsidR="004342E7" w:rsidRPr="0080124A">
        <w:rPr>
          <w:b/>
        </w:rPr>
        <w:t>our les dividendes intra-</w:t>
      </w:r>
      <w:r w:rsidR="002D4823" w:rsidRPr="0080124A">
        <w:rPr>
          <w:b/>
        </w:rPr>
        <w:t>groupe</w:t>
      </w:r>
      <w:r w:rsidR="002D4823">
        <w:t xml:space="preserve"> </w:t>
      </w:r>
      <w:r w:rsidR="002D4823" w:rsidRPr="0080124A">
        <w:rPr>
          <w:b/>
        </w:rPr>
        <w:t>en</w:t>
      </w:r>
      <w:r w:rsidR="004342E7" w:rsidRPr="0080124A">
        <w:rPr>
          <w:b/>
        </w:rPr>
        <w:t xml:space="preserve"> cas d’intégration </w:t>
      </w:r>
      <w:r w:rsidR="002D4823" w:rsidRPr="0080124A">
        <w:rPr>
          <w:b/>
        </w:rPr>
        <w:t>fiscale</w:t>
      </w:r>
      <w:r w:rsidRPr="0080124A">
        <w:rPr>
          <w:rFonts w:ascii="Calibri" w:eastAsia="Calibri" w:hAnsi="Calibri" w:cs="Calibri"/>
        </w:rPr>
        <w:t xml:space="preserve"> (détention à &gt;=95%)</w:t>
      </w:r>
      <w:r w:rsidR="002D4823">
        <w:t>,</w:t>
      </w:r>
      <w:r w:rsidR="004342E7">
        <w:t xml:space="preserve"> </w:t>
      </w:r>
      <w:r w:rsidR="002D4823">
        <w:t>la quote-</w:t>
      </w:r>
      <w:r w:rsidR="004342E7">
        <w:t xml:space="preserve">part est au taux de </w:t>
      </w:r>
      <w:r w:rsidR="004342E7" w:rsidRPr="0080124A">
        <w:rPr>
          <w:b/>
        </w:rPr>
        <w:t>1%</w:t>
      </w:r>
      <w:r w:rsidR="002D4823" w:rsidRPr="0080124A">
        <w:rPr>
          <w:b/>
        </w:rPr>
        <w:t>.</w:t>
      </w:r>
    </w:p>
    <w:p w14:paraId="0F6B2BD4" w14:textId="38794B6A" w:rsidR="64D93BE7" w:rsidRPr="0080124A" w:rsidRDefault="64D93BE7" w:rsidP="005815A3">
      <w:pPr>
        <w:spacing w:after="0"/>
        <w:jc w:val="both"/>
        <w:rPr>
          <w:rFonts w:eastAsiaTheme="minorEastAsia"/>
          <w:b/>
          <w:bCs/>
        </w:rPr>
      </w:pPr>
      <w:r w:rsidRPr="0080124A">
        <w:rPr>
          <w:rFonts w:ascii="Calibri" w:eastAsia="Calibri" w:hAnsi="Calibri" w:cs="Calibri"/>
          <w:b/>
          <w:bCs/>
        </w:rPr>
        <w:t>Cas des dividendes perçus par une société française en provenance d’une filiale de l’EEE</w:t>
      </w:r>
      <w:r w:rsidR="0080124A">
        <w:rPr>
          <w:rFonts w:ascii="Calibri" w:eastAsia="Calibri" w:hAnsi="Calibri" w:cs="Calibri"/>
          <w:b/>
          <w:bCs/>
        </w:rPr>
        <w:t> :</w:t>
      </w:r>
    </w:p>
    <w:p w14:paraId="27DC4FCF" w14:textId="2B982978" w:rsidR="64D93BE7" w:rsidRPr="0080124A" w:rsidRDefault="64D93BE7" w:rsidP="005815A3">
      <w:pPr>
        <w:spacing w:after="0"/>
        <w:jc w:val="both"/>
        <w:rPr>
          <w:rFonts w:ascii="Calibri" w:eastAsia="Calibri" w:hAnsi="Calibri" w:cs="Calibri"/>
          <w:i/>
        </w:rPr>
      </w:pPr>
      <w:r w:rsidRPr="0080124A">
        <w:rPr>
          <w:rFonts w:ascii="Calibri" w:eastAsia="Calibri" w:hAnsi="Calibri" w:cs="Calibri"/>
          <w:i/>
        </w:rPr>
        <w:t>EEE : Espace Economique Européen (UE +Islande, Liechtenstein et Norvège)</w:t>
      </w:r>
    </w:p>
    <w:p w14:paraId="08D48FEB" w14:textId="5D9D40A5" w:rsidR="1AB961EE" w:rsidRDefault="64D93BE7" w:rsidP="005815A3">
      <w:pPr>
        <w:spacing w:after="0"/>
        <w:jc w:val="both"/>
        <w:rPr>
          <w:rFonts w:ascii="Calibri" w:eastAsia="Calibri" w:hAnsi="Calibri" w:cs="Calibri"/>
        </w:rPr>
      </w:pPr>
      <w:r w:rsidRPr="1AB961EE">
        <w:rPr>
          <w:rFonts w:ascii="Calibri" w:eastAsia="Calibri" w:hAnsi="Calibri" w:cs="Calibri"/>
        </w:rPr>
        <w:t xml:space="preserve">La quote-part de 1% s’applique également aux sociétés non intégrées françaises qui perçoivent des distributions provenant de filiales situées dans l’EEE (soumise à un impôt équivalent à l’IS) et qui auraient pu être intégrées si elles étaient situées en France.  </w:t>
      </w:r>
      <w:r w:rsidR="005815A3">
        <w:rPr>
          <w:rFonts w:ascii="Calibri" w:eastAsia="Calibri" w:hAnsi="Calibri" w:cs="Calibri"/>
        </w:rPr>
        <w:t>La filiale doit appartenir au groupe depuis plus d’un an.</w:t>
      </w:r>
    </w:p>
    <w:p w14:paraId="0547DAD5" w14:textId="77777777" w:rsidR="00B24E1F" w:rsidRDefault="00B24E1F" w:rsidP="00B24E1F">
      <w:pPr>
        <w:jc w:val="both"/>
      </w:pPr>
    </w:p>
    <w:p w14:paraId="62115892" w14:textId="77777777" w:rsidR="00801CD4" w:rsidRPr="00594D86" w:rsidRDefault="00801CD4" w:rsidP="00FE4AB0">
      <w:pPr>
        <w:tabs>
          <w:tab w:val="left" w:pos="1140"/>
        </w:tabs>
        <w:jc w:val="both"/>
        <w:rPr>
          <w:b/>
          <w:bCs/>
          <w:i/>
          <w:u w:val="single"/>
        </w:rPr>
      </w:pPr>
      <w:r w:rsidRPr="00594D86">
        <w:rPr>
          <w:b/>
          <w:bCs/>
          <w:i/>
          <w:u w:val="single"/>
        </w:rPr>
        <w:t>Exemple :</w:t>
      </w:r>
    </w:p>
    <w:p w14:paraId="5E0FDD79" w14:textId="29E899D9" w:rsidR="001463AF" w:rsidRDefault="00801CD4" w:rsidP="00FE4AB0">
      <w:pPr>
        <w:spacing w:after="0" w:line="240" w:lineRule="auto"/>
        <w:jc w:val="both"/>
      </w:pPr>
      <w:r>
        <w:t>La SA Bron détient 3 société</w:t>
      </w:r>
      <w:r w:rsidR="00C16F4F">
        <w:t>s, acquise le 1</w:t>
      </w:r>
      <w:r w:rsidR="00C16F4F" w:rsidRPr="00C16F4F">
        <w:rPr>
          <w:vertAlign w:val="superscript"/>
        </w:rPr>
        <w:t>er</w:t>
      </w:r>
      <w:r w:rsidR="00C16F4F">
        <w:t xml:space="preserve"> mars N</w:t>
      </w:r>
      <w:r w:rsidR="0080124A">
        <w:t xml:space="preserve"> </w:t>
      </w:r>
      <w:r>
        <w:t>:</w:t>
      </w:r>
    </w:p>
    <w:p w14:paraId="3054F514" w14:textId="77777777" w:rsidR="00801CD4" w:rsidRDefault="00801CD4" w:rsidP="00FE4AB0">
      <w:pPr>
        <w:pStyle w:val="Paragraphedeliste"/>
        <w:numPr>
          <w:ilvl w:val="0"/>
          <w:numId w:val="20"/>
        </w:numPr>
        <w:spacing w:after="0" w:line="240" w:lineRule="auto"/>
        <w:jc w:val="both"/>
      </w:pPr>
      <w:r>
        <w:t>SA Nair à 4%</w:t>
      </w:r>
    </w:p>
    <w:p w14:paraId="283AEB6B" w14:textId="77777777" w:rsidR="00801CD4" w:rsidRDefault="00801CD4" w:rsidP="00FE4AB0">
      <w:pPr>
        <w:pStyle w:val="Paragraphedeliste"/>
        <w:numPr>
          <w:ilvl w:val="0"/>
          <w:numId w:val="20"/>
        </w:numPr>
        <w:spacing w:after="0" w:line="240" w:lineRule="auto"/>
        <w:jc w:val="both"/>
      </w:pPr>
      <w:r>
        <w:t>SA Rina à 60%</w:t>
      </w:r>
    </w:p>
    <w:p w14:paraId="23BB06B5" w14:textId="77777777" w:rsidR="00801CD4" w:rsidRDefault="00801CD4" w:rsidP="00FE4AB0">
      <w:pPr>
        <w:pStyle w:val="Paragraphedeliste"/>
        <w:numPr>
          <w:ilvl w:val="0"/>
          <w:numId w:val="20"/>
        </w:numPr>
        <w:spacing w:after="0" w:line="240" w:lineRule="auto"/>
        <w:jc w:val="both"/>
      </w:pPr>
      <w:r>
        <w:t>SA Rabi à 75%</w:t>
      </w:r>
    </w:p>
    <w:p w14:paraId="06498385" w14:textId="77777777" w:rsidR="00801CD4" w:rsidRDefault="00801CD4" w:rsidP="00FE4AB0">
      <w:pPr>
        <w:jc w:val="both"/>
      </w:pPr>
      <w:r>
        <w:t>Les dividendes versés par ces sociétés</w:t>
      </w:r>
      <w:r w:rsidR="00C16F4F">
        <w:t xml:space="preserve"> en juin N</w:t>
      </w:r>
      <w:r>
        <w:t xml:space="preserve"> sont respectivement 400 000€ pour Nair, 280 000€ pour Rina et 480 000€ pour Rabi.</w:t>
      </w:r>
    </w:p>
    <w:p w14:paraId="705E7738" w14:textId="30C3AFCE" w:rsidR="00801CD4" w:rsidRPr="0026224D" w:rsidRDefault="00801CD4" w:rsidP="0026224D">
      <w:pPr>
        <w:pStyle w:val="Paragraphedeliste"/>
        <w:numPr>
          <w:ilvl w:val="0"/>
          <w:numId w:val="42"/>
        </w:numPr>
        <w:jc w:val="both"/>
        <w:rPr>
          <w:b/>
        </w:rPr>
      </w:pPr>
      <w:r w:rsidRPr="0026224D">
        <w:rPr>
          <w:b/>
        </w:rPr>
        <w:t xml:space="preserve">Indiquez leur impact sur le résultat fiscal de la SA Bron. </w:t>
      </w:r>
    </w:p>
    <w:p w14:paraId="4C8D0FD1" w14:textId="79AAA853" w:rsidR="00801CD4" w:rsidRDefault="00C16F4F" w:rsidP="00FE4AB0">
      <w:pPr>
        <w:jc w:val="both"/>
      </w:pPr>
      <w:r>
        <w:t>Le 30/09/N</w:t>
      </w:r>
      <w:r w:rsidR="00A701D5">
        <w:t>+1</w:t>
      </w:r>
      <w:r>
        <w:t>, Bron cède toute sa participation dans RINA</w:t>
      </w:r>
    </w:p>
    <w:p w14:paraId="1D392510" w14:textId="3A003E1D" w:rsidR="00C16F4F" w:rsidRPr="0026224D" w:rsidRDefault="00C16F4F" w:rsidP="0026224D">
      <w:pPr>
        <w:pStyle w:val="Paragraphedeliste"/>
        <w:numPr>
          <w:ilvl w:val="0"/>
          <w:numId w:val="42"/>
        </w:numPr>
        <w:jc w:val="both"/>
        <w:rPr>
          <w:b/>
        </w:rPr>
      </w:pPr>
      <w:r w:rsidRPr="0026224D">
        <w:rPr>
          <w:b/>
        </w:rPr>
        <w:t>Quelles sont les conséquences fiscales ?</w:t>
      </w:r>
    </w:p>
    <w:p w14:paraId="3DEEC669" w14:textId="77777777" w:rsidR="00801CD4" w:rsidRDefault="00801CD4" w:rsidP="00801CD4"/>
    <w:p w14:paraId="3656B9AB" w14:textId="77777777" w:rsidR="00801CD4" w:rsidRDefault="00801CD4" w:rsidP="00801CD4"/>
    <w:p w14:paraId="45FB0818" w14:textId="77777777" w:rsidR="00801CD4" w:rsidRDefault="00801CD4" w:rsidP="1AB961EE">
      <w:pPr>
        <w:ind w:left="360"/>
      </w:pPr>
    </w:p>
    <w:p w14:paraId="049F31CB" w14:textId="77777777" w:rsidR="00801CD4" w:rsidRDefault="00801CD4">
      <w:pPr>
        <w:rPr>
          <w:b/>
          <w:bCs/>
          <w:sz w:val="28"/>
          <w:szCs w:val="28"/>
        </w:rPr>
      </w:pPr>
      <w:r>
        <w:rPr>
          <w:b/>
          <w:bCs/>
          <w:sz w:val="28"/>
          <w:szCs w:val="28"/>
        </w:rPr>
        <w:br w:type="page"/>
      </w:r>
    </w:p>
    <w:p w14:paraId="014393FD" w14:textId="1B869350" w:rsidR="00090062" w:rsidRPr="00E80887" w:rsidRDefault="61B9ACF9" w:rsidP="00FE4AB0">
      <w:pPr>
        <w:pStyle w:val="Paragraphedeliste"/>
        <w:numPr>
          <w:ilvl w:val="0"/>
          <w:numId w:val="22"/>
        </w:numPr>
        <w:jc w:val="both"/>
        <w:rPr>
          <w:rFonts w:eastAsiaTheme="minorEastAsia"/>
          <w:b/>
          <w:bCs/>
          <w:sz w:val="28"/>
          <w:szCs w:val="28"/>
        </w:rPr>
      </w:pPr>
      <w:r w:rsidRPr="1AB961EE">
        <w:rPr>
          <w:rFonts w:ascii="Calibri" w:eastAsia="Calibri" w:hAnsi="Calibri" w:cs="Calibri"/>
          <w:b/>
          <w:bCs/>
          <w:caps/>
          <w:sz w:val="28"/>
          <w:szCs w:val="28"/>
          <w:u w:val="single"/>
        </w:rPr>
        <w:lastRenderedPageBreak/>
        <w:t xml:space="preserve"> </w:t>
      </w:r>
      <w:r w:rsidR="6BB56ACD" w:rsidRPr="1AB961EE">
        <w:rPr>
          <w:rFonts w:ascii="Calibri" w:eastAsia="Calibri" w:hAnsi="Calibri" w:cs="Calibri"/>
          <w:b/>
          <w:bCs/>
          <w:caps/>
          <w:sz w:val="28"/>
          <w:szCs w:val="28"/>
          <w:u w:val="single"/>
        </w:rPr>
        <w:t>La cession de titres</w:t>
      </w:r>
    </w:p>
    <w:p w14:paraId="29D4DC32" w14:textId="31469C10" w:rsidR="00090062" w:rsidRPr="00E80887" w:rsidRDefault="1AE7B7DC" w:rsidP="00FE4AB0">
      <w:pPr>
        <w:jc w:val="both"/>
        <w:rPr>
          <w:rFonts w:ascii="Calibri" w:eastAsia="Calibri" w:hAnsi="Calibri" w:cs="Calibri"/>
          <w:b/>
          <w:bCs/>
          <w:u w:val="single"/>
        </w:rPr>
      </w:pPr>
      <w:r w:rsidRPr="1AB961EE">
        <w:rPr>
          <w:rFonts w:ascii="Calibri" w:eastAsia="Calibri" w:hAnsi="Calibri" w:cs="Calibri"/>
          <w:b/>
          <w:bCs/>
        </w:rPr>
        <w:t>1-</w:t>
      </w:r>
      <w:r w:rsidR="44C310F4" w:rsidRPr="00BF2121">
        <w:rPr>
          <w:rFonts w:ascii="Calibri" w:eastAsia="Calibri" w:hAnsi="Calibri" w:cs="Calibri"/>
          <w:b/>
          <w:bCs/>
        </w:rPr>
        <w:t xml:space="preserve"> </w:t>
      </w:r>
      <w:r w:rsidR="5C211A22" w:rsidRPr="1AB961EE">
        <w:rPr>
          <w:rFonts w:ascii="Calibri" w:eastAsia="Calibri" w:hAnsi="Calibri" w:cs="Calibri"/>
          <w:b/>
          <w:bCs/>
          <w:u w:val="single"/>
        </w:rPr>
        <w:t>T</w:t>
      </w:r>
      <w:r w:rsidR="1C43211D" w:rsidRPr="1AB961EE">
        <w:rPr>
          <w:rFonts w:ascii="Calibri" w:eastAsia="Calibri" w:hAnsi="Calibri" w:cs="Calibri"/>
          <w:b/>
          <w:bCs/>
          <w:u w:val="single"/>
        </w:rPr>
        <w:t>itres de participation :</w:t>
      </w:r>
    </w:p>
    <w:p w14:paraId="247E4F90" w14:textId="1575665C" w:rsidR="00090062" w:rsidRPr="00BF2121" w:rsidRDefault="779B4AC0" w:rsidP="00E229C1">
      <w:pPr>
        <w:pStyle w:val="Paragraphedeliste"/>
        <w:numPr>
          <w:ilvl w:val="0"/>
          <w:numId w:val="12"/>
        </w:numPr>
        <w:ind w:left="284" w:hanging="284"/>
        <w:jc w:val="both"/>
        <w:rPr>
          <w:rFonts w:eastAsiaTheme="minorEastAsia"/>
          <w:b/>
        </w:rPr>
      </w:pPr>
      <w:r w:rsidRPr="00BF2121">
        <w:rPr>
          <w:rFonts w:ascii="Calibri" w:eastAsia="Calibri" w:hAnsi="Calibri" w:cs="Calibri"/>
          <w:b/>
        </w:rPr>
        <w:t>détention &gt; à 2 ans</w:t>
      </w:r>
      <w:r w:rsidR="76F7F362" w:rsidRPr="00BF2121">
        <w:rPr>
          <w:rFonts w:ascii="Calibri" w:eastAsia="Calibri" w:hAnsi="Calibri" w:cs="Calibri"/>
          <w:b/>
        </w:rPr>
        <w:t xml:space="preserve">, </w:t>
      </w:r>
      <w:r w:rsidR="78E90025" w:rsidRPr="00BF2121">
        <w:rPr>
          <w:rFonts w:ascii="Calibri" w:eastAsia="Calibri" w:hAnsi="Calibri" w:cs="Calibri"/>
          <w:b/>
        </w:rPr>
        <w:t xml:space="preserve"> P</w:t>
      </w:r>
      <w:r w:rsidR="3D578E46" w:rsidRPr="00BF2121">
        <w:rPr>
          <w:rFonts w:ascii="Calibri" w:eastAsia="Calibri" w:hAnsi="Calibri" w:cs="Calibri"/>
          <w:b/>
        </w:rPr>
        <w:t>VNLT/MV</w:t>
      </w:r>
      <w:r w:rsidR="78E90025" w:rsidRPr="00BF2121">
        <w:rPr>
          <w:rFonts w:ascii="Calibri" w:eastAsia="Calibri" w:hAnsi="Calibri" w:cs="Calibri"/>
          <w:b/>
        </w:rPr>
        <w:t>LT :</w:t>
      </w:r>
    </w:p>
    <w:p w14:paraId="02CFC1AF" w14:textId="0B9AA4A4" w:rsidR="00090062" w:rsidRPr="00E80887" w:rsidRDefault="00BF2121" w:rsidP="00FE4AB0">
      <w:pPr>
        <w:spacing w:after="0"/>
        <w:ind w:left="360"/>
        <w:jc w:val="both"/>
        <w:rPr>
          <w:rFonts w:ascii="Calibri" w:eastAsia="Calibri" w:hAnsi="Calibri" w:cs="Calibri"/>
          <w:u w:val="single"/>
        </w:rPr>
      </w:pPr>
      <w:r w:rsidRPr="00BF2121">
        <w:rPr>
          <w:rFonts w:ascii="Calibri" w:eastAsia="Calibri" w:hAnsi="Calibri" w:cs="Calibri"/>
        </w:rPr>
        <w:t xml:space="preserve">- </w:t>
      </w:r>
      <w:r w:rsidR="462C3E15" w:rsidRPr="1AB961EE">
        <w:rPr>
          <w:rFonts w:ascii="Calibri" w:eastAsia="Calibri" w:hAnsi="Calibri" w:cs="Calibri"/>
          <w:u w:val="single"/>
        </w:rPr>
        <w:t xml:space="preserve">Si </w:t>
      </w:r>
      <w:r w:rsidR="1C43211D" w:rsidRPr="1AB961EE">
        <w:rPr>
          <w:rFonts w:ascii="Calibri" w:eastAsia="Calibri" w:hAnsi="Calibri" w:cs="Calibri"/>
          <w:u w:val="single"/>
        </w:rPr>
        <w:t>PV Nette</w:t>
      </w:r>
      <w:r>
        <w:rPr>
          <w:rFonts w:ascii="Calibri" w:eastAsia="Calibri" w:hAnsi="Calibri" w:cs="Calibri"/>
          <w:u w:val="single"/>
        </w:rPr>
        <w:t xml:space="preserve"> </w:t>
      </w:r>
      <w:r w:rsidR="1C43211D" w:rsidRPr="1AB961EE">
        <w:rPr>
          <w:rFonts w:ascii="Calibri" w:eastAsia="Calibri" w:hAnsi="Calibri" w:cs="Calibri"/>
          <w:u w:val="single"/>
        </w:rPr>
        <w:t>LT  :</w:t>
      </w:r>
    </w:p>
    <w:p w14:paraId="13231B2D" w14:textId="18A9754F" w:rsidR="00090062" w:rsidRPr="00E80887" w:rsidRDefault="1C43211D" w:rsidP="00FE4AB0">
      <w:pPr>
        <w:pStyle w:val="Paragraphedeliste"/>
        <w:numPr>
          <w:ilvl w:val="0"/>
          <w:numId w:val="39"/>
        </w:numPr>
        <w:spacing w:after="0"/>
        <w:ind w:left="709" w:hanging="283"/>
        <w:jc w:val="both"/>
      </w:pPr>
      <w:r w:rsidRPr="00FE4AB0">
        <w:rPr>
          <w:rFonts w:ascii="Calibri" w:eastAsia="Calibri" w:hAnsi="Calibri" w:cs="Calibri"/>
        </w:rPr>
        <w:t>Exonération</w:t>
      </w:r>
    </w:p>
    <w:p w14:paraId="267662BF" w14:textId="53CA92B6" w:rsidR="00090062" w:rsidRPr="00FE4AB0" w:rsidRDefault="1C43211D" w:rsidP="00FE4AB0">
      <w:pPr>
        <w:pStyle w:val="Paragraphedeliste"/>
        <w:numPr>
          <w:ilvl w:val="0"/>
          <w:numId w:val="39"/>
        </w:numPr>
        <w:spacing w:after="0"/>
        <w:ind w:left="709" w:hanging="283"/>
        <w:jc w:val="both"/>
        <w:rPr>
          <w:rFonts w:ascii="Calibri" w:eastAsia="Calibri" w:hAnsi="Calibri" w:cs="Calibri"/>
        </w:rPr>
      </w:pPr>
      <w:r w:rsidRPr="00FE4AB0">
        <w:rPr>
          <w:rFonts w:ascii="Calibri" w:eastAsia="Calibri" w:hAnsi="Calibri" w:cs="Calibri"/>
        </w:rPr>
        <w:t>Réintégration d’une Quote-Part de Frais et Charge (QPFC) à hauteur de 12% du</w:t>
      </w:r>
      <w:r w:rsidR="162B5F64" w:rsidRPr="00FE4AB0">
        <w:rPr>
          <w:rFonts w:ascii="Calibri" w:eastAsia="Calibri" w:hAnsi="Calibri" w:cs="Calibri"/>
        </w:rPr>
        <w:t xml:space="preserve"> brut de la PV.</w:t>
      </w:r>
      <w:r w:rsidRPr="00FE4AB0">
        <w:rPr>
          <w:rFonts w:ascii="Calibri" w:eastAsia="Calibri" w:hAnsi="Calibri" w:cs="Calibri"/>
        </w:rPr>
        <w:t xml:space="preserve"> </w:t>
      </w:r>
    </w:p>
    <w:p w14:paraId="68EB7823" w14:textId="74521272" w:rsidR="00090062" w:rsidRPr="00E80887" w:rsidRDefault="00BF2121" w:rsidP="00FE4AB0">
      <w:pPr>
        <w:spacing w:after="0"/>
        <w:ind w:left="360"/>
        <w:jc w:val="both"/>
        <w:rPr>
          <w:rFonts w:ascii="Calibri" w:eastAsia="Calibri" w:hAnsi="Calibri" w:cs="Calibri"/>
        </w:rPr>
      </w:pPr>
      <w:r w:rsidRPr="00BF2121">
        <w:rPr>
          <w:rFonts w:ascii="Calibri" w:eastAsia="Calibri" w:hAnsi="Calibri" w:cs="Calibri"/>
        </w:rPr>
        <w:t xml:space="preserve">- </w:t>
      </w:r>
      <w:r w:rsidR="479C0CC2" w:rsidRPr="1AB961EE">
        <w:rPr>
          <w:rFonts w:ascii="Calibri" w:eastAsia="Calibri" w:hAnsi="Calibri" w:cs="Calibri"/>
          <w:u w:val="single"/>
        </w:rPr>
        <w:t xml:space="preserve">Si </w:t>
      </w:r>
      <w:r w:rsidR="1C43211D" w:rsidRPr="1AB961EE">
        <w:rPr>
          <w:rFonts w:ascii="Calibri" w:eastAsia="Calibri" w:hAnsi="Calibri" w:cs="Calibri"/>
          <w:u w:val="single"/>
        </w:rPr>
        <w:t>MVNLT :</w:t>
      </w:r>
      <w:r w:rsidR="1C43211D" w:rsidRPr="1AB961EE">
        <w:rPr>
          <w:rFonts w:ascii="Calibri" w:eastAsia="Calibri" w:hAnsi="Calibri" w:cs="Calibri"/>
        </w:rPr>
        <w:t xml:space="preserve"> </w:t>
      </w:r>
    </w:p>
    <w:p w14:paraId="50624444" w14:textId="49582C20" w:rsidR="00090062" w:rsidRPr="00E80887" w:rsidRDefault="1C43211D" w:rsidP="00FE4AB0">
      <w:pPr>
        <w:pStyle w:val="Paragraphedeliste"/>
        <w:numPr>
          <w:ilvl w:val="0"/>
          <w:numId w:val="40"/>
        </w:numPr>
        <w:spacing w:after="0"/>
        <w:ind w:left="709" w:hanging="283"/>
        <w:jc w:val="both"/>
      </w:pPr>
      <w:r w:rsidRPr="00FE4AB0">
        <w:rPr>
          <w:rFonts w:ascii="Calibri" w:eastAsia="Calibri" w:hAnsi="Calibri" w:cs="Calibri"/>
        </w:rPr>
        <w:t xml:space="preserve">Elle n’est pas déductible du résultat fiscal. </w:t>
      </w:r>
    </w:p>
    <w:p w14:paraId="311AA5A8" w14:textId="25763987" w:rsidR="00090062" w:rsidRPr="00E80887" w:rsidRDefault="1C43211D" w:rsidP="00FE4AB0">
      <w:pPr>
        <w:pStyle w:val="Paragraphedeliste"/>
        <w:numPr>
          <w:ilvl w:val="0"/>
          <w:numId w:val="40"/>
        </w:numPr>
        <w:spacing w:after="0"/>
        <w:ind w:left="709" w:hanging="283"/>
        <w:jc w:val="both"/>
      </w:pPr>
      <w:r w:rsidRPr="00FE4AB0">
        <w:rPr>
          <w:rFonts w:ascii="Calibri" w:eastAsia="Calibri" w:hAnsi="Calibri" w:cs="Calibri"/>
        </w:rPr>
        <w:t>Elle ne peut être imp</w:t>
      </w:r>
      <w:r w:rsidR="00DA688B">
        <w:rPr>
          <w:rFonts w:ascii="Calibri" w:eastAsia="Calibri" w:hAnsi="Calibri" w:cs="Calibri"/>
        </w:rPr>
        <w:t>utée que sur les PVLT sur TP (aucun intérêt car PV exonérée).</w:t>
      </w:r>
    </w:p>
    <w:p w14:paraId="7665F396" w14:textId="253A2ED2" w:rsidR="00090062" w:rsidRPr="00E80887" w:rsidRDefault="00090062" w:rsidP="00FE4AB0">
      <w:pPr>
        <w:spacing w:after="0"/>
        <w:ind w:left="709" w:hanging="283"/>
        <w:jc w:val="both"/>
      </w:pPr>
    </w:p>
    <w:p w14:paraId="2D186B8B" w14:textId="08EFB014" w:rsidR="00090062" w:rsidRPr="00BF2121" w:rsidRDefault="309FD7EA" w:rsidP="00E229C1">
      <w:pPr>
        <w:pStyle w:val="Paragraphedeliste"/>
        <w:numPr>
          <w:ilvl w:val="0"/>
          <w:numId w:val="9"/>
        </w:numPr>
        <w:ind w:left="284" w:hanging="284"/>
        <w:jc w:val="both"/>
        <w:rPr>
          <w:rFonts w:eastAsiaTheme="minorEastAsia"/>
          <w:b/>
          <w:bCs/>
        </w:rPr>
      </w:pPr>
      <w:r w:rsidRPr="00BF2121">
        <w:rPr>
          <w:rFonts w:ascii="Calibri" w:eastAsia="Calibri" w:hAnsi="Calibri" w:cs="Calibri"/>
          <w:b/>
        </w:rPr>
        <w:t>détention &lt; à 2 ans</w:t>
      </w:r>
      <w:r w:rsidR="48E172D6" w:rsidRPr="00BF2121">
        <w:rPr>
          <w:rFonts w:ascii="Calibri" w:eastAsia="Calibri" w:hAnsi="Calibri" w:cs="Calibri"/>
          <w:b/>
        </w:rPr>
        <w:t xml:space="preserve">, </w:t>
      </w:r>
      <w:r w:rsidR="1C43211D" w:rsidRPr="00BF2121">
        <w:rPr>
          <w:rFonts w:ascii="Calibri" w:eastAsia="Calibri" w:hAnsi="Calibri" w:cs="Calibri"/>
          <w:b/>
        </w:rPr>
        <w:t xml:space="preserve">PVNCT/MVNCT  : </w:t>
      </w:r>
    </w:p>
    <w:p w14:paraId="7EED2A38" w14:textId="77777777" w:rsidR="0026224D" w:rsidRDefault="1C43211D" w:rsidP="00FE4AB0">
      <w:pPr>
        <w:jc w:val="both"/>
        <w:rPr>
          <w:rFonts w:ascii="Calibri" w:eastAsia="Calibri" w:hAnsi="Calibri" w:cs="Calibri"/>
        </w:rPr>
      </w:pPr>
      <w:r w:rsidRPr="1AB961EE">
        <w:rPr>
          <w:rFonts w:ascii="Calibri" w:eastAsia="Calibri" w:hAnsi="Calibri" w:cs="Calibri"/>
          <w:u w:val="single"/>
        </w:rPr>
        <w:t>Principe :</w:t>
      </w:r>
      <w:r w:rsidRPr="1AB961EE">
        <w:rPr>
          <w:rFonts w:ascii="Calibri" w:eastAsia="Calibri" w:hAnsi="Calibri" w:cs="Calibri"/>
        </w:rPr>
        <w:t xml:space="preserve"> Si les titres sont détenus depuis moins de deux ans, la </w:t>
      </w:r>
      <w:r w:rsidRPr="0080124A">
        <w:rPr>
          <w:rFonts w:ascii="Calibri" w:eastAsia="Calibri" w:hAnsi="Calibri" w:cs="Calibri"/>
          <w:b/>
        </w:rPr>
        <w:t>plus-value nette</w:t>
      </w:r>
      <w:r w:rsidRPr="1AB961EE">
        <w:rPr>
          <w:rFonts w:ascii="Calibri" w:eastAsia="Calibri" w:hAnsi="Calibri" w:cs="Calibri"/>
        </w:rPr>
        <w:t xml:space="preserve"> est immédiatement </w:t>
      </w:r>
      <w:r w:rsidRPr="0026224D">
        <w:rPr>
          <w:rFonts w:ascii="Calibri" w:eastAsia="Calibri" w:hAnsi="Calibri" w:cs="Calibri"/>
          <w:b/>
        </w:rPr>
        <w:t>imposable au taux normal</w:t>
      </w:r>
      <w:r w:rsidRPr="1AB961EE">
        <w:rPr>
          <w:rFonts w:ascii="Calibri" w:eastAsia="Calibri" w:hAnsi="Calibri" w:cs="Calibri"/>
        </w:rPr>
        <w:t xml:space="preserve"> au titre de l'exercice de cession, même si ces titres sont maintenus au sein du même groupe économique pendant plus de deux ans.  </w:t>
      </w:r>
    </w:p>
    <w:p w14:paraId="5CD3FC1F" w14:textId="2AAE142C" w:rsidR="00090062" w:rsidRPr="0026224D" w:rsidRDefault="1C43211D" w:rsidP="00FE4AB0">
      <w:pPr>
        <w:jc w:val="both"/>
        <w:rPr>
          <w:b/>
        </w:rPr>
      </w:pPr>
      <w:r w:rsidRPr="1AB961EE">
        <w:rPr>
          <w:rFonts w:ascii="Calibri" w:eastAsia="Calibri" w:hAnsi="Calibri" w:cs="Calibri"/>
        </w:rPr>
        <w:t xml:space="preserve">Corrélativement, </w:t>
      </w:r>
      <w:r w:rsidRPr="0026224D">
        <w:rPr>
          <w:rFonts w:ascii="Calibri" w:eastAsia="Calibri" w:hAnsi="Calibri" w:cs="Calibri"/>
          <w:b/>
        </w:rPr>
        <w:t xml:space="preserve">la MV CT est déductible du résultat taxable. </w:t>
      </w:r>
    </w:p>
    <w:p w14:paraId="0B197C82" w14:textId="068E900E" w:rsidR="0021732F" w:rsidRDefault="30D91915" w:rsidP="0021732F">
      <w:pPr>
        <w:spacing w:after="0" w:line="240" w:lineRule="auto"/>
        <w:jc w:val="both"/>
      </w:pPr>
      <w:r w:rsidRPr="001D1536">
        <w:rPr>
          <w:rFonts w:ascii="Calibri" w:eastAsia="Calibri" w:hAnsi="Calibri" w:cs="Calibri"/>
          <w:b/>
          <w:u w:val="single"/>
        </w:rPr>
        <w:t>Exception :</w:t>
      </w:r>
      <w:r w:rsidRPr="1AB961EE">
        <w:rPr>
          <w:rFonts w:ascii="Calibri" w:eastAsia="Calibri" w:hAnsi="Calibri" w:cs="Calibri"/>
        </w:rPr>
        <w:t xml:space="preserve"> </w:t>
      </w:r>
      <w:r w:rsidR="15B52FBD" w:rsidRPr="1AB961EE">
        <w:rPr>
          <w:rFonts w:ascii="Calibri" w:eastAsia="Calibri" w:hAnsi="Calibri" w:cs="Calibri"/>
          <w:b/>
          <w:bCs/>
        </w:rPr>
        <w:t xml:space="preserve">(art. 219-1-a septies du CGI) : </w:t>
      </w:r>
      <w:r w:rsidRPr="1AB961EE">
        <w:rPr>
          <w:rFonts w:ascii="Calibri" w:eastAsia="Calibri" w:hAnsi="Calibri" w:cs="Calibri"/>
        </w:rPr>
        <w:t xml:space="preserve">Ce régime prévoit une mise en suspens (sursis) de la déduction de </w:t>
      </w:r>
      <w:r w:rsidRPr="0026224D">
        <w:rPr>
          <w:rFonts w:ascii="Calibri" w:eastAsia="Calibri" w:hAnsi="Calibri" w:cs="Calibri"/>
          <w:b/>
        </w:rPr>
        <w:t>la MV en cas de cession de</w:t>
      </w:r>
      <w:r w:rsidR="6A0B201E" w:rsidRPr="0026224D">
        <w:rPr>
          <w:rFonts w:ascii="Calibri" w:eastAsia="Calibri" w:hAnsi="Calibri" w:cs="Calibri"/>
          <w:b/>
        </w:rPr>
        <w:t xml:space="preserve"> TP - </w:t>
      </w:r>
      <w:r w:rsidRPr="0026224D">
        <w:rPr>
          <w:rFonts w:ascii="Calibri" w:eastAsia="Calibri" w:hAnsi="Calibri" w:cs="Calibri"/>
          <w:b/>
        </w:rPr>
        <w:t>de 2 ans</w:t>
      </w:r>
      <w:r w:rsidRPr="1AB961EE">
        <w:rPr>
          <w:rFonts w:ascii="Calibri" w:eastAsia="Calibri" w:hAnsi="Calibri" w:cs="Calibri"/>
        </w:rPr>
        <w:t xml:space="preserve"> </w:t>
      </w:r>
      <w:r w:rsidRPr="1AB961EE">
        <w:rPr>
          <w:rFonts w:ascii="Calibri" w:eastAsia="Calibri" w:hAnsi="Calibri" w:cs="Calibri"/>
          <w:b/>
          <w:bCs/>
        </w:rPr>
        <w:t>entre entreprises liées</w:t>
      </w:r>
      <w:r w:rsidR="0934D998" w:rsidRPr="1AB961EE">
        <w:rPr>
          <w:rFonts w:ascii="Calibri" w:eastAsia="Calibri" w:hAnsi="Calibri" w:cs="Calibri"/>
        </w:rPr>
        <w:t xml:space="preserve"> pour éviter le cumul de l’exonération des dividendes avec la déduction d’une perte à CT sur t</w:t>
      </w:r>
      <w:r w:rsidR="00DA688B">
        <w:rPr>
          <w:rFonts w:ascii="Calibri" w:eastAsia="Calibri" w:hAnsi="Calibri" w:cs="Calibri"/>
        </w:rPr>
        <w:t>itres dans un même groupe.</w:t>
      </w:r>
      <w:r w:rsidR="0934D998" w:rsidRPr="1AB961EE">
        <w:rPr>
          <w:rFonts w:ascii="Calibri" w:eastAsia="Calibri" w:hAnsi="Calibri" w:cs="Calibri"/>
        </w:rPr>
        <w:t xml:space="preserve"> </w:t>
      </w:r>
      <w:r w:rsidR="00DA688B" w:rsidRPr="00DA688B">
        <w:rPr>
          <w:rFonts w:ascii="Calibri" w:eastAsia="Calibri" w:hAnsi="Calibri" w:cs="Calibri"/>
          <w:b/>
        </w:rPr>
        <w:t>L</w:t>
      </w:r>
      <w:r w:rsidR="0934D998" w:rsidRPr="1AB961EE">
        <w:rPr>
          <w:rFonts w:ascii="Calibri" w:eastAsia="Calibri" w:hAnsi="Calibri" w:cs="Calibri"/>
          <w:b/>
          <w:bCs/>
        </w:rPr>
        <w:t xml:space="preserve">a </w:t>
      </w:r>
      <w:r w:rsidR="0934D998" w:rsidRPr="0021732F">
        <w:rPr>
          <w:rFonts w:ascii="Calibri" w:eastAsia="Calibri" w:hAnsi="Calibri" w:cs="Calibri"/>
          <w:bCs/>
        </w:rPr>
        <w:t>moins-value ne sera pas déductible</w:t>
      </w:r>
      <w:r w:rsidR="41EEAF41" w:rsidRPr="0021732F">
        <w:rPr>
          <w:rFonts w:ascii="Calibri" w:eastAsia="Calibri" w:hAnsi="Calibri" w:cs="Calibri"/>
          <w:bCs/>
        </w:rPr>
        <w:t xml:space="preserve"> de suite</w:t>
      </w:r>
      <w:r w:rsidR="00DA688B">
        <w:rPr>
          <w:rFonts w:ascii="Calibri" w:eastAsia="Calibri" w:hAnsi="Calibri" w:cs="Calibri"/>
        </w:rPr>
        <w:t>, e</w:t>
      </w:r>
      <w:r w:rsidR="0934D998" w:rsidRPr="1AB961EE">
        <w:rPr>
          <w:rFonts w:ascii="Calibri" w:eastAsia="Calibri" w:hAnsi="Calibri" w:cs="Calibri"/>
        </w:rPr>
        <w:t xml:space="preserve">lle est </w:t>
      </w:r>
      <w:r w:rsidR="0934D998" w:rsidRPr="0021732F">
        <w:rPr>
          <w:rFonts w:ascii="Calibri" w:eastAsia="Calibri" w:hAnsi="Calibri" w:cs="Calibri"/>
          <w:b/>
        </w:rPr>
        <w:t>placée en report d’imposition</w:t>
      </w:r>
      <w:r w:rsidR="0021732F">
        <w:rPr>
          <w:rFonts w:ascii="Calibri" w:eastAsia="Calibri" w:hAnsi="Calibri" w:cs="Calibri"/>
        </w:rPr>
        <w:t>.</w:t>
      </w:r>
    </w:p>
    <w:p w14:paraId="18F0E86F" w14:textId="73E9BE3B" w:rsidR="00E229C1" w:rsidRDefault="0021732F" w:rsidP="00E229C1">
      <w:pPr>
        <w:spacing w:after="0"/>
        <w:jc w:val="both"/>
        <w:rPr>
          <w:b/>
          <w:bCs/>
          <w:i/>
          <w:iCs/>
        </w:rPr>
      </w:pPr>
      <w:r>
        <w:t>Le report prend fin si, à la cession de ces titres à une entreprise non liée, avant l’expiration d’un délai de deux ans décompté à partir du jour où la cédante a acquis les titres, dans ce cas, la moins-value est qualifiée de court-terme</w:t>
      </w:r>
      <w:r w:rsidR="001D1536">
        <w:t xml:space="preserve"> (et déductible sur résultat fiscal taux normal)</w:t>
      </w:r>
      <w:r>
        <w:t xml:space="preserve">. A défaut, la moins-value sera qualifiée de long-terme ; elle sera donc </w:t>
      </w:r>
      <w:r w:rsidR="001D1536">
        <w:t>non déductible</w:t>
      </w:r>
      <w:r w:rsidR="000A4980">
        <w:t xml:space="preserve"> du résultat fiscal taux normal</w:t>
      </w:r>
      <w:r>
        <w:t>.</w:t>
      </w:r>
    </w:p>
    <w:p w14:paraId="477288E0" w14:textId="3BCDDA17" w:rsidR="00E229C1" w:rsidRDefault="00E229C1" w:rsidP="00E229C1">
      <w:pPr>
        <w:spacing w:after="0"/>
        <w:jc w:val="both"/>
        <w:rPr>
          <w:b/>
          <w:bCs/>
          <w:i/>
          <w:iCs/>
        </w:rPr>
      </w:pPr>
      <w:r>
        <w:rPr>
          <w:b/>
          <w:bCs/>
          <w:i/>
          <w:iCs/>
          <w:noProof/>
          <w:lang w:eastAsia="fr-FR"/>
        </w:rPr>
        <mc:AlternateContent>
          <mc:Choice Requires="wps">
            <w:drawing>
              <wp:anchor distT="0" distB="0" distL="114300" distR="114300" simplePos="0" relativeHeight="251660288" behindDoc="0" locked="0" layoutInCell="1" allowOverlap="1" wp14:anchorId="4393CF31" wp14:editId="7496217F">
                <wp:simplePos x="0" y="0"/>
                <wp:positionH relativeFrom="margin">
                  <wp:posOffset>-194945</wp:posOffset>
                </wp:positionH>
                <wp:positionV relativeFrom="paragraph">
                  <wp:posOffset>158750</wp:posOffset>
                </wp:positionV>
                <wp:extent cx="6134100" cy="97155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6134100" cy="9715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B18FE4D" id="Rectangle 1" o:spid="_x0000_s1026" style="position:absolute;margin-left:-15.35pt;margin-top:12.5pt;width:483pt;height:76.5pt;z-index:2516602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" filled="f" strokecolor="#1f4d78 [1604]" strokeweight="1pt">
                <w10:wrap anchorx="margin"/>
              </v:rect>
            </w:pict>
          </mc:Fallback>
        </mc:AlternateContent>
      </w:r>
    </w:p>
    <w:p w14:paraId="2228C392" w14:textId="3E08DD5A" w:rsidR="00E229C1" w:rsidRPr="00F15DDD" w:rsidRDefault="00E229C1" w:rsidP="00E229C1">
      <w:pPr>
        <w:spacing w:after="0"/>
        <w:jc w:val="both"/>
        <w:rPr>
          <w:b/>
          <w:bCs/>
          <w:i/>
          <w:iCs/>
        </w:rPr>
      </w:pPr>
      <w:r w:rsidRPr="1AB961EE">
        <w:rPr>
          <w:b/>
          <w:bCs/>
          <w:i/>
          <w:iCs/>
        </w:rPr>
        <w:t>Entreprises liées au sens de l’ art. 39,12 CGI :</w:t>
      </w:r>
    </w:p>
    <w:p w14:paraId="10E36F6A" w14:textId="77777777" w:rsidR="00E229C1" w:rsidRPr="00F15DDD" w:rsidRDefault="00E229C1" w:rsidP="00E229C1">
      <w:pPr>
        <w:spacing w:after="0"/>
        <w:jc w:val="both"/>
        <w:rPr>
          <w:b/>
          <w:bCs/>
          <w:i/>
          <w:iCs/>
        </w:rPr>
      </w:pPr>
      <w:r w:rsidRPr="1AB961EE">
        <w:rPr>
          <w:b/>
          <w:bCs/>
          <w:i/>
          <w:iCs/>
        </w:rPr>
        <w:t>- Si une entreprise détient directement ou indirectement la majorité du capital social ou exerce en fait le pouvoir de décision</w:t>
      </w:r>
    </w:p>
    <w:p w14:paraId="0035F1E7" w14:textId="14BBD994" w:rsidR="00E229C1" w:rsidRDefault="00E229C1" w:rsidP="00E229C1">
      <w:pPr>
        <w:spacing w:after="0"/>
        <w:jc w:val="both"/>
        <w:rPr>
          <w:b/>
          <w:bCs/>
          <w:i/>
          <w:iCs/>
        </w:rPr>
      </w:pPr>
      <w:r w:rsidRPr="1AB961EE">
        <w:rPr>
          <w:b/>
          <w:bCs/>
          <w:i/>
          <w:iCs/>
        </w:rPr>
        <w:t>- Si 2 entreprises sont placées sous le contrôle d’une même tierce personne dans les conditions précédentes.</w:t>
      </w:r>
    </w:p>
    <w:p w14:paraId="69E8A71E" w14:textId="57ECB332" w:rsidR="001D1536" w:rsidRDefault="001D1536" w:rsidP="001D1536">
      <w:pPr>
        <w:spacing w:after="0"/>
        <w:jc w:val="both"/>
        <w:rPr>
          <w:rFonts w:ascii="Calibri" w:eastAsia="Calibri" w:hAnsi="Calibri" w:cs="Calibri"/>
          <w:b/>
          <w:bCs/>
        </w:rPr>
      </w:pPr>
    </w:p>
    <w:p w14:paraId="1BBCDADF" w14:textId="5B366A34" w:rsidR="00090062" w:rsidRPr="00E80887" w:rsidRDefault="0C320C77" w:rsidP="001D1536">
      <w:pPr>
        <w:spacing w:after="0"/>
        <w:jc w:val="both"/>
        <w:rPr>
          <w:rFonts w:ascii="Calibri" w:eastAsia="Calibri" w:hAnsi="Calibri" w:cs="Calibri"/>
          <w:b/>
          <w:bCs/>
        </w:rPr>
      </w:pPr>
      <w:r w:rsidRPr="1AB961EE">
        <w:rPr>
          <w:rFonts w:ascii="Calibri" w:eastAsia="Calibri" w:hAnsi="Calibri" w:cs="Calibri"/>
          <w:b/>
          <w:bCs/>
        </w:rPr>
        <w:t xml:space="preserve">2- </w:t>
      </w:r>
      <w:r w:rsidR="34114D03" w:rsidRPr="1AB961EE">
        <w:rPr>
          <w:rFonts w:ascii="Calibri" w:eastAsia="Calibri" w:hAnsi="Calibri" w:cs="Calibri"/>
          <w:b/>
          <w:bCs/>
          <w:u w:val="single"/>
        </w:rPr>
        <w:t xml:space="preserve">Titres de participation détenus dans des sociétés établies dans un ETNC </w:t>
      </w:r>
      <w:r w:rsidR="00614E2C">
        <w:rPr>
          <w:rFonts w:ascii="Calibri" w:eastAsia="Calibri" w:hAnsi="Calibri" w:cs="Calibri"/>
          <w:b/>
          <w:bCs/>
          <w:u w:val="single"/>
        </w:rPr>
        <w:t>(Etat ou Territoire Non Coopératif)</w:t>
      </w:r>
      <w:r w:rsidR="00DC2B95">
        <w:rPr>
          <w:rFonts w:ascii="Calibri" w:eastAsia="Calibri" w:hAnsi="Calibri" w:cs="Calibri"/>
          <w:b/>
          <w:bCs/>
          <w:u w:val="single"/>
        </w:rPr>
        <w:t xml:space="preserve"> </w:t>
      </w:r>
      <w:r w:rsidR="396F70FF" w:rsidRPr="1AB961EE">
        <w:rPr>
          <w:rFonts w:ascii="Calibri" w:eastAsia="Calibri" w:hAnsi="Calibri" w:cs="Calibri"/>
          <w:b/>
          <w:bCs/>
          <w:u w:val="single"/>
        </w:rPr>
        <w:t>:</w:t>
      </w:r>
    </w:p>
    <w:p w14:paraId="69CE50CC" w14:textId="77777777" w:rsidR="0026532A" w:rsidRDefault="0026532A" w:rsidP="00FE4AB0">
      <w:pPr>
        <w:spacing w:after="0" w:line="240" w:lineRule="auto"/>
        <w:jc w:val="both"/>
        <w:rPr>
          <w:rFonts w:ascii="Arial" w:hAnsi="Arial" w:cs="Arial"/>
          <w:color w:val="3B3C3E"/>
          <w:sz w:val="21"/>
          <w:szCs w:val="21"/>
          <w:shd w:val="clear" w:color="auto" w:fill="E5E5E5"/>
        </w:rPr>
      </w:pPr>
    </w:p>
    <w:p w14:paraId="1111AD38" w14:textId="04F79CD0" w:rsidR="00090062" w:rsidRPr="00614E2C" w:rsidRDefault="34114D03" w:rsidP="00FE4AB0">
      <w:pPr>
        <w:spacing w:after="0" w:line="240" w:lineRule="auto"/>
        <w:jc w:val="both"/>
        <w:rPr>
          <w:b/>
        </w:rPr>
      </w:pPr>
      <w:r w:rsidRPr="00614E2C">
        <w:rPr>
          <w:rFonts w:ascii="Calibri" w:eastAsia="Calibri" w:hAnsi="Calibri" w:cs="Calibri"/>
          <w:b/>
        </w:rPr>
        <w:t>Exclusion du régime du long terme</w:t>
      </w:r>
      <w:r w:rsidR="21658345" w:rsidRPr="00614E2C">
        <w:rPr>
          <w:rFonts w:ascii="Calibri" w:eastAsia="Calibri" w:hAnsi="Calibri" w:cs="Calibri"/>
          <w:b/>
        </w:rPr>
        <w:t xml:space="preserve"> </w:t>
      </w:r>
      <w:r w:rsidR="0026532A">
        <w:rPr>
          <w:rFonts w:ascii="Calibri" w:eastAsia="Calibri" w:hAnsi="Calibri" w:cs="Calibri"/>
          <w:b/>
        </w:rPr>
        <w:t xml:space="preserve">si la prise de participation ne correspond pas à des opérations réelles (volonté d’évasion fiscale) </w:t>
      </w:r>
      <w:r w:rsidR="21658345" w:rsidRPr="00614E2C">
        <w:rPr>
          <w:rFonts w:ascii="Calibri" w:eastAsia="Calibri" w:hAnsi="Calibri" w:cs="Calibri"/>
          <w:b/>
        </w:rPr>
        <w:t>:</w:t>
      </w:r>
    </w:p>
    <w:p w14:paraId="0FBBA474" w14:textId="061296BB" w:rsidR="00D12866" w:rsidRPr="00D12866" w:rsidRDefault="34114D03" w:rsidP="00D12866">
      <w:pPr>
        <w:pStyle w:val="Paragraphedeliste"/>
        <w:numPr>
          <w:ilvl w:val="0"/>
          <w:numId w:val="7"/>
        </w:numPr>
        <w:spacing w:after="0" w:line="240" w:lineRule="auto"/>
        <w:jc w:val="both"/>
        <w:rPr>
          <w:rFonts w:eastAsiaTheme="minorEastAsia"/>
        </w:rPr>
      </w:pPr>
      <w:r w:rsidRPr="1AB961EE">
        <w:rPr>
          <w:rFonts w:ascii="Calibri" w:eastAsia="Calibri" w:hAnsi="Calibri" w:cs="Calibri"/>
        </w:rPr>
        <w:t>Régime de la PVN</w:t>
      </w:r>
      <w:r w:rsidR="0026532A">
        <w:rPr>
          <w:rFonts w:ascii="Calibri" w:eastAsia="Calibri" w:hAnsi="Calibri" w:cs="Calibri"/>
        </w:rPr>
        <w:t>LT</w:t>
      </w:r>
      <w:r w:rsidR="00DC2B95">
        <w:rPr>
          <w:rFonts w:ascii="Calibri" w:eastAsia="Calibri" w:hAnsi="Calibri" w:cs="Calibri"/>
        </w:rPr>
        <w:t xml:space="preserve"> </w:t>
      </w:r>
      <w:r w:rsidRPr="1AB961EE">
        <w:rPr>
          <w:rFonts w:ascii="Calibri" w:eastAsia="Calibri" w:hAnsi="Calibri" w:cs="Calibri"/>
        </w:rPr>
        <w:t xml:space="preserve">:  taxation à l’IS au taux de droit commun. </w:t>
      </w:r>
    </w:p>
    <w:p w14:paraId="74D61727" w14:textId="7B4F7F72" w:rsidR="00090062" w:rsidRPr="0026532A" w:rsidRDefault="74CF7A7A" w:rsidP="00FE4AB0">
      <w:pPr>
        <w:pStyle w:val="Paragraphedeliste"/>
        <w:numPr>
          <w:ilvl w:val="0"/>
          <w:numId w:val="6"/>
        </w:numPr>
        <w:spacing w:after="0" w:line="240" w:lineRule="auto"/>
        <w:jc w:val="both"/>
        <w:rPr>
          <w:rFonts w:eastAsiaTheme="minorEastAsia"/>
        </w:rPr>
      </w:pPr>
      <w:r w:rsidRPr="1AB961EE">
        <w:rPr>
          <w:rFonts w:ascii="Calibri" w:eastAsia="Calibri" w:hAnsi="Calibri" w:cs="Calibri"/>
        </w:rPr>
        <w:t>Régime de la MVN</w:t>
      </w:r>
      <w:r w:rsidR="0026532A">
        <w:rPr>
          <w:rFonts w:ascii="Calibri" w:eastAsia="Calibri" w:hAnsi="Calibri" w:cs="Calibri"/>
        </w:rPr>
        <w:t>LT</w:t>
      </w:r>
      <w:r w:rsidRPr="1AB961EE">
        <w:rPr>
          <w:rFonts w:ascii="Calibri" w:eastAsia="Calibri" w:hAnsi="Calibri" w:cs="Calibri"/>
        </w:rPr>
        <w:t xml:space="preserve"> :</w:t>
      </w:r>
      <w:r w:rsidR="34114D03" w:rsidRPr="1AB961EE">
        <w:rPr>
          <w:rFonts w:ascii="Calibri" w:eastAsia="Calibri" w:hAnsi="Calibri" w:cs="Calibri"/>
        </w:rPr>
        <w:t xml:space="preserve"> </w:t>
      </w:r>
      <w:r w:rsidR="34114D03" w:rsidRPr="0026532A">
        <w:rPr>
          <w:rFonts w:ascii="Calibri" w:eastAsia="Calibri" w:hAnsi="Calibri" w:cs="Calibri"/>
        </w:rPr>
        <w:t>imputables sur les PVN sur titres</w:t>
      </w:r>
      <w:r w:rsidR="34114D03" w:rsidRPr="1AB961EE">
        <w:rPr>
          <w:rFonts w:ascii="Calibri" w:eastAsia="Calibri" w:hAnsi="Calibri" w:cs="Calibri"/>
        </w:rPr>
        <w:t xml:space="preserve"> de sociétés établies dans un ETNC</w:t>
      </w:r>
      <w:r w:rsidR="0026532A">
        <w:rPr>
          <w:rFonts w:ascii="Calibri" w:eastAsia="Calibri" w:hAnsi="Calibri" w:cs="Calibri"/>
        </w:rPr>
        <w:t>.</w:t>
      </w:r>
    </w:p>
    <w:p w14:paraId="25EA98D5" w14:textId="77777777" w:rsidR="00D12866" w:rsidRDefault="00D12866" w:rsidP="0026532A">
      <w:pPr>
        <w:spacing w:after="0" w:line="240" w:lineRule="auto"/>
        <w:jc w:val="both"/>
        <w:rPr>
          <w:rFonts w:ascii="Calibri" w:eastAsia="Calibri" w:hAnsi="Calibri" w:cs="Calibri"/>
          <w:b/>
        </w:rPr>
      </w:pPr>
    </w:p>
    <w:p w14:paraId="01B3A7E5" w14:textId="26304C44" w:rsidR="00090062" w:rsidRPr="0026532A" w:rsidRDefault="0026532A" w:rsidP="0026532A">
      <w:pPr>
        <w:spacing w:after="0" w:line="240" w:lineRule="auto"/>
        <w:jc w:val="both"/>
        <w:rPr>
          <w:rFonts w:ascii="Calibri" w:eastAsia="Calibri" w:hAnsi="Calibri" w:cs="Calibri"/>
        </w:rPr>
      </w:pPr>
      <w:r w:rsidRPr="00D12866">
        <w:rPr>
          <w:rFonts w:ascii="Calibri" w:eastAsia="Calibri" w:hAnsi="Calibri" w:cs="Calibri"/>
          <w:b/>
        </w:rPr>
        <w:t>Pour ne pas être exclus du régime LT</w:t>
      </w:r>
      <w:r>
        <w:rPr>
          <w:rFonts w:ascii="Calibri" w:eastAsia="Calibri" w:hAnsi="Calibri" w:cs="Calibri"/>
        </w:rPr>
        <w:t>, l</w:t>
      </w:r>
      <w:r w:rsidRPr="0026532A">
        <w:rPr>
          <w:rFonts w:ascii="Calibri" w:eastAsia="Calibri" w:hAnsi="Calibri" w:cs="Calibri"/>
        </w:rPr>
        <w:t xml:space="preserve">a société détentrice des titres </w:t>
      </w:r>
      <w:r>
        <w:rPr>
          <w:rFonts w:ascii="Calibri" w:eastAsia="Calibri" w:hAnsi="Calibri" w:cs="Calibri"/>
        </w:rPr>
        <w:t xml:space="preserve">doit </w:t>
      </w:r>
      <w:r w:rsidRPr="0026532A">
        <w:rPr>
          <w:rFonts w:ascii="Calibri" w:eastAsia="Calibri" w:hAnsi="Calibri" w:cs="Calibri"/>
        </w:rPr>
        <w:t>apporte</w:t>
      </w:r>
      <w:r>
        <w:rPr>
          <w:rFonts w:ascii="Calibri" w:eastAsia="Calibri" w:hAnsi="Calibri" w:cs="Calibri"/>
        </w:rPr>
        <w:t>r</w:t>
      </w:r>
      <w:r w:rsidRPr="0026532A">
        <w:rPr>
          <w:rFonts w:ascii="Calibri" w:eastAsia="Calibri" w:hAnsi="Calibri" w:cs="Calibri"/>
        </w:rPr>
        <w:t xml:space="preserve"> </w:t>
      </w:r>
      <w:r w:rsidRPr="0026224D">
        <w:rPr>
          <w:rFonts w:ascii="Calibri" w:eastAsia="Calibri" w:hAnsi="Calibri" w:cs="Calibri"/>
          <w:b/>
        </w:rPr>
        <w:t>la preuve que les opérations</w:t>
      </w:r>
      <w:r>
        <w:rPr>
          <w:rFonts w:ascii="Calibri" w:eastAsia="Calibri" w:hAnsi="Calibri" w:cs="Calibri"/>
        </w:rPr>
        <w:t xml:space="preserve">, </w:t>
      </w:r>
      <w:r w:rsidRPr="0026532A">
        <w:rPr>
          <w:rFonts w:ascii="Calibri" w:eastAsia="Calibri" w:hAnsi="Calibri" w:cs="Calibri"/>
        </w:rPr>
        <w:t>de la société établie hors de France dans laquelle est prise la participation</w:t>
      </w:r>
      <w:r>
        <w:rPr>
          <w:rFonts w:ascii="Calibri" w:eastAsia="Calibri" w:hAnsi="Calibri" w:cs="Calibri"/>
        </w:rPr>
        <w:t>,</w:t>
      </w:r>
      <w:r w:rsidRPr="0026532A">
        <w:rPr>
          <w:rFonts w:ascii="Calibri" w:eastAsia="Calibri" w:hAnsi="Calibri" w:cs="Calibri"/>
        </w:rPr>
        <w:t xml:space="preserve"> </w:t>
      </w:r>
      <w:r w:rsidRPr="0026224D">
        <w:rPr>
          <w:rFonts w:ascii="Calibri" w:eastAsia="Calibri" w:hAnsi="Calibri" w:cs="Calibri"/>
          <w:b/>
        </w:rPr>
        <w:t xml:space="preserve">correspondent à des opérations réelles </w:t>
      </w:r>
      <w:r w:rsidRPr="0026532A">
        <w:rPr>
          <w:rFonts w:ascii="Calibri" w:eastAsia="Calibri" w:hAnsi="Calibri" w:cs="Calibri"/>
        </w:rPr>
        <w:t>qui n'ont ni pour objet ni pour effet de permettre, dans un but de fraude fiscale, la localisation de bénéfices dans un tel État ou territoire.</w:t>
      </w:r>
    </w:p>
    <w:p w14:paraId="374FC723" w14:textId="77777777" w:rsidR="001D1536" w:rsidRPr="0026532A" w:rsidRDefault="001D1536" w:rsidP="0026532A">
      <w:pPr>
        <w:pStyle w:val="Paragraphedeliste"/>
        <w:spacing w:after="0" w:line="240" w:lineRule="auto"/>
        <w:jc w:val="both"/>
        <w:rPr>
          <w:rFonts w:ascii="Calibri" w:eastAsia="Calibri" w:hAnsi="Calibri" w:cs="Calibri"/>
        </w:rPr>
      </w:pPr>
    </w:p>
    <w:p w14:paraId="6CA9BA57" w14:textId="77777777" w:rsidR="003C6390" w:rsidRDefault="003C6390">
      <w:pPr>
        <w:rPr>
          <w:rFonts w:ascii="Calibri" w:eastAsia="Calibri" w:hAnsi="Calibri" w:cs="Calibri"/>
          <w:b/>
          <w:bCs/>
          <w:u w:val="single"/>
        </w:rPr>
      </w:pPr>
      <w:r>
        <w:rPr>
          <w:rFonts w:ascii="Calibri" w:eastAsia="Calibri" w:hAnsi="Calibri" w:cs="Calibri"/>
          <w:b/>
          <w:bCs/>
          <w:u w:val="single"/>
        </w:rPr>
        <w:br w:type="page"/>
      </w:r>
    </w:p>
    <w:p w14:paraId="178F058F" w14:textId="0BF90E64" w:rsidR="00090062" w:rsidRPr="003C6390" w:rsidRDefault="003C6390" w:rsidP="003C6390">
      <w:pPr>
        <w:pStyle w:val="Paragraphedeliste"/>
        <w:numPr>
          <w:ilvl w:val="0"/>
          <w:numId w:val="22"/>
        </w:numPr>
        <w:spacing w:after="0" w:line="240" w:lineRule="auto"/>
        <w:ind w:left="284" w:hanging="284"/>
        <w:jc w:val="both"/>
        <w:rPr>
          <w:rFonts w:ascii="Calibri" w:eastAsia="Calibri" w:hAnsi="Calibri" w:cs="Calibri"/>
          <w:b/>
          <w:bCs/>
          <w:u w:val="single"/>
        </w:rPr>
      </w:pPr>
      <w:r w:rsidRPr="003C6390">
        <w:rPr>
          <w:rFonts w:ascii="Calibri" w:eastAsia="Calibri" w:hAnsi="Calibri" w:cs="Calibri"/>
          <w:b/>
          <w:bCs/>
          <w:u w:val="single"/>
        </w:rPr>
        <w:lastRenderedPageBreak/>
        <w:t xml:space="preserve">Autres titres : </w:t>
      </w:r>
    </w:p>
    <w:p w14:paraId="4CEF4ED4" w14:textId="77777777" w:rsidR="00BF2121" w:rsidRDefault="00BF2121" w:rsidP="0026532A">
      <w:pPr>
        <w:spacing w:after="0"/>
        <w:jc w:val="both"/>
        <w:rPr>
          <w:rFonts w:ascii="Calibri" w:eastAsia="Calibri" w:hAnsi="Calibri" w:cs="Calibri"/>
        </w:rPr>
      </w:pPr>
    </w:p>
    <w:p w14:paraId="7412E179" w14:textId="7D1D5734" w:rsidR="003C6390" w:rsidRDefault="003C6390" w:rsidP="003C6390">
      <w:pPr>
        <w:spacing w:after="0" w:line="240" w:lineRule="auto"/>
        <w:jc w:val="both"/>
        <w:rPr>
          <w:rFonts w:eastAsia="Calibri" w:cs="Calibri"/>
        </w:rPr>
      </w:pPr>
      <w:r w:rsidRPr="003C6390">
        <w:rPr>
          <w:rFonts w:ascii="Calibri" w:eastAsia="Calibri" w:hAnsi="Calibri" w:cs="Calibri"/>
          <w:b/>
          <w:bCs/>
        </w:rPr>
        <w:t xml:space="preserve">Titres de </w:t>
      </w:r>
      <w:r w:rsidRPr="0026224D">
        <w:rPr>
          <w:rFonts w:ascii="Calibri" w:eastAsia="Calibri" w:hAnsi="Calibri" w:cs="Calibri"/>
          <w:b/>
          <w:bCs/>
        </w:rPr>
        <w:t>placement</w:t>
      </w:r>
      <w:r w:rsidR="0026224D" w:rsidRPr="0026224D">
        <w:rPr>
          <w:rFonts w:ascii="Calibri" w:eastAsia="Calibri" w:hAnsi="Calibri" w:cs="Calibri"/>
          <w:b/>
          <w:bCs/>
        </w:rPr>
        <w:t xml:space="preserve"> : </w:t>
      </w:r>
      <w:r w:rsidR="0026224D" w:rsidRPr="0026224D">
        <w:rPr>
          <w:rFonts w:ascii="Calibri" w:eastAsia="Calibri" w:hAnsi="Calibri" w:cs="Calibri"/>
          <w:bCs/>
        </w:rPr>
        <w:t>l</w:t>
      </w:r>
      <w:r w:rsidR="001D1536" w:rsidRPr="0026224D">
        <w:rPr>
          <w:rFonts w:eastAsia="Calibri" w:cs="Calibri"/>
        </w:rPr>
        <w:t>e</w:t>
      </w:r>
      <w:r w:rsidR="001D1536" w:rsidRPr="00DC2B95">
        <w:rPr>
          <w:rFonts w:eastAsia="Calibri" w:cs="Calibri"/>
        </w:rPr>
        <w:t xml:space="preserve"> gain ou la perte relève de l’</w:t>
      </w:r>
      <w:r w:rsidR="3657B576" w:rsidRPr="00DC2B95">
        <w:rPr>
          <w:rFonts w:eastAsia="Calibri" w:cs="Calibri"/>
        </w:rPr>
        <w:t>IS au taux normal</w:t>
      </w:r>
      <w:r>
        <w:rPr>
          <w:rFonts w:eastAsia="Calibri" w:cs="Calibri"/>
        </w:rPr>
        <w:t xml:space="preserve"> (PVCT)</w:t>
      </w:r>
    </w:p>
    <w:p w14:paraId="35F47FE5" w14:textId="47FBC34F" w:rsidR="003C6390" w:rsidRDefault="003C6390" w:rsidP="003C6390">
      <w:pPr>
        <w:spacing w:after="0" w:line="240" w:lineRule="auto"/>
        <w:jc w:val="both"/>
      </w:pPr>
      <w:r w:rsidRPr="003B515A">
        <w:rPr>
          <w:b/>
        </w:rPr>
        <w:t>Titres de S</w:t>
      </w:r>
      <w:r>
        <w:rPr>
          <w:b/>
        </w:rPr>
        <w:t xml:space="preserve">ociétés à </w:t>
      </w:r>
      <w:r w:rsidRPr="003B515A">
        <w:rPr>
          <w:b/>
        </w:rPr>
        <w:t>P</w:t>
      </w:r>
      <w:r>
        <w:rPr>
          <w:b/>
        </w:rPr>
        <w:t xml:space="preserve">répondérance </w:t>
      </w:r>
      <w:r w:rsidRPr="003B515A">
        <w:rPr>
          <w:b/>
        </w:rPr>
        <w:t>I</w:t>
      </w:r>
      <w:r>
        <w:rPr>
          <w:b/>
        </w:rPr>
        <w:t>mmobilière</w:t>
      </w:r>
      <w:r w:rsidRPr="003B515A">
        <w:rPr>
          <w:b/>
        </w:rPr>
        <w:t xml:space="preserve"> non cotées : </w:t>
      </w:r>
      <w:r>
        <w:t>imposés</w:t>
      </w:r>
      <w:r w:rsidR="00D5757C">
        <w:t xml:space="preserve"> à</w:t>
      </w:r>
      <w:r>
        <w:t xml:space="preserve"> </w:t>
      </w:r>
      <w:r w:rsidR="00D5757C" w:rsidRPr="00D5757C">
        <w:t>l’IS au taux normal (PVCT)</w:t>
      </w:r>
    </w:p>
    <w:p w14:paraId="014FD36B" w14:textId="48D02ED9" w:rsidR="00651803" w:rsidRDefault="00651803" w:rsidP="00651803">
      <w:pPr>
        <w:spacing w:after="0" w:line="240" w:lineRule="auto"/>
        <w:jc w:val="both"/>
      </w:pPr>
      <w:r w:rsidRPr="003B515A">
        <w:rPr>
          <w:b/>
        </w:rPr>
        <w:t>Titres de S</w:t>
      </w:r>
      <w:r>
        <w:rPr>
          <w:b/>
        </w:rPr>
        <w:t xml:space="preserve">ociétés à </w:t>
      </w:r>
      <w:r w:rsidRPr="003B515A">
        <w:rPr>
          <w:b/>
        </w:rPr>
        <w:t>P</w:t>
      </w:r>
      <w:r>
        <w:rPr>
          <w:b/>
        </w:rPr>
        <w:t xml:space="preserve">répondérance </w:t>
      </w:r>
      <w:r w:rsidRPr="003B515A">
        <w:rPr>
          <w:b/>
        </w:rPr>
        <w:t>I</w:t>
      </w:r>
      <w:r>
        <w:rPr>
          <w:b/>
        </w:rPr>
        <w:t>mmobilière</w:t>
      </w:r>
      <w:r w:rsidRPr="003B515A">
        <w:rPr>
          <w:b/>
        </w:rPr>
        <w:t xml:space="preserve"> cotées : </w:t>
      </w:r>
      <w:r>
        <w:t xml:space="preserve">imposés comme </w:t>
      </w:r>
      <w:proofErr w:type="spellStart"/>
      <w:r>
        <w:t>PMv</w:t>
      </w:r>
      <w:proofErr w:type="spellEnd"/>
      <w:r>
        <w:t xml:space="preserve"> LT à19%</w:t>
      </w:r>
    </w:p>
    <w:p w14:paraId="36BF57BE" w14:textId="77777777" w:rsidR="003C6390" w:rsidRPr="003B515A" w:rsidRDefault="003C6390" w:rsidP="003C6390">
      <w:pPr>
        <w:jc w:val="both"/>
      </w:pPr>
    </w:p>
    <w:p w14:paraId="335F763F" w14:textId="63513456" w:rsidR="0069092F" w:rsidRDefault="0069092F" w:rsidP="00D12866">
      <w:pPr>
        <w:spacing w:after="0"/>
        <w:jc w:val="both"/>
        <w:rPr>
          <w:rFonts w:ascii="Calibri" w:eastAsia="Calibri" w:hAnsi="Calibri" w:cs="Calibri"/>
          <w:b/>
          <w:bCs/>
          <w:caps/>
          <w:sz w:val="28"/>
          <w:szCs w:val="28"/>
          <w:u w:val="single"/>
        </w:rPr>
      </w:pPr>
    </w:p>
    <w:p w14:paraId="7E5E0BEB" w14:textId="3C8E1F9C" w:rsidR="00090062" w:rsidRPr="00BF2121" w:rsidRDefault="3818F50A" w:rsidP="00FE4AB0">
      <w:pPr>
        <w:pStyle w:val="Paragraphedeliste"/>
        <w:numPr>
          <w:ilvl w:val="0"/>
          <w:numId w:val="22"/>
        </w:numPr>
        <w:jc w:val="both"/>
        <w:rPr>
          <w:rFonts w:eastAsiaTheme="minorEastAsia"/>
          <w:b/>
          <w:bCs/>
          <w:sz w:val="28"/>
          <w:szCs w:val="28"/>
        </w:rPr>
      </w:pPr>
      <w:r w:rsidRPr="00BF2121">
        <w:rPr>
          <w:rFonts w:ascii="Calibri" w:eastAsia="Calibri" w:hAnsi="Calibri" w:cs="Calibri"/>
          <w:b/>
          <w:bCs/>
          <w:caps/>
          <w:sz w:val="28"/>
          <w:szCs w:val="28"/>
          <w:u w:val="single"/>
        </w:rPr>
        <w:t>La limitation de la déductibilité des charges financières</w:t>
      </w:r>
    </w:p>
    <w:p w14:paraId="74F2A9D0" w14:textId="4DD1C1D3" w:rsidR="00090062" w:rsidRPr="00FE1652" w:rsidRDefault="0934D998" w:rsidP="00FE4AB0">
      <w:pPr>
        <w:pStyle w:val="Style"/>
        <w:spacing w:after="160" w:line="259" w:lineRule="auto"/>
        <w:jc w:val="both"/>
        <w:rPr>
          <w:rFonts w:ascii="Calibri" w:eastAsia="Calibri" w:hAnsi="Calibri" w:cs="Calibri"/>
          <w:b/>
          <w:sz w:val="22"/>
          <w:szCs w:val="22"/>
          <w:lang w:eastAsia="en-US"/>
        </w:rPr>
      </w:pPr>
      <w:r w:rsidRPr="00E229C1">
        <w:rPr>
          <w:rFonts w:ascii="Calibri" w:eastAsia="Calibri" w:hAnsi="Calibri" w:cs="Calibri"/>
          <w:sz w:val="22"/>
          <w:szCs w:val="22"/>
          <w:lang w:eastAsia="en-US"/>
        </w:rPr>
        <w:t>Ce nouveau dispositif conformément à l'article 212 bis du CGI</w:t>
      </w:r>
      <w:r w:rsidR="00E229C1" w:rsidRPr="00E229C1">
        <w:rPr>
          <w:rFonts w:ascii="Calibri" w:eastAsia="Calibri" w:hAnsi="Calibri" w:cs="Calibri"/>
          <w:sz w:val="22"/>
          <w:szCs w:val="22"/>
          <w:lang w:eastAsia="en-US"/>
        </w:rPr>
        <w:t xml:space="preserve"> concerne toutes les sociétés soumises à l’IS. Il</w:t>
      </w:r>
      <w:r w:rsidRPr="00E229C1">
        <w:rPr>
          <w:rFonts w:ascii="Calibri" w:eastAsia="Calibri" w:hAnsi="Calibri" w:cs="Calibri"/>
          <w:sz w:val="22"/>
          <w:szCs w:val="22"/>
          <w:lang w:eastAsia="en-US"/>
        </w:rPr>
        <w:t xml:space="preserve"> autorise la déduction des charges financières nettes du résultat fiscal dans la </w:t>
      </w:r>
      <w:r w:rsidRPr="00FE1652">
        <w:rPr>
          <w:rFonts w:ascii="Calibri" w:eastAsia="Calibri" w:hAnsi="Calibri" w:cs="Calibri"/>
          <w:b/>
          <w:sz w:val="22"/>
          <w:szCs w:val="22"/>
          <w:lang w:eastAsia="en-US"/>
        </w:rPr>
        <w:t xml:space="preserve">limite du plus élevé des deux montants suivants : 3 millions d'euros ou 30 % de I'EBITDA fiscal. </w:t>
      </w:r>
    </w:p>
    <w:p w14:paraId="3C55F3BE" w14:textId="495869BB" w:rsidR="00090062" w:rsidRPr="00E229C1" w:rsidRDefault="0934D998" w:rsidP="00FE4AB0">
      <w:pPr>
        <w:spacing w:after="0"/>
        <w:jc w:val="both"/>
        <w:rPr>
          <w:rFonts w:ascii="Calibri" w:eastAsia="Calibri" w:hAnsi="Calibri" w:cs="Calibri"/>
        </w:rPr>
      </w:pPr>
      <w:r w:rsidRPr="00E229C1">
        <w:rPr>
          <w:rFonts w:ascii="Calibri" w:eastAsia="Calibri" w:hAnsi="Calibri" w:cs="Calibri"/>
        </w:rPr>
        <w:t>Ce principe est applicable aux exercices ouverts à compter du 01/01/2019, il remplace le système</w:t>
      </w:r>
      <w:r w:rsidR="3A671420" w:rsidRPr="00E229C1">
        <w:rPr>
          <w:rFonts w:ascii="Calibri" w:eastAsia="Calibri" w:hAnsi="Calibri" w:cs="Calibri"/>
        </w:rPr>
        <w:t xml:space="preserve"> </w:t>
      </w:r>
      <w:r w:rsidR="00002F77" w:rsidRPr="00E229C1">
        <w:rPr>
          <w:rFonts w:ascii="Calibri" w:eastAsia="Calibri" w:hAnsi="Calibri" w:cs="Calibri"/>
        </w:rPr>
        <w:t>du « rabot » et de la sous-capitalisation.</w:t>
      </w:r>
    </w:p>
    <w:p w14:paraId="116A17E6" w14:textId="4258BBF7" w:rsidR="1AB961EE" w:rsidRDefault="1AB961EE" w:rsidP="00FE4AB0">
      <w:pPr>
        <w:spacing w:after="0"/>
        <w:jc w:val="both"/>
      </w:pPr>
    </w:p>
    <w:p w14:paraId="67C6A483" w14:textId="39765EC6" w:rsidR="00933F40" w:rsidRPr="00E229C1" w:rsidRDefault="00933F40" w:rsidP="00FE4AB0">
      <w:pPr>
        <w:pStyle w:val="Style"/>
        <w:spacing w:before="36" w:line="248" w:lineRule="exact"/>
        <w:ind w:left="22" w:right="4"/>
        <w:jc w:val="both"/>
        <w:rPr>
          <w:rFonts w:ascii="Calibri" w:eastAsia="Calibri" w:hAnsi="Calibri" w:cs="Calibri"/>
          <w:sz w:val="22"/>
          <w:szCs w:val="22"/>
          <w:lang w:eastAsia="en-US"/>
        </w:rPr>
      </w:pPr>
      <w:r w:rsidRPr="00E229C1">
        <w:rPr>
          <w:rFonts w:ascii="Calibri" w:eastAsia="Calibri" w:hAnsi="Calibri" w:cs="Calibri"/>
          <w:b/>
          <w:sz w:val="22"/>
          <w:szCs w:val="22"/>
          <w:u w:val="single"/>
          <w:lang w:eastAsia="en-US"/>
        </w:rPr>
        <w:t>Périmètre des charges financières nettes :</w:t>
      </w:r>
      <w:r w:rsidRPr="00E229C1">
        <w:rPr>
          <w:rFonts w:ascii="Calibri" w:eastAsia="Calibri" w:hAnsi="Calibri" w:cs="Calibri"/>
          <w:sz w:val="22"/>
          <w:szCs w:val="22"/>
          <w:lang w:eastAsia="en-US"/>
        </w:rPr>
        <w:t xml:space="preserve"> la notion de charges financières nettes est assez large. Elle comprend notamment les gains et pertes de change relatifs à des prêts, les intérêts versés au titre de contrats de couverture portant sur les emprunts de l'entreprise, les frais de garantie relatifs à des opérations de financement, les frais de dossiers liés à la dette. </w:t>
      </w:r>
    </w:p>
    <w:p w14:paraId="62486C05" w14:textId="314EFA61" w:rsidR="00933F40" w:rsidRPr="00E229C1" w:rsidRDefault="00933F40" w:rsidP="00FE4AB0">
      <w:pPr>
        <w:pStyle w:val="Style"/>
        <w:spacing w:before="36" w:line="248" w:lineRule="exact"/>
        <w:ind w:left="22" w:right="4"/>
        <w:jc w:val="both"/>
        <w:rPr>
          <w:rFonts w:ascii="Calibri" w:eastAsia="Calibri" w:hAnsi="Calibri" w:cs="Calibri"/>
          <w:sz w:val="22"/>
          <w:szCs w:val="22"/>
          <w:lang w:eastAsia="en-US"/>
        </w:rPr>
      </w:pPr>
    </w:p>
    <w:p w14:paraId="1FF79A95" w14:textId="5D67797E" w:rsidR="0026532A" w:rsidRPr="00933F40" w:rsidRDefault="0026532A" w:rsidP="00FE4AB0">
      <w:pPr>
        <w:pStyle w:val="Style"/>
        <w:spacing w:before="36" w:line="248" w:lineRule="exact"/>
        <w:ind w:left="22" w:right="4"/>
        <w:jc w:val="both"/>
        <w:rPr>
          <w:sz w:val="18"/>
          <w:szCs w:val="18"/>
          <w:lang w:val="en-US"/>
        </w:rPr>
      </w:pPr>
    </w:p>
    <w:p w14:paraId="39745ECF" w14:textId="70D6EF1F" w:rsidR="00933F40" w:rsidRPr="00E73E62" w:rsidRDefault="7ADD94DE" w:rsidP="00FE4AB0">
      <w:pPr>
        <w:pStyle w:val="Paragraphedeliste"/>
        <w:numPr>
          <w:ilvl w:val="0"/>
          <w:numId w:val="36"/>
        </w:numPr>
        <w:jc w:val="both"/>
        <w:rPr>
          <w:rFonts w:eastAsiaTheme="minorEastAsia"/>
          <w:b/>
          <w:bCs/>
        </w:rPr>
      </w:pPr>
      <w:r w:rsidRPr="1AB961EE">
        <w:rPr>
          <w:b/>
          <w:bCs/>
          <w:u w:val="single"/>
        </w:rPr>
        <w:t>Limite applicable à toutes les sociétés</w:t>
      </w:r>
    </w:p>
    <w:p w14:paraId="00A06B81" w14:textId="77777777" w:rsidR="00E73E62" w:rsidRPr="00E80887" w:rsidRDefault="00E73E62" w:rsidP="00E73E62">
      <w:pPr>
        <w:pStyle w:val="Paragraphedeliste"/>
        <w:spacing w:after="0"/>
        <w:jc w:val="both"/>
        <w:rPr>
          <w:rFonts w:eastAsiaTheme="minorEastAsia"/>
          <w:b/>
          <w:bCs/>
        </w:rPr>
      </w:pPr>
    </w:p>
    <w:p w14:paraId="1D8DEC8B" w14:textId="4A20DEA6" w:rsidR="00933F40" w:rsidRPr="00E80887" w:rsidRDefault="00933F40" w:rsidP="00FE4AB0">
      <w:pPr>
        <w:ind w:left="23"/>
        <w:jc w:val="both"/>
      </w:pPr>
      <w:r w:rsidRPr="1AB961EE">
        <w:rPr>
          <w:b/>
          <w:bCs/>
        </w:rPr>
        <w:t>Plafond de DROIT COMMUN</w:t>
      </w:r>
      <w:r w:rsidR="334D0602" w:rsidRPr="1AB961EE">
        <w:rPr>
          <w:b/>
          <w:bCs/>
        </w:rPr>
        <w:t xml:space="preserve"> </w:t>
      </w:r>
      <w:r w:rsidR="334D0602" w:rsidRPr="001E0449">
        <w:rPr>
          <w:b/>
          <w:bCs/>
        </w:rPr>
        <w:t xml:space="preserve">: </w:t>
      </w:r>
      <w:r w:rsidRPr="001E0449">
        <w:rPr>
          <w:b/>
          <w:bCs/>
        </w:rPr>
        <w:t>30% de l’EBITDA fiscal</w:t>
      </w:r>
      <w:r w:rsidR="0D784292" w:rsidRPr="001E0449">
        <w:rPr>
          <w:b/>
          <w:bCs/>
        </w:rPr>
        <w:t xml:space="preserve"> ou </w:t>
      </w:r>
      <w:r w:rsidRPr="001E0449">
        <w:rPr>
          <w:b/>
          <w:bCs/>
        </w:rPr>
        <w:t>3 M€</w:t>
      </w:r>
      <w:r>
        <w:t xml:space="preserve"> par exercice de 12 mois</w:t>
      </w:r>
    </w:p>
    <w:p w14:paraId="6359F161" w14:textId="5E1D5765" w:rsidR="00933F40" w:rsidRPr="0026224D" w:rsidRDefault="00933F40" w:rsidP="00FE4AB0">
      <w:pPr>
        <w:pStyle w:val="Style"/>
        <w:spacing w:before="36" w:line="248" w:lineRule="exact"/>
        <w:ind w:left="23" w:right="6"/>
        <w:jc w:val="both"/>
        <w:rPr>
          <w:rFonts w:asciiTheme="minorHAnsi" w:hAnsiTheme="minorHAnsi"/>
          <w:i/>
          <w:sz w:val="22"/>
          <w:szCs w:val="22"/>
        </w:rPr>
      </w:pPr>
      <w:r w:rsidRPr="0026224D">
        <w:rPr>
          <w:rFonts w:asciiTheme="minorHAnsi" w:hAnsiTheme="minorHAnsi"/>
          <w:i/>
          <w:sz w:val="22"/>
          <w:szCs w:val="22"/>
          <w:u w:val="single"/>
          <w:lang w:val="en-US"/>
        </w:rPr>
        <w:t>L'EBITDA fiscal</w:t>
      </w:r>
      <w:r w:rsidR="0026224D" w:rsidRPr="0026224D">
        <w:rPr>
          <w:rFonts w:asciiTheme="minorHAnsi" w:hAnsiTheme="minorHAnsi"/>
          <w:i/>
          <w:sz w:val="22"/>
          <w:szCs w:val="22"/>
          <w:u w:val="single"/>
          <w:lang w:val="en-US"/>
        </w:rPr>
        <w:t xml:space="preserve"> </w:t>
      </w:r>
      <w:r w:rsidR="00E80887" w:rsidRPr="0026224D">
        <w:rPr>
          <w:rFonts w:asciiTheme="minorHAnsi" w:hAnsiTheme="minorHAnsi"/>
          <w:i/>
          <w:sz w:val="22"/>
          <w:szCs w:val="22"/>
          <w:lang w:val="en-US"/>
        </w:rPr>
        <w:t>:</w:t>
      </w:r>
      <w:r w:rsidRPr="0026224D">
        <w:rPr>
          <w:rFonts w:asciiTheme="minorHAnsi" w:hAnsiTheme="minorHAnsi"/>
          <w:i/>
          <w:sz w:val="22"/>
          <w:szCs w:val="22"/>
          <w:lang w:val="en-US"/>
        </w:rPr>
        <w:t xml:space="preserve"> </w:t>
      </w:r>
      <w:r w:rsidRPr="0026224D">
        <w:rPr>
          <w:rFonts w:asciiTheme="minorHAnsi" w:hAnsiTheme="minorHAnsi"/>
          <w:i/>
          <w:sz w:val="22"/>
          <w:szCs w:val="22"/>
        </w:rPr>
        <w:t>terme anglais</w:t>
      </w:r>
      <w:r w:rsidRPr="0026224D">
        <w:rPr>
          <w:rFonts w:asciiTheme="minorHAnsi" w:hAnsiTheme="minorHAnsi"/>
          <w:i/>
          <w:sz w:val="22"/>
          <w:szCs w:val="22"/>
          <w:lang w:val="en-US"/>
        </w:rPr>
        <w:t xml:space="preserve"> </w:t>
      </w:r>
      <w:r w:rsidRPr="0026224D">
        <w:rPr>
          <w:rFonts w:asciiTheme="minorHAnsi" w:hAnsiTheme="minorHAnsi"/>
          <w:i/>
          <w:sz w:val="22"/>
          <w:szCs w:val="22"/>
        </w:rPr>
        <w:t>signifiant</w:t>
      </w:r>
      <w:r w:rsidRPr="0026224D">
        <w:rPr>
          <w:rFonts w:asciiTheme="minorHAnsi" w:hAnsiTheme="minorHAnsi"/>
          <w:i/>
          <w:sz w:val="22"/>
          <w:szCs w:val="22"/>
          <w:lang w:val="en-US"/>
        </w:rPr>
        <w:t xml:space="preserve"> «earnings before interest, taxes, depreciation, and amortization» correspond</w:t>
      </w:r>
      <w:r w:rsidRPr="0026224D">
        <w:rPr>
          <w:rFonts w:asciiTheme="minorHAnsi" w:hAnsiTheme="minorHAnsi"/>
          <w:i/>
          <w:sz w:val="22"/>
          <w:szCs w:val="22"/>
        </w:rPr>
        <w:t xml:space="preserve"> au résultat fiscal</w:t>
      </w:r>
      <w:r w:rsidR="00E80887" w:rsidRPr="0026224D">
        <w:rPr>
          <w:rFonts w:asciiTheme="minorHAnsi" w:hAnsiTheme="minorHAnsi"/>
          <w:i/>
          <w:sz w:val="22"/>
          <w:szCs w:val="22"/>
        </w:rPr>
        <w:t xml:space="preserve"> (avant imputation des déficits) </w:t>
      </w:r>
      <w:r w:rsidRPr="0026224D">
        <w:rPr>
          <w:rFonts w:asciiTheme="minorHAnsi" w:hAnsiTheme="minorHAnsi"/>
          <w:i/>
          <w:sz w:val="22"/>
          <w:szCs w:val="22"/>
        </w:rPr>
        <w:t>soumis au taux normal de l'impôt sur les sociétés, retraité principalement</w:t>
      </w:r>
      <w:r w:rsidRPr="0026224D">
        <w:rPr>
          <w:rFonts w:asciiTheme="minorHAnsi" w:hAnsiTheme="minorHAnsi"/>
          <w:i/>
          <w:sz w:val="22"/>
          <w:szCs w:val="22"/>
          <w:lang w:val="en-US"/>
        </w:rPr>
        <w:t xml:space="preserve"> des </w:t>
      </w:r>
      <w:r w:rsidRPr="0026224D">
        <w:rPr>
          <w:rFonts w:asciiTheme="minorHAnsi" w:hAnsiTheme="minorHAnsi"/>
          <w:i/>
          <w:sz w:val="22"/>
          <w:szCs w:val="22"/>
        </w:rPr>
        <w:t>charges financières nettes, des amortissements et des provisions pour dépréciation. II inclut également le résultat net des concessions de licence d'exploitation de brevets ou autres actifs de propriété industrielle relevant du taux réduit d'imposition</w:t>
      </w:r>
      <w:r w:rsidRPr="0026224D">
        <w:rPr>
          <w:rFonts w:asciiTheme="minorHAnsi" w:hAnsiTheme="minorHAnsi"/>
          <w:i/>
          <w:sz w:val="22"/>
          <w:szCs w:val="22"/>
          <w:lang w:val="en-US"/>
        </w:rPr>
        <w:t xml:space="preserve"> </w:t>
      </w:r>
      <w:r w:rsidRPr="0026224D">
        <w:rPr>
          <w:rFonts w:asciiTheme="minorHAnsi" w:hAnsiTheme="minorHAnsi"/>
          <w:i/>
          <w:sz w:val="22"/>
          <w:szCs w:val="22"/>
        </w:rPr>
        <w:t xml:space="preserve">de 10 % en vertu du nouvel art. 238 du CGI. </w:t>
      </w:r>
    </w:p>
    <w:p w14:paraId="3B6F3C79" w14:textId="77777777" w:rsidR="0026224D" w:rsidRDefault="0026224D" w:rsidP="00FE4AB0">
      <w:pPr>
        <w:pStyle w:val="Style"/>
        <w:spacing w:before="36" w:line="248" w:lineRule="exact"/>
        <w:ind w:left="23" w:right="6"/>
        <w:jc w:val="both"/>
        <w:rPr>
          <w:rFonts w:asciiTheme="minorHAnsi" w:hAnsiTheme="minorHAnsi"/>
          <w:sz w:val="22"/>
          <w:szCs w:val="22"/>
        </w:rPr>
      </w:pPr>
    </w:p>
    <w:p w14:paraId="7ACFA29F" w14:textId="5934034B" w:rsidR="5D7794DD" w:rsidRPr="00C74CED" w:rsidRDefault="5D7794DD" w:rsidP="00FE4AB0">
      <w:pPr>
        <w:pStyle w:val="Style"/>
        <w:spacing w:before="36" w:line="248" w:lineRule="exact"/>
        <w:ind w:left="23" w:right="6"/>
        <w:jc w:val="both"/>
        <w:rPr>
          <w:rFonts w:asciiTheme="minorHAnsi" w:hAnsiTheme="minorHAnsi"/>
          <w:b/>
          <w:bCs/>
          <w:sz w:val="22"/>
          <w:szCs w:val="22"/>
        </w:rPr>
      </w:pPr>
      <w:r w:rsidRPr="00C74CED">
        <w:rPr>
          <w:rFonts w:asciiTheme="minorHAnsi" w:hAnsiTheme="minorHAnsi"/>
          <w:b/>
          <w:bCs/>
          <w:sz w:val="22"/>
          <w:szCs w:val="22"/>
        </w:rPr>
        <w:t>Les charges non déductibles sont reportables sur les exercices suivants dans la limite du plafond.</w:t>
      </w:r>
    </w:p>
    <w:p w14:paraId="384AC0FA" w14:textId="5AAD3413" w:rsidR="00E80887" w:rsidRPr="00BF2121" w:rsidRDefault="00E80887" w:rsidP="00FE4AB0">
      <w:pPr>
        <w:pStyle w:val="Style"/>
        <w:spacing w:before="352" w:line="240" w:lineRule="exact"/>
        <w:ind w:right="249"/>
        <w:jc w:val="both"/>
        <w:rPr>
          <w:rFonts w:asciiTheme="minorHAnsi" w:hAnsiTheme="minorHAnsi"/>
          <w:sz w:val="22"/>
          <w:szCs w:val="22"/>
        </w:rPr>
      </w:pPr>
      <w:r w:rsidRPr="1AB961EE">
        <w:rPr>
          <w:rFonts w:asciiTheme="minorHAnsi" w:hAnsiTheme="minorHAnsi"/>
          <w:b/>
          <w:bCs/>
          <w:i/>
          <w:iCs/>
          <w:sz w:val="22"/>
          <w:szCs w:val="22"/>
          <w:u w:val="single"/>
        </w:rPr>
        <w:t xml:space="preserve">Exemple </w:t>
      </w:r>
      <w:r w:rsidRPr="1AB961EE">
        <w:rPr>
          <w:rFonts w:asciiTheme="minorHAnsi" w:hAnsiTheme="minorHAnsi"/>
          <w:sz w:val="22"/>
          <w:szCs w:val="22"/>
        </w:rPr>
        <w:t xml:space="preserve">: Au titre de l'exercice </w:t>
      </w:r>
      <w:r w:rsidR="00E229C1">
        <w:rPr>
          <w:rFonts w:asciiTheme="minorHAnsi" w:hAnsiTheme="minorHAnsi"/>
          <w:sz w:val="22"/>
          <w:szCs w:val="22"/>
        </w:rPr>
        <w:t>N</w:t>
      </w:r>
      <w:r w:rsidRPr="1AB961EE">
        <w:rPr>
          <w:rFonts w:asciiTheme="minorHAnsi" w:hAnsiTheme="minorHAnsi"/>
          <w:sz w:val="22"/>
          <w:szCs w:val="22"/>
        </w:rPr>
        <w:t>, une entreprise a dégagé un EBITDA fiscal de 80 M €. Ses</w:t>
      </w:r>
      <w:r w:rsidRPr="1AB961EE">
        <w:rPr>
          <w:rFonts w:asciiTheme="minorHAnsi" w:hAnsiTheme="minorHAnsi"/>
          <w:sz w:val="22"/>
          <w:szCs w:val="22"/>
          <w:lang w:val="en-US"/>
        </w:rPr>
        <w:t xml:space="preserve"> </w:t>
      </w:r>
      <w:r w:rsidRPr="00BF2121">
        <w:rPr>
          <w:rFonts w:asciiTheme="minorHAnsi" w:hAnsiTheme="minorHAnsi"/>
          <w:sz w:val="22"/>
          <w:szCs w:val="22"/>
        </w:rPr>
        <w:t>charges financières nettes sont de 3</w:t>
      </w:r>
      <w:r w:rsidR="1C754B15" w:rsidRPr="00BF2121">
        <w:rPr>
          <w:rFonts w:asciiTheme="minorHAnsi" w:hAnsiTheme="minorHAnsi"/>
          <w:sz w:val="22"/>
          <w:szCs w:val="22"/>
        </w:rPr>
        <w:t>0</w:t>
      </w:r>
      <w:r w:rsidRPr="00BF2121">
        <w:rPr>
          <w:rFonts w:asciiTheme="minorHAnsi" w:hAnsiTheme="minorHAnsi"/>
          <w:sz w:val="22"/>
          <w:szCs w:val="22"/>
        </w:rPr>
        <w:t xml:space="preserve"> M €. </w:t>
      </w:r>
    </w:p>
    <w:p w14:paraId="4101652C" w14:textId="557B25D1" w:rsidR="001463AF" w:rsidRDefault="001463AF" w:rsidP="00FE4AB0">
      <w:pPr>
        <w:jc w:val="both"/>
      </w:pPr>
    </w:p>
    <w:p w14:paraId="360CB9B1" w14:textId="77777777" w:rsidR="00B83497" w:rsidRDefault="00B83497" w:rsidP="00FE4AB0">
      <w:pPr>
        <w:jc w:val="both"/>
      </w:pPr>
    </w:p>
    <w:p w14:paraId="2A9E046B" w14:textId="15DA802D" w:rsidR="00E73E62" w:rsidRDefault="00E73E62" w:rsidP="00FE4AB0">
      <w:pPr>
        <w:jc w:val="both"/>
      </w:pPr>
    </w:p>
    <w:p w14:paraId="4DDBEF00" w14:textId="683F53BB" w:rsidR="003A6B2F" w:rsidRPr="00FE4AB0" w:rsidRDefault="00002F77" w:rsidP="00412061">
      <w:pPr>
        <w:pStyle w:val="Paragraphedeliste"/>
        <w:numPr>
          <w:ilvl w:val="0"/>
          <w:numId w:val="36"/>
        </w:numPr>
        <w:jc w:val="both"/>
        <w:rPr>
          <w:u w:val="single"/>
        </w:rPr>
      </w:pPr>
      <w:r w:rsidRPr="00FE4AB0">
        <w:rPr>
          <w:b/>
          <w:bCs/>
          <w:u w:val="single"/>
        </w:rPr>
        <w:t xml:space="preserve">Déduction supplémentaire </w:t>
      </w:r>
      <w:r w:rsidR="003A6B2F" w:rsidRPr="00FE4AB0">
        <w:rPr>
          <w:b/>
          <w:bCs/>
          <w:u w:val="single"/>
        </w:rPr>
        <w:t xml:space="preserve">pour les entreprises membres d’un groupe fiscal consolidé </w:t>
      </w:r>
    </w:p>
    <w:p w14:paraId="3117A8D3" w14:textId="77777777" w:rsidR="00FE4AB0" w:rsidRPr="00FE4AB0" w:rsidRDefault="00FE4AB0" w:rsidP="00FE4AB0">
      <w:pPr>
        <w:pStyle w:val="Paragraphedeliste"/>
        <w:jc w:val="both"/>
        <w:rPr>
          <w:u w:val="single"/>
        </w:rPr>
      </w:pPr>
    </w:p>
    <w:p w14:paraId="63720181" w14:textId="6DA2ABAC" w:rsidR="00090062" w:rsidRPr="00F15DDD" w:rsidRDefault="003A6B2F" w:rsidP="00FE4AB0">
      <w:pPr>
        <w:pStyle w:val="Paragraphedeliste"/>
        <w:ind w:left="0"/>
        <w:jc w:val="both"/>
      </w:pPr>
      <w:r w:rsidRPr="00E62FE4">
        <w:rPr>
          <w:bCs/>
        </w:rPr>
        <w:t>Lorsque l’entreprise est membre d’un groupe consolidé, celle-ci peut déduire</w:t>
      </w:r>
      <w:r w:rsidR="00E80887" w:rsidRPr="00E62FE4">
        <w:t xml:space="preserve"> 75% </w:t>
      </w:r>
      <w:r w:rsidRPr="00E62FE4">
        <w:t>du montant des</w:t>
      </w:r>
      <w:r>
        <w:t xml:space="preserve"> </w:t>
      </w:r>
      <w:r w:rsidR="00E80887" w:rsidRPr="00F15DDD">
        <w:t>charges financières nettes</w:t>
      </w:r>
      <w:r>
        <w:t>,</w:t>
      </w:r>
      <w:r w:rsidR="00E80887" w:rsidRPr="00F15DDD">
        <w:t xml:space="preserve"> non admises en déduction </w:t>
      </w:r>
      <w:r>
        <w:t>après application du plafond de droit commun</w:t>
      </w:r>
      <w:r w:rsidR="00E62FE4">
        <w:t xml:space="preserve">, - </w:t>
      </w:r>
      <w:r w:rsidR="00E80887">
        <w:t>s</w:t>
      </w:r>
      <w:r w:rsidR="00002F77" w:rsidRPr="00F15DDD">
        <w:t xml:space="preserve">i la société est membre d’un </w:t>
      </w:r>
      <w:r w:rsidR="00002F77" w:rsidRPr="00E80887">
        <w:rPr>
          <w:b/>
          <w:bCs/>
        </w:rPr>
        <w:t xml:space="preserve">groupe consolidé </w:t>
      </w:r>
      <w:r w:rsidR="00002F77" w:rsidRPr="00F15DDD">
        <w:t xml:space="preserve">par </w:t>
      </w:r>
      <w:r w:rsidR="00002F77" w:rsidRPr="00E80887">
        <w:rPr>
          <w:b/>
          <w:bCs/>
        </w:rPr>
        <w:t>intégration globale</w:t>
      </w:r>
      <w:r w:rsidR="00E80887">
        <w:rPr>
          <w:b/>
          <w:bCs/>
        </w:rPr>
        <w:t>,</w:t>
      </w:r>
      <w:r w:rsidR="00002F77" w:rsidRPr="00E80887">
        <w:rPr>
          <w:b/>
          <w:bCs/>
        </w:rPr>
        <w:t xml:space="preserve"> </w:t>
      </w:r>
    </w:p>
    <w:p w14:paraId="0847176A" w14:textId="6EE94798" w:rsidR="00E80887" w:rsidRDefault="00E80887" w:rsidP="00FE4AB0">
      <w:pPr>
        <w:pStyle w:val="Paragraphedeliste"/>
        <w:numPr>
          <w:ilvl w:val="0"/>
          <w:numId w:val="20"/>
        </w:numPr>
        <w:tabs>
          <w:tab w:val="left" w:pos="142"/>
        </w:tabs>
        <w:ind w:hanging="720"/>
        <w:jc w:val="both"/>
      </w:pPr>
      <w:r>
        <w:t>e</w:t>
      </w:r>
      <w:r w:rsidR="00002F77">
        <w:t>t si son ratio fonds Propres / total actifs est &gt;= à ce ratio pour le groupe</w:t>
      </w:r>
      <w:r w:rsidR="00E229C1">
        <w:t xml:space="preserve"> *</w:t>
      </w:r>
      <w:r>
        <w:t>.</w:t>
      </w:r>
    </w:p>
    <w:p w14:paraId="7BC73E62" w14:textId="338949A3" w:rsidR="00090062" w:rsidRPr="00F15DDD" w:rsidRDefault="00E229C1" w:rsidP="00FE4AB0">
      <w:pPr>
        <w:ind w:left="360" w:hanging="360"/>
        <w:jc w:val="both"/>
      </w:pPr>
      <w:r>
        <w:t>* si le ratio du groupe est supérieu</w:t>
      </w:r>
      <w:r w:rsidR="00002F77">
        <w:t>r de 2 points à celui de la société, il est considéré comme égal</w:t>
      </w:r>
      <w:r w:rsidR="00E80887">
        <w:t>.</w:t>
      </w:r>
    </w:p>
    <w:p w14:paraId="255D8F8A" w14:textId="7FBA9B0C" w:rsidR="00225FE5" w:rsidRDefault="00225FE5" w:rsidP="00FE4AB0">
      <w:pPr>
        <w:pStyle w:val="Style"/>
        <w:jc w:val="both"/>
        <w:rPr>
          <w:rFonts w:asciiTheme="minorHAnsi" w:hAnsiTheme="minorHAnsi"/>
          <w:sz w:val="22"/>
          <w:szCs w:val="22"/>
        </w:rPr>
      </w:pPr>
      <w:r>
        <w:rPr>
          <w:rFonts w:asciiTheme="minorHAnsi" w:hAnsiTheme="minorHAnsi"/>
          <w:b/>
          <w:i/>
          <w:sz w:val="22"/>
          <w:szCs w:val="22"/>
          <w:u w:val="single"/>
        </w:rPr>
        <w:lastRenderedPageBreak/>
        <w:t>Suit</w:t>
      </w:r>
      <w:r w:rsidR="00200509">
        <w:rPr>
          <w:rFonts w:asciiTheme="minorHAnsi" w:hAnsiTheme="minorHAnsi"/>
          <w:b/>
          <w:i/>
          <w:sz w:val="22"/>
          <w:szCs w:val="22"/>
          <w:u w:val="single"/>
        </w:rPr>
        <w:t>e</w:t>
      </w:r>
      <w:r>
        <w:rPr>
          <w:rFonts w:asciiTheme="minorHAnsi" w:hAnsiTheme="minorHAnsi"/>
          <w:b/>
          <w:i/>
          <w:sz w:val="22"/>
          <w:szCs w:val="22"/>
          <w:u w:val="single"/>
        </w:rPr>
        <w:t xml:space="preserve"> de l’e</w:t>
      </w:r>
      <w:r w:rsidR="00666996" w:rsidRPr="00666996">
        <w:rPr>
          <w:rFonts w:asciiTheme="minorHAnsi" w:hAnsiTheme="minorHAnsi"/>
          <w:b/>
          <w:i/>
          <w:sz w:val="22"/>
          <w:szCs w:val="22"/>
          <w:u w:val="single"/>
        </w:rPr>
        <w:t>xemple</w:t>
      </w:r>
      <w:r w:rsidR="00666996">
        <w:rPr>
          <w:rFonts w:asciiTheme="minorHAnsi" w:hAnsiTheme="minorHAnsi"/>
          <w:sz w:val="22"/>
          <w:szCs w:val="22"/>
        </w:rPr>
        <w:t xml:space="preserve"> </w:t>
      </w:r>
      <w:r w:rsidR="00666996" w:rsidRPr="00666996">
        <w:rPr>
          <w:rFonts w:asciiTheme="minorHAnsi" w:hAnsiTheme="minorHAnsi"/>
          <w:sz w:val="22"/>
          <w:szCs w:val="22"/>
        </w:rPr>
        <w:t>: Si la société remplit la condition précitée, elle peut bénéfici</w:t>
      </w:r>
      <w:r>
        <w:rPr>
          <w:rFonts w:asciiTheme="minorHAnsi" w:hAnsiTheme="minorHAnsi"/>
          <w:sz w:val="22"/>
          <w:szCs w:val="22"/>
        </w:rPr>
        <w:t>er d'une déduction complé</w:t>
      </w:r>
      <w:r w:rsidR="00666996" w:rsidRPr="00666996">
        <w:rPr>
          <w:rFonts w:asciiTheme="minorHAnsi" w:hAnsiTheme="minorHAnsi"/>
          <w:sz w:val="22"/>
          <w:szCs w:val="22"/>
        </w:rPr>
        <w:t>mentaire de</w:t>
      </w:r>
      <w:r w:rsidR="00E229C1">
        <w:rPr>
          <w:rFonts w:asciiTheme="minorHAnsi" w:hAnsiTheme="minorHAnsi"/>
          <w:sz w:val="22"/>
          <w:szCs w:val="22"/>
        </w:rPr>
        <w:t> :</w:t>
      </w:r>
    </w:p>
    <w:p w14:paraId="3CF2D8B6" w14:textId="14D860CA" w:rsidR="00225FE5" w:rsidRDefault="00225FE5" w:rsidP="00FE4AB0">
      <w:pPr>
        <w:pStyle w:val="Style"/>
        <w:spacing w:line="198" w:lineRule="exact"/>
        <w:jc w:val="both"/>
        <w:rPr>
          <w:rFonts w:asciiTheme="minorHAnsi" w:hAnsiTheme="minorHAnsi"/>
          <w:sz w:val="22"/>
          <w:szCs w:val="22"/>
        </w:rPr>
      </w:pPr>
    </w:p>
    <w:p w14:paraId="1FC39945" w14:textId="1CA6935C" w:rsidR="00666996" w:rsidRPr="00666996" w:rsidRDefault="00666996" w:rsidP="00FE4AB0">
      <w:pPr>
        <w:ind w:left="720"/>
        <w:jc w:val="both"/>
      </w:pPr>
    </w:p>
    <w:p w14:paraId="0562CB0E" w14:textId="69E0AFBE" w:rsidR="001463AF" w:rsidRDefault="001463AF"/>
    <w:p w14:paraId="6B37D400" w14:textId="67A402AD" w:rsidR="00BF2121" w:rsidRDefault="00BF2121"/>
    <w:p w14:paraId="71AE8359" w14:textId="231EDD7C" w:rsidR="00090062" w:rsidRDefault="00E62FE4" w:rsidP="00FE4AB0">
      <w:pPr>
        <w:pStyle w:val="Paragraphedeliste"/>
        <w:numPr>
          <w:ilvl w:val="0"/>
          <w:numId w:val="36"/>
        </w:numPr>
        <w:jc w:val="both"/>
        <w:rPr>
          <w:b/>
          <w:bCs/>
        </w:rPr>
      </w:pPr>
      <w:r w:rsidRPr="1AB961EE">
        <w:rPr>
          <w:b/>
          <w:bCs/>
          <w:u w:val="single"/>
        </w:rPr>
        <w:t>Plafond</w:t>
      </w:r>
      <w:r w:rsidR="00666996" w:rsidRPr="1AB961EE">
        <w:rPr>
          <w:b/>
          <w:bCs/>
          <w:u w:val="single"/>
        </w:rPr>
        <w:t xml:space="preserve"> </w:t>
      </w:r>
      <w:r w:rsidR="00002F77" w:rsidRPr="1AB961EE">
        <w:rPr>
          <w:b/>
          <w:bCs/>
          <w:u w:val="single"/>
        </w:rPr>
        <w:t xml:space="preserve">REDUIT </w:t>
      </w:r>
      <w:r w:rsidR="00666996" w:rsidRPr="1AB961EE">
        <w:rPr>
          <w:b/>
          <w:bCs/>
          <w:u w:val="single"/>
        </w:rPr>
        <w:t>s</w:t>
      </w:r>
      <w:r w:rsidR="00002F77" w:rsidRPr="1AB961EE">
        <w:rPr>
          <w:b/>
          <w:bCs/>
          <w:u w:val="single"/>
        </w:rPr>
        <w:t>i la société est « sous-capitalisée »</w:t>
      </w:r>
      <w:r w:rsidRPr="1AB961EE">
        <w:rPr>
          <w:b/>
          <w:bCs/>
        </w:rPr>
        <w:t xml:space="preserve"> </w:t>
      </w:r>
      <w:r w:rsidR="00666996" w:rsidRPr="1AB961EE">
        <w:rPr>
          <w:b/>
          <w:bCs/>
        </w:rPr>
        <w:t>:</w:t>
      </w:r>
    </w:p>
    <w:p w14:paraId="7223A59A" w14:textId="77777777" w:rsidR="00E73E62" w:rsidRPr="00E62FE4" w:rsidRDefault="00E73E62" w:rsidP="00E73E62">
      <w:pPr>
        <w:pStyle w:val="Paragraphedeliste"/>
        <w:jc w:val="both"/>
        <w:rPr>
          <w:b/>
          <w:bCs/>
        </w:rPr>
      </w:pPr>
    </w:p>
    <w:p w14:paraId="1D95D9E6" w14:textId="2623AA0C" w:rsidR="00090062" w:rsidRPr="00F15DDD" w:rsidRDefault="00E73E62" w:rsidP="00FE4AB0">
      <w:pPr>
        <w:jc w:val="both"/>
      </w:pPr>
      <w:r>
        <w:rPr>
          <w:noProof/>
          <w:lang w:eastAsia="fr-FR"/>
        </w:rPr>
        <mc:AlternateContent>
          <mc:Choice Requires="wps">
            <w:drawing>
              <wp:anchor distT="45720" distB="45720" distL="114300" distR="114300" simplePos="0" relativeHeight="251659264" behindDoc="0" locked="0" layoutInCell="1" allowOverlap="1" wp14:anchorId="1EEAFC7D" wp14:editId="4ADF0A39">
                <wp:simplePos x="0" y="0"/>
                <wp:positionH relativeFrom="margin">
                  <wp:align>right</wp:align>
                </wp:positionH>
                <wp:positionV relativeFrom="paragraph">
                  <wp:posOffset>652780</wp:posOffset>
                </wp:positionV>
                <wp:extent cx="5676900" cy="1404620"/>
                <wp:effectExtent l="0" t="0" r="19050" b="2730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404620"/>
                        </a:xfrm>
                        <a:prstGeom prst="rect">
                          <a:avLst/>
                        </a:prstGeom>
                        <a:solidFill>
                          <a:srgbClr val="FFFFFF"/>
                        </a:solidFill>
                        <a:ln w="9525">
                          <a:solidFill>
                            <a:srgbClr val="000000"/>
                          </a:solidFill>
                          <a:miter lim="800000"/>
                          <a:headEnd/>
                          <a:tailEnd/>
                        </a:ln>
                      </wps:spPr>
                      <wps:txbx>
                        <w:txbxContent>
                          <w:p w14:paraId="4E553883" w14:textId="5196C236" w:rsidR="00E73E62" w:rsidRPr="00F15DDD" w:rsidRDefault="00E73E62" w:rsidP="00E73E62">
                            <w:pPr>
                              <w:spacing w:after="0"/>
                              <w:jc w:val="both"/>
                              <w:rPr>
                                <w:b/>
                                <w:bCs/>
                                <w:i/>
                                <w:iCs/>
                              </w:rPr>
                            </w:pPr>
                            <w:r w:rsidRPr="1AB961EE">
                              <w:rPr>
                                <w:b/>
                                <w:bCs/>
                                <w:i/>
                                <w:iCs/>
                              </w:rPr>
                              <w:t>Entreprises liées au sens de l’ art. 39,12 CGI :</w:t>
                            </w:r>
                          </w:p>
                          <w:p w14:paraId="3665DD8C" w14:textId="77777777" w:rsidR="00E73E62" w:rsidRPr="00F15DDD" w:rsidRDefault="00E73E62" w:rsidP="00E73E62">
                            <w:pPr>
                              <w:spacing w:after="0"/>
                              <w:jc w:val="both"/>
                              <w:rPr>
                                <w:b/>
                                <w:bCs/>
                                <w:i/>
                                <w:iCs/>
                              </w:rPr>
                            </w:pPr>
                            <w:r w:rsidRPr="1AB961EE">
                              <w:rPr>
                                <w:b/>
                                <w:bCs/>
                                <w:i/>
                                <w:iCs/>
                              </w:rPr>
                              <w:t>- Si une entreprise détient directement ou indirectement la majorité du capital social ou exerce en fait le pouvoir de décision</w:t>
                            </w:r>
                          </w:p>
                          <w:p w14:paraId="7CF1032C" w14:textId="77777777" w:rsidR="00E73E62" w:rsidRPr="005F1785" w:rsidRDefault="00E73E62" w:rsidP="00E73E62">
                            <w:pPr>
                              <w:spacing w:after="0"/>
                              <w:jc w:val="both"/>
                              <w:rPr>
                                <w:b/>
                                <w:bCs/>
                                <w:i/>
                                <w:iCs/>
                              </w:rPr>
                            </w:pPr>
                            <w:r w:rsidRPr="1AB961EE">
                              <w:rPr>
                                <w:b/>
                                <w:bCs/>
                                <w:i/>
                                <w:iCs/>
                              </w:rPr>
                              <w:t>- Si 2 entreprises sont placées sous le contrôle d’une même tierce personne dans les conditions précédentes.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EEAFC7D" id="_x0000_t202" coordsize="21600,21600" o:spt="202" path="m,l,21600r21600,l21600,xe">
                <v:stroke joinstyle="miter"/>
                <v:path gradientshapeok="t" o:connecttype="rect"/>
              </v:shapetype>
              <v:shape id="Zone de texte 2" o:spid="_x0000_s1026" type="#_x0000_t202" style="position:absolute;left:0;text-align:left;margin-left:395.8pt;margin-top:51.4pt;width:447pt;height:110.6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">
                <v:textbox style="mso-fit-shape-to-text:t">
                  <w:txbxContent>
                    <w:p w14:paraId="4E553883" w14:textId="5196C236" w:rsidR="00E73E62" w:rsidRPr="00F15DDD" w:rsidRDefault="00E73E62" w:rsidP="00E73E62">
                      <w:pPr>
                        <w:spacing w:after="0"/>
                        <w:jc w:val="both"/>
                        <w:rPr>
                          <w:b/>
                          <w:bCs/>
                          <w:i/>
                          <w:iCs/>
                        </w:rPr>
                      </w:pPr>
                      <w:r w:rsidRPr="1AB961EE">
                        <w:rPr>
                          <w:b/>
                          <w:bCs/>
                          <w:i/>
                          <w:iCs/>
                        </w:rPr>
                        <w:t>Entreprises liées au sens de l’ art. 39,12 CGI :</w:t>
                      </w:r>
                    </w:p>
                    <w:p w14:paraId="3665DD8C" w14:textId="77777777" w:rsidR="00E73E62" w:rsidRPr="00F15DDD" w:rsidRDefault="00E73E62" w:rsidP="00E73E62">
                      <w:pPr>
                        <w:spacing w:after="0"/>
                        <w:jc w:val="both"/>
                        <w:rPr>
                          <w:b/>
                          <w:bCs/>
                          <w:i/>
                          <w:iCs/>
                        </w:rPr>
                      </w:pPr>
                      <w:r w:rsidRPr="1AB961EE">
                        <w:rPr>
                          <w:b/>
                          <w:bCs/>
                          <w:i/>
                          <w:iCs/>
                        </w:rPr>
                        <w:t>- Si une entreprise détient directement ou indirectement la majorité du capital social ou exerce en fait le pouvoir de décision</w:t>
                      </w:r>
                    </w:p>
                    <w:p w14:paraId="7CF1032C" w14:textId="77777777" w:rsidR="00E73E62" w:rsidRPr="005F1785" w:rsidRDefault="00E73E62" w:rsidP="00E73E62">
                      <w:pPr>
                        <w:spacing w:after="0"/>
                        <w:jc w:val="both"/>
                        <w:rPr>
                          <w:b/>
                          <w:bCs/>
                          <w:i/>
                          <w:iCs/>
                        </w:rPr>
                      </w:pPr>
                      <w:r w:rsidRPr="1AB961EE">
                        <w:rPr>
                          <w:b/>
                          <w:bCs/>
                          <w:i/>
                          <w:iCs/>
                        </w:rPr>
                        <w:t>- Si 2 entreprises sont placées sous le contrôle d’une même tierce personne dans les conditions précédentes.</w:t>
                      </w:r>
                    </w:p>
                  </w:txbxContent>
                </v:textbox>
                <w10:wrap type="square" anchorx="margin"/>
              </v:shape>
            </w:pict>
          </mc:Fallback>
        </mc:AlternateContent>
      </w:r>
      <w:r w:rsidR="00002F77" w:rsidRPr="1AB961EE">
        <w:rPr>
          <w:b/>
          <w:bCs/>
          <w:u w:val="single"/>
        </w:rPr>
        <w:t>Définition de la sous-capitalisation</w:t>
      </w:r>
      <w:r w:rsidR="00002F77">
        <w:t xml:space="preserve"> : </w:t>
      </w:r>
      <w:r w:rsidR="047FBB0A">
        <w:t>u</w:t>
      </w:r>
      <w:r w:rsidR="00666996">
        <w:t>ne société est sous capitalisée l</w:t>
      </w:r>
      <w:r w:rsidR="00002F77">
        <w:t>orsque le montant moyen des dettes de la société vis-à-vis d’entreprises liées</w:t>
      </w:r>
      <w:r w:rsidR="005F1785">
        <w:t xml:space="preserve"> (art.39 , 12 du CGI), </w:t>
      </w:r>
      <w:r w:rsidR="00002F77">
        <w:t>excède 1,5 fois ses fonds propres</w:t>
      </w:r>
      <w:r w:rsidR="00666996">
        <w:t xml:space="preserve"> apprécié au choix de l’entreprise</w:t>
      </w:r>
      <w:r w:rsidR="00002F77">
        <w:t xml:space="preserve"> à l’ouverture ou à la clôture de l’exercice</w:t>
      </w:r>
      <w:r w:rsidR="00666996">
        <w:t>.</w:t>
      </w:r>
    </w:p>
    <w:p w14:paraId="15D7199D" w14:textId="0CE36E0A" w:rsidR="1AB961EE" w:rsidRDefault="1AB961EE" w:rsidP="00FE4AB0">
      <w:pPr>
        <w:spacing w:after="0"/>
        <w:jc w:val="both"/>
        <w:rPr>
          <w:b/>
          <w:bCs/>
          <w:i/>
          <w:iCs/>
        </w:rPr>
      </w:pPr>
    </w:p>
    <w:p w14:paraId="27A74199" w14:textId="69B6860C" w:rsidR="002E4852" w:rsidRDefault="002E4852" w:rsidP="00FE4AB0">
      <w:pPr>
        <w:pStyle w:val="Style"/>
        <w:spacing w:line="20" w:lineRule="atLeast"/>
        <w:ind w:right="4"/>
        <w:jc w:val="both"/>
        <w:rPr>
          <w:rFonts w:asciiTheme="minorHAnsi" w:hAnsiTheme="minorHAnsi" w:cstheme="minorBidi"/>
          <w:sz w:val="22"/>
          <w:szCs w:val="22"/>
          <w:lang w:eastAsia="en-US"/>
        </w:rPr>
      </w:pPr>
      <w:r w:rsidRPr="00D12866">
        <w:rPr>
          <w:rFonts w:asciiTheme="minorHAnsi" w:hAnsiTheme="minorHAnsi" w:cstheme="minorBidi"/>
          <w:b/>
          <w:sz w:val="22"/>
          <w:szCs w:val="22"/>
          <w:u w:val="single"/>
          <w:lang w:eastAsia="en-US"/>
        </w:rPr>
        <w:t>Pour les sociétés en situation de sous-capitalisation</w:t>
      </w:r>
      <w:r w:rsidRPr="00D82E3E">
        <w:rPr>
          <w:rFonts w:asciiTheme="minorHAnsi" w:hAnsiTheme="minorHAnsi" w:cstheme="minorBidi"/>
          <w:b/>
          <w:sz w:val="22"/>
          <w:szCs w:val="22"/>
          <w:lang w:eastAsia="en-US"/>
        </w:rPr>
        <w:t>,</w:t>
      </w:r>
      <w:r w:rsidRPr="1AB961EE">
        <w:rPr>
          <w:rFonts w:asciiTheme="minorHAnsi" w:hAnsiTheme="minorHAnsi" w:cstheme="minorBidi"/>
          <w:sz w:val="22"/>
          <w:szCs w:val="22"/>
          <w:lang w:eastAsia="en-US"/>
        </w:rPr>
        <w:t xml:space="preserve"> le législateur a institué un plafond de déduction trois fois plus faible que le plafond général. Toutefois, afin d'atténuer l'effet de seuil lié à l'application de ce plafond réduit, il est prévu que le montant des charges financières nettes déductible pour une société sous-capitalisée est soumis à un </w:t>
      </w:r>
      <w:r w:rsidRPr="00D12866">
        <w:rPr>
          <w:rFonts w:asciiTheme="minorHAnsi" w:hAnsiTheme="minorHAnsi" w:cstheme="minorBidi"/>
          <w:b/>
          <w:sz w:val="22"/>
          <w:szCs w:val="22"/>
          <w:lang w:eastAsia="en-US"/>
        </w:rPr>
        <w:t>double plafond</w:t>
      </w:r>
      <w:r w:rsidR="00FA0C9C">
        <w:rPr>
          <w:rFonts w:asciiTheme="minorHAnsi" w:hAnsiTheme="minorHAnsi" w:cstheme="minorBidi"/>
          <w:sz w:val="22"/>
          <w:szCs w:val="22"/>
          <w:lang w:eastAsia="en-US"/>
        </w:rPr>
        <w:t>.</w:t>
      </w:r>
    </w:p>
    <w:p w14:paraId="7056964E" w14:textId="77777777" w:rsidR="009C3EA7" w:rsidRDefault="009C3EA7" w:rsidP="00FE4AB0">
      <w:pPr>
        <w:pStyle w:val="Style"/>
        <w:spacing w:line="20" w:lineRule="atLeast"/>
        <w:ind w:right="4"/>
        <w:jc w:val="both"/>
        <w:rPr>
          <w:rFonts w:asciiTheme="minorHAnsi" w:hAnsiTheme="minorHAnsi" w:cstheme="minorBidi"/>
          <w:sz w:val="22"/>
          <w:szCs w:val="22"/>
          <w:lang w:eastAsia="en-US"/>
        </w:rPr>
      </w:pPr>
    </w:p>
    <w:p w14:paraId="66C7C460" w14:textId="199EE59C" w:rsidR="00D85190" w:rsidRPr="009D2235" w:rsidRDefault="00FA0C9C" w:rsidP="00FA0C9C">
      <w:pPr>
        <w:pStyle w:val="Style"/>
        <w:spacing w:line="20" w:lineRule="atLeast"/>
        <w:ind w:right="4"/>
        <w:jc w:val="both"/>
        <w:rPr>
          <w:rFonts w:asciiTheme="minorHAnsi" w:hAnsiTheme="minorHAnsi" w:cstheme="minorBidi"/>
          <w:b/>
          <w:bCs/>
          <w:sz w:val="22"/>
          <w:szCs w:val="22"/>
          <w:lang w:eastAsia="en-US"/>
        </w:rPr>
      </w:pPr>
      <w:r w:rsidRPr="009D2235">
        <w:rPr>
          <w:rFonts w:asciiTheme="minorHAnsi" w:hAnsiTheme="minorHAnsi" w:cstheme="minorBidi"/>
          <w:b/>
          <w:bCs/>
          <w:sz w:val="22"/>
          <w:szCs w:val="22"/>
          <w:lang w:eastAsia="en-US"/>
        </w:rPr>
        <w:t xml:space="preserve">Les charges financières nettes sont </w:t>
      </w:r>
      <w:r w:rsidR="00567D6F" w:rsidRPr="009D2235">
        <w:rPr>
          <w:rFonts w:asciiTheme="minorHAnsi" w:hAnsiTheme="minorHAnsi" w:cstheme="minorBidi"/>
          <w:b/>
          <w:bCs/>
          <w:sz w:val="22"/>
          <w:szCs w:val="22"/>
          <w:lang w:eastAsia="en-US"/>
        </w:rPr>
        <w:t>réparties en 2 catégories :</w:t>
      </w:r>
    </w:p>
    <w:p w14:paraId="1BC19FEB" w14:textId="2829DB6F" w:rsidR="00567D6F" w:rsidRDefault="00567D6F" w:rsidP="00FA0C9C">
      <w:pPr>
        <w:pStyle w:val="Style"/>
        <w:spacing w:line="20" w:lineRule="atLeast"/>
        <w:ind w:right="4"/>
        <w:jc w:val="both"/>
        <w:rPr>
          <w:rFonts w:asciiTheme="minorHAnsi" w:hAnsiTheme="minorHAnsi" w:cstheme="minorBidi"/>
          <w:sz w:val="22"/>
          <w:szCs w:val="22"/>
          <w:lang w:eastAsia="en-US"/>
        </w:rPr>
      </w:pPr>
      <w:r>
        <w:rPr>
          <w:rFonts w:asciiTheme="minorHAnsi" w:hAnsiTheme="minorHAnsi" w:cstheme="minorBidi"/>
          <w:sz w:val="22"/>
          <w:szCs w:val="22"/>
          <w:lang w:eastAsia="en-US"/>
        </w:rPr>
        <w:t>-</w:t>
      </w:r>
      <w:r w:rsidR="00B27D75">
        <w:rPr>
          <w:rFonts w:asciiTheme="minorHAnsi" w:hAnsiTheme="minorHAnsi" w:cstheme="minorBidi"/>
          <w:sz w:val="22"/>
          <w:szCs w:val="22"/>
          <w:lang w:eastAsia="en-US"/>
        </w:rPr>
        <w:t xml:space="preserve"> </w:t>
      </w:r>
      <w:r>
        <w:rPr>
          <w:rFonts w:asciiTheme="minorHAnsi" w:hAnsiTheme="minorHAnsi" w:cstheme="minorBidi"/>
          <w:sz w:val="22"/>
          <w:szCs w:val="22"/>
          <w:lang w:eastAsia="en-US"/>
        </w:rPr>
        <w:t>c</w:t>
      </w:r>
      <w:r w:rsidR="00F503CB">
        <w:rPr>
          <w:rFonts w:asciiTheme="minorHAnsi" w:hAnsiTheme="minorHAnsi" w:cstheme="minorBidi"/>
          <w:sz w:val="22"/>
          <w:szCs w:val="22"/>
          <w:lang w:eastAsia="en-US"/>
        </w:rPr>
        <w:t>e</w:t>
      </w:r>
      <w:r>
        <w:rPr>
          <w:rFonts w:asciiTheme="minorHAnsi" w:hAnsiTheme="minorHAnsi" w:cstheme="minorBidi"/>
          <w:sz w:val="22"/>
          <w:szCs w:val="22"/>
          <w:lang w:eastAsia="en-US"/>
        </w:rPr>
        <w:t xml:space="preserve">lles qui se rapportent </w:t>
      </w:r>
      <w:r w:rsidR="00C14FD9">
        <w:rPr>
          <w:rFonts w:asciiTheme="minorHAnsi" w:hAnsiTheme="minorHAnsi" w:cstheme="minorBidi"/>
          <w:sz w:val="22"/>
          <w:szCs w:val="22"/>
          <w:lang w:eastAsia="en-US"/>
        </w:rPr>
        <w:t>à d</w:t>
      </w:r>
      <w:r w:rsidR="00F503CB">
        <w:rPr>
          <w:rFonts w:asciiTheme="minorHAnsi" w:hAnsiTheme="minorHAnsi" w:cstheme="minorBidi"/>
          <w:sz w:val="22"/>
          <w:szCs w:val="22"/>
          <w:lang w:eastAsia="en-US"/>
        </w:rPr>
        <w:t>u financement externe</w:t>
      </w:r>
      <w:r w:rsidR="000D5D38">
        <w:rPr>
          <w:rFonts w:asciiTheme="minorHAnsi" w:hAnsiTheme="minorHAnsi" w:cstheme="minorBidi"/>
          <w:sz w:val="22"/>
          <w:szCs w:val="22"/>
          <w:lang w:eastAsia="en-US"/>
        </w:rPr>
        <w:t xml:space="preserve"> et à du financement </w:t>
      </w:r>
      <w:r w:rsidR="00BC44DD">
        <w:rPr>
          <w:rFonts w:asciiTheme="minorHAnsi" w:hAnsiTheme="minorHAnsi" w:cstheme="minorBidi"/>
          <w:sz w:val="22"/>
          <w:szCs w:val="22"/>
          <w:lang w:eastAsia="en-US"/>
        </w:rPr>
        <w:t>des socié</w:t>
      </w:r>
      <w:r w:rsidR="000D5D38">
        <w:rPr>
          <w:rFonts w:asciiTheme="minorHAnsi" w:hAnsiTheme="minorHAnsi" w:cstheme="minorBidi"/>
          <w:sz w:val="22"/>
          <w:szCs w:val="22"/>
          <w:lang w:eastAsia="en-US"/>
        </w:rPr>
        <w:t xml:space="preserve">tés liées </w:t>
      </w:r>
      <w:r w:rsidR="004412F1">
        <w:rPr>
          <w:rFonts w:asciiTheme="minorHAnsi" w:hAnsiTheme="minorHAnsi" w:cstheme="minorBidi"/>
          <w:sz w:val="22"/>
          <w:szCs w:val="22"/>
          <w:lang w:eastAsia="en-US"/>
        </w:rPr>
        <w:t xml:space="preserve">dans la limite de 1.5 fois les fonds propres de </w:t>
      </w:r>
      <w:r w:rsidR="00BC44DD">
        <w:rPr>
          <w:rFonts w:asciiTheme="minorHAnsi" w:hAnsiTheme="minorHAnsi" w:cstheme="minorBidi"/>
          <w:sz w:val="22"/>
          <w:szCs w:val="22"/>
          <w:lang w:eastAsia="en-US"/>
        </w:rPr>
        <w:t>l’entreprise,</w:t>
      </w:r>
    </w:p>
    <w:p w14:paraId="21D5AD56" w14:textId="6C4895CF" w:rsidR="004412F1" w:rsidRDefault="009C3EA7" w:rsidP="00FA0C9C">
      <w:pPr>
        <w:pStyle w:val="Style"/>
        <w:spacing w:line="20" w:lineRule="atLeast"/>
        <w:ind w:right="4"/>
        <w:jc w:val="both"/>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celles qui se rapportent</w:t>
      </w:r>
      <w:r w:rsidR="00365DF3">
        <w:rPr>
          <w:rFonts w:asciiTheme="minorHAnsi" w:eastAsiaTheme="minorHAnsi" w:hAnsiTheme="minorHAnsi" w:cstheme="minorBidi"/>
          <w:sz w:val="22"/>
          <w:szCs w:val="22"/>
          <w:lang w:eastAsia="en-US"/>
        </w:rPr>
        <w:t xml:space="preserve"> à du financement d’entreprises liées</w:t>
      </w:r>
      <w:r w:rsidR="000C63B3">
        <w:rPr>
          <w:rFonts w:asciiTheme="minorHAnsi" w:eastAsiaTheme="minorHAnsi" w:hAnsiTheme="minorHAnsi" w:cstheme="minorBidi"/>
          <w:sz w:val="22"/>
          <w:szCs w:val="22"/>
          <w:lang w:eastAsia="en-US"/>
        </w:rPr>
        <w:t xml:space="preserve"> pour la fraction &gt;1.5 fois les fonds propres</w:t>
      </w:r>
      <w:r w:rsidR="00753C4F">
        <w:rPr>
          <w:rFonts w:asciiTheme="minorHAnsi" w:eastAsiaTheme="minorHAnsi" w:hAnsiTheme="minorHAnsi" w:cstheme="minorBidi"/>
          <w:sz w:val="22"/>
          <w:szCs w:val="22"/>
          <w:lang w:eastAsia="en-US"/>
        </w:rPr>
        <w:t>.</w:t>
      </w:r>
    </w:p>
    <w:p w14:paraId="44DF5CE4" w14:textId="77777777" w:rsidR="00753C4F" w:rsidRDefault="00753C4F" w:rsidP="00FA0C9C">
      <w:pPr>
        <w:pStyle w:val="Style"/>
        <w:spacing w:line="20" w:lineRule="atLeast"/>
        <w:ind w:right="4"/>
        <w:jc w:val="both"/>
        <w:rPr>
          <w:rFonts w:asciiTheme="minorHAnsi" w:eastAsiaTheme="minorHAnsi" w:hAnsiTheme="minorHAnsi" w:cstheme="minorBidi"/>
          <w:sz w:val="22"/>
          <w:szCs w:val="22"/>
          <w:lang w:eastAsia="en-US"/>
        </w:rPr>
      </w:pPr>
    </w:p>
    <w:p w14:paraId="2A1C6538" w14:textId="5CE6E13C" w:rsidR="00752701" w:rsidRPr="000571BA" w:rsidRDefault="00752701" w:rsidP="00FA0C9C">
      <w:pPr>
        <w:pStyle w:val="Style"/>
        <w:spacing w:line="20" w:lineRule="atLeast"/>
        <w:ind w:right="4"/>
        <w:jc w:val="both"/>
        <w:rPr>
          <w:rFonts w:asciiTheme="minorHAnsi" w:eastAsiaTheme="minorHAnsi" w:hAnsiTheme="minorHAnsi" w:cstheme="minorBidi"/>
          <w:b/>
          <w:bCs/>
          <w:sz w:val="22"/>
          <w:szCs w:val="22"/>
          <w:lang w:eastAsia="en-US"/>
        </w:rPr>
      </w:pPr>
      <w:r w:rsidRPr="000571BA">
        <w:rPr>
          <w:rFonts w:asciiTheme="minorHAnsi" w:eastAsiaTheme="minorHAnsi" w:hAnsiTheme="minorHAnsi" w:cstheme="minorBidi"/>
          <w:b/>
          <w:bCs/>
          <w:sz w:val="22"/>
          <w:szCs w:val="22"/>
          <w:lang w:eastAsia="en-US"/>
        </w:rPr>
        <w:t>Application de 2 plafonds :</w:t>
      </w:r>
    </w:p>
    <w:p w14:paraId="15ADAFD2" w14:textId="7FB98E1C" w:rsidR="00753C4F" w:rsidRDefault="00753C4F" w:rsidP="00FA0C9C">
      <w:pPr>
        <w:pStyle w:val="Style"/>
        <w:spacing w:line="20" w:lineRule="atLeast"/>
        <w:ind w:right="4"/>
        <w:jc w:val="both"/>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Les charges financières qui se rapportent à </w:t>
      </w:r>
      <w:r w:rsidR="00DF2DBB">
        <w:rPr>
          <w:rFonts w:asciiTheme="minorHAnsi" w:eastAsiaTheme="minorHAnsi" w:hAnsiTheme="minorHAnsi" w:cstheme="minorBidi"/>
          <w:sz w:val="22"/>
          <w:szCs w:val="22"/>
          <w:lang w:eastAsia="en-US"/>
        </w:rPr>
        <w:t xml:space="preserve">une situation « normale » sont déductibles </w:t>
      </w:r>
      <w:r w:rsidR="00F91E7A">
        <w:rPr>
          <w:rFonts w:asciiTheme="minorHAnsi" w:eastAsiaTheme="minorHAnsi" w:hAnsiTheme="minorHAnsi" w:cstheme="minorBidi"/>
          <w:sz w:val="22"/>
          <w:szCs w:val="22"/>
          <w:lang w:eastAsia="en-US"/>
        </w:rPr>
        <w:t>pour 30% EBITDA ou 3M€</w:t>
      </w:r>
      <w:r w:rsidR="00316971">
        <w:rPr>
          <w:rFonts w:asciiTheme="minorHAnsi" w:eastAsiaTheme="minorHAnsi" w:hAnsiTheme="minorHAnsi" w:cstheme="minorBidi"/>
          <w:sz w:val="22"/>
          <w:szCs w:val="22"/>
          <w:lang w:eastAsia="en-US"/>
        </w:rPr>
        <w:t xml:space="preserve"> </w:t>
      </w:r>
      <w:r w:rsidR="00754F31">
        <w:rPr>
          <w:rFonts w:asciiTheme="minorHAnsi" w:eastAsiaTheme="minorHAnsi" w:hAnsiTheme="minorHAnsi" w:cstheme="minorBidi"/>
          <w:sz w:val="22"/>
          <w:szCs w:val="22"/>
          <w:lang w:eastAsia="en-US"/>
        </w:rPr>
        <w:t>pour leur part</w:t>
      </w:r>
      <w:r w:rsidR="004B598A">
        <w:rPr>
          <w:rFonts w:asciiTheme="minorHAnsi" w:eastAsiaTheme="minorHAnsi" w:hAnsiTheme="minorHAnsi" w:cstheme="minorBidi"/>
          <w:sz w:val="22"/>
          <w:szCs w:val="22"/>
          <w:lang w:eastAsia="en-US"/>
        </w:rPr>
        <w:t>.</w:t>
      </w:r>
    </w:p>
    <w:p w14:paraId="11F3E340" w14:textId="6B5DA3EE" w:rsidR="004B598A" w:rsidRDefault="004B598A" w:rsidP="00FA0C9C">
      <w:pPr>
        <w:pStyle w:val="Style"/>
        <w:spacing w:line="20" w:lineRule="atLeast"/>
        <w:ind w:right="4"/>
        <w:jc w:val="both"/>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Les </w:t>
      </w:r>
      <w:r w:rsidR="001B10E1">
        <w:rPr>
          <w:rFonts w:asciiTheme="minorHAnsi" w:eastAsiaTheme="minorHAnsi" w:hAnsiTheme="minorHAnsi" w:cstheme="minorBidi"/>
          <w:sz w:val="22"/>
          <w:szCs w:val="22"/>
          <w:lang w:eastAsia="en-US"/>
        </w:rPr>
        <w:t xml:space="preserve">charges </w:t>
      </w:r>
      <w:r w:rsidR="0070769C">
        <w:rPr>
          <w:rFonts w:asciiTheme="minorHAnsi" w:eastAsiaTheme="minorHAnsi" w:hAnsiTheme="minorHAnsi" w:cstheme="minorBidi"/>
          <w:sz w:val="22"/>
          <w:szCs w:val="22"/>
          <w:lang w:eastAsia="en-US"/>
        </w:rPr>
        <w:t xml:space="preserve">financières </w:t>
      </w:r>
      <w:r w:rsidR="000B2C9A">
        <w:rPr>
          <w:rFonts w:asciiTheme="minorHAnsi" w:eastAsiaTheme="minorHAnsi" w:hAnsiTheme="minorHAnsi" w:cstheme="minorBidi"/>
          <w:sz w:val="22"/>
          <w:szCs w:val="22"/>
          <w:lang w:eastAsia="en-US"/>
        </w:rPr>
        <w:t>qui se rapportent à une situation « de sous</w:t>
      </w:r>
      <w:r w:rsidR="006E29BC">
        <w:rPr>
          <w:rFonts w:asciiTheme="minorHAnsi" w:eastAsiaTheme="minorHAnsi" w:hAnsiTheme="minorHAnsi" w:cstheme="minorBidi"/>
          <w:sz w:val="22"/>
          <w:szCs w:val="22"/>
          <w:lang w:eastAsia="en-US"/>
        </w:rPr>
        <w:t>-</w:t>
      </w:r>
      <w:r w:rsidR="000B2C9A">
        <w:rPr>
          <w:rFonts w:asciiTheme="minorHAnsi" w:eastAsiaTheme="minorHAnsi" w:hAnsiTheme="minorHAnsi" w:cstheme="minorBidi"/>
          <w:sz w:val="22"/>
          <w:szCs w:val="22"/>
          <w:lang w:eastAsia="en-US"/>
        </w:rPr>
        <w:t>capitalisation » sont déductibles pour 10% de l’EBITDA ou 1M€</w:t>
      </w:r>
      <w:r w:rsidR="000571BA">
        <w:rPr>
          <w:rFonts w:asciiTheme="minorHAnsi" w:eastAsiaTheme="minorHAnsi" w:hAnsiTheme="minorHAnsi" w:cstheme="minorBidi"/>
          <w:sz w:val="22"/>
          <w:szCs w:val="22"/>
          <w:lang w:eastAsia="en-US"/>
        </w:rPr>
        <w:t xml:space="preserve"> pour leur part</w:t>
      </w:r>
      <w:r w:rsidR="006E29BC">
        <w:rPr>
          <w:rFonts w:asciiTheme="minorHAnsi" w:eastAsiaTheme="minorHAnsi" w:hAnsiTheme="minorHAnsi" w:cstheme="minorBidi"/>
          <w:sz w:val="22"/>
          <w:szCs w:val="22"/>
          <w:lang w:eastAsia="en-US"/>
        </w:rPr>
        <w:t>.</w:t>
      </w:r>
    </w:p>
    <w:p w14:paraId="3A495C9A" w14:textId="77777777" w:rsidR="00F34102" w:rsidRDefault="00F34102" w:rsidP="00FA0C9C">
      <w:pPr>
        <w:pStyle w:val="Style"/>
        <w:spacing w:line="20" w:lineRule="atLeast"/>
        <w:ind w:right="4"/>
        <w:jc w:val="both"/>
        <w:rPr>
          <w:rFonts w:asciiTheme="minorHAnsi" w:eastAsiaTheme="minorHAnsi" w:hAnsiTheme="minorHAnsi" w:cstheme="minorBidi"/>
          <w:sz w:val="22"/>
          <w:szCs w:val="22"/>
          <w:lang w:eastAsia="en-US"/>
        </w:rPr>
      </w:pPr>
    </w:p>
    <w:p w14:paraId="5D79E40C" w14:textId="77777777" w:rsidR="00E73E62" w:rsidRDefault="002E4852" w:rsidP="00FE4AB0">
      <w:pPr>
        <w:jc w:val="both"/>
        <w:rPr>
          <w:rFonts w:eastAsiaTheme="minorEastAsia"/>
        </w:rPr>
      </w:pPr>
      <w:r>
        <w:rPr>
          <w:noProof/>
          <w:lang w:eastAsia="fr-FR"/>
        </w:rPr>
        <w:drawing>
          <wp:inline distT="0" distB="0" distL="0" distR="0" wp14:anchorId="2384D022" wp14:editId="5D18A1FA">
            <wp:extent cx="6097802" cy="1962150"/>
            <wp:effectExtent l="0" t="0" r="0" b="0"/>
            <wp:docPr id="1752977894" name="Image 1" descr="C:\Users\fboursier\AppData\Local\Temp\dacudaTemp\FilePreview_\000MOUSE\SCAN01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rotWithShape="1">
                    <a:blip r:embed="rId8" cstate="print">
                      <a:extLst>
                        <a:ext uri="{28A0092B-C50C-407E-A947-70E740481C1C}">
                          <a14:useLocalDpi xmlns:a14="http://schemas.microsoft.com/office/drawing/2010/main" val="0"/>
                        </a:ext>
                      </a:extLst>
                    </a:blip>
                    <a:srcRect t="13628"/>
                    <a:stretch/>
                  </pic:blipFill>
                  <pic:spPr bwMode="auto">
                    <a:xfrm>
                      <a:off x="0" y="0"/>
                      <a:ext cx="6133636" cy="1973681"/>
                    </a:xfrm>
                    <a:prstGeom prst="rect">
                      <a:avLst/>
                    </a:prstGeom>
                    <a:ln>
                      <a:noFill/>
                    </a:ln>
                    <a:extLst>
                      <a:ext uri="{53640926-AAD7-44D8-BBD7-CCE9431645EC}">
                        <a14:shadowObscured xmlns:a14="http://schemas.microsoft.com/office/drawing/2010/main"/>
                      </a:ext>
                    </a:extLst>
                  </pic:spPr>
                </pic:pic>
              </a:graphicData>
            </a:graphic>
          </wp:inline>
        </w:drawing>
      </w:r>
    </w:p>
    <w:p w14:paraId="336E59F4" w14:textId="62D4B299" w:rsidR="002E4852" w:rsidRDefault="3E7FD093" w:rsidP="00FE4AB0">
      <w:pPr>
        <w:jc w:val="both"/>
        <w:rPr>
          <w:rFonts w:eastAsiaTheme="minorEastAsia"/>
        </w:rPr>
      </w:pPr>
      <w:r w:rsidRPr="1AB961EE">
        <w:rPr>
          <w:rFonts w:eastAsiaTheme="minorEastAsia"/>
        </w:rPr>
        <w:lastRenderedPageBreak/>
        <w:t>Il résulte de ces règles de calcul que, pour les sociétés faiblement sous-capitalisées dont le financement externe est faible, le maximum déductible sera proche de 30 % de I'EBITDA (ou 3 M€). II sera de 10 % de l’EBITDA (ou 1 M€) pour les sociétés fortement sous-capitalisées et financées par des emprunts intra groupes.</w:t>
      </w:r>
    </w:p>
    <w:p w14:paraId="19E105AC" w14:textId="77777777" w:rsidR="0043025D" w:rsidRPr="0043025D" w:rsidRDefault="0043025D" w:rsidP="00FE4AB0">
      <w:pPr>
        <w:pStyle w:val="Style"/>
        <w:jc w:val="both"/>
        <w:rPr>
          <w:rFonts w:asciiTheme="minorHAnsi" w:eastAsiaTheme="minorHAnsi" w:hAnsiTheme="minorHAnsi" w:cstheme="minorBidi"/>
          <w:sz w:val="22"/>
          <w:szCs w:val="22"/>
          <w:lang w:eastAsia="en-US"/>
        </w:rPr>
      </w:pPr>
      <w:r w:rsidRPr="00D82E3E">
        <w:rPr>
          <w:rFonts w:asciiTheme="minorHAnsi" w:eastAsiaTheme="minorHAnsi" w:hAnsiTheme="minorHAnsi" w:cstheme="minorBidi"/>
          <w:b/>
          <w:sz w:val="22"/>
          <w:szCs w:val="22"/>
          <w:lang w:eastAsia="en-US"/>
        </w:rPr>
        <w:t>Les charges financières nettes non admises</w:t>
      </w:r>
      <w:r w:rsidRPr="0043025D">
        <w:rPr>
          <w:rFonts w:asciiTheme="minorHAnsi" w:eastAsiaTheme="minorHAnsi" w:hAnsiTheme="minorHAnsi" w:cstheme="minorBidi"/>
          <w:sz w:val="22"/>
          <w:szCs w:val="22"/>
          <w:lang w:eastAsia="en-US"/>
        </w:rPr>
        <w:t xml:space="preserve"> en déduction en application de la </w:t>
      </w:r>
      <w:r w:rsidRPr="00D82E3E">
        <w:rPr>
          <w:rFonts w:asciiTheme="minorHAnsi" w:eastAsiaTheme="minorHAnsi" w:hAnsiTheme="minorHAnsi" w:cstheme="minorBidi"/>
          <w:b/>
          <w:sz w:val="22"/>
          <w:szCs w:val="22"/>
          <w:lang w:eastAsia="en-US"/>
        </w:rPr>
        <w:t>limite de 10 % (ou 1 M€</w:t>
      </w:r>
      <w:r w:rsidRPr="0043025D">
        <w:rPr>
          <w:rFonts w:asciiTheme="minorHAnsi" w:eastAsiaTheme="minorHAnsi" w:hAnsiTheme="minorHAnsi" w:cstheme="minorBidi"/>
          <w:sz w:val="22"/>
          <w:szCs w:val="22"/>
          <w:lang w:eastAsia="en-US"/>
        </w:rPr>
        <w:t xml:space="preserve"> si plus élevé) peuvent être </w:t>
      </w:r>
      <w:r w:rsidRPr="00D82E3E">
        <w:rPr>
          <w:rFonts w:asciiTheme="minorHAnsi" w:eastAsiaTheme="minorHAnsi" w:hAnsiTheme="minorHAnsi" w:cstheme="minorBidi"/>
          <w:b/>
          <w:sz w:val="22"/>
          <w:szCs w:val="22"/>
          <w:lang w:eastAsia="en-US"/>
        </w:rPr>
        <w:t>déduites au titre des exercices suivants après une décote de 2/3</w:t>
      </w:r>
      <w:r>
        <w:rPr>
          <w:rFonts w:asciiTheme="minorHAnsi" w:eastAsiaTheme="minorHAnsi" w:hAnsiTheme="minorHAnsi" w:cstheme="minorBidi"/>
          <w:sz w:val="22"/>
          <w:szCs w:val="22"/>
          <w:lang w:eastAsia="en-US"/>
        </w:rPr>
        <w:t xml:space="preserve"> (1/3 reste reportable)</w:t>
      </w:r>
      <w:r w:rsidRPr="0043025D">
        <w:rPr>
          <w:rFonts w:asciiTheme="minorHAnsi" w:eastAsiaTheme="minorHAnsi" w:hAnsiTheme="minorHAnsi" w:cstheme="minorBidi"/>
          <w:sz w:val="22"/>
          <w:szCs w:val="22"/>
          <w:lang w:eastAsia="en-US"/>
        </w:rPr>
        <w:t xml:space="preserve">. </w:t>
      </w:r>
    </w:p>
    <w:p w14:paraId="161D9FB5" w14:textId="22A42526" w:rsidR="0043025D" w:rsidRDefault="0043025D" w:rsidP="00FE4AB0">
      <w:pPr>
        <w:pStyle w:val="Style"/>
        <w:jc w:val="both"/>
        <w:rPr>
          <w:rFonts w:asciiTheme="minorHAnsi" w:hAnsiTheme="minorHAnsi" w:cstheme="minorBidi"/>
          <w:sz w:val="22"/>
          <w:szCs w:val="22"/>
          <w:lang w:eastAsia="en-US"/>
        </w:rPr>
      </w:pPr>
      <w:r w:rsidRPr="1AB961EE">
        <w:rPr>
          <w:rFonts w:asciiTheme="minorHAnsi" w:hAnsiTheme="minorHAnsi" w:cstheme="minorBidi"/>
          <w:sz w:val="22"/>
          <w:szCs w:val="22"/>
          <w:lang w:eastAsia="en-US"/>
        </w:rPr>
        <w:t xml:space="preserve">Lorsque l'entreprise est </w:t>
      </w:r>
      <w:r w:rsidRPr="00D82E3E">
        <w:rPr>
          <w:rFonts w:asciiTheme="minorHAnsi" w:hAnsiTheme="minorHAnsi" w:cstheme="minorBidi"/>
          <w:b/>
          <w:sz w:val="22"/>
          <w:szCs w:val="22"/>
          <w:lang w:eastAsia="en-US"/>
        </w:rPr>
        <w:t>sous-capitalisée</w:t>
      </w:r>
      <w:r w:rsidRPr="1AB961EE">
        <w:rPr>
          <w:rFonts w:asciiTheme="minorHAnsi" w:hAnsiTheme="minorHAnsi" w:cstheme="minorBidi"/>
          <w:sz w:val="22"/>
          <w:szCs w:val="22"/>
          <w:lang w:eastAsia="en-US"/>
        </w:rPr>
        <w:t xml:space="preserve">, </w:t>
      </w:r>
      <w:r w:rsidRPr="00D82E3E">
        <w:rPr>
          <w:rFonts w:asciiTheme="minorHAnsi" w:hAnsiTheme="minorHAnsi" w:cstheme="minorBidi"/>
          <w:b/>
          <w:sz w:val="22"/>
          <w:szCs w:val="22"/>
          <w:lang w:eastAsia="en-US"/>
        </w:rPr>
        <w:t>elle ne bénéficie pas de la déduction complémentaire de 75 %</w:t>
      </w:r>
      <w:r w:rsidRPr="1AB961EE">
        <w:rPr>
          <w:rFonts w:asciiTheme="minorHAnsi" w:hAnsiTheme="minorHAnsi" w:cstheme="minorBidi"/>
          <w:sz w:val="22"/>
          <w:szCs w:val="22"/>
          <w:lang w:eastAsia="en-US"/>
        </w:rPr>
        <w:t xml:space="preserve"> des sociétés qui appartiennent à un groupe consolidé (CGI art. 212 bis, VII. 1)</w:t>
      </w:r>
      <w:r w:rsidR="72A69E83" w:rsidRPr="1AB961EE">
        <w:rPr>
          <w:rFonts w:asciiTheme="minorHAnsi" w:hAnsiTheme="minorHAnsi" w:cstheme="minorBidi"/>
          <w:sz w:val="22"/>
          <w:szCs w:val="22"/>
          <w:lang w:eastAsia="en-US"/>
        </w:rPr>
        <w:t>.</w:t>
      </w:r>
    </w:p>
    <w:p w14:paraId="6B699379" w14:textId="77777777" w:rsidR="001C6508" w:rsidRDefault="001C6508" w:rsidP="00FE4AB0">
      <w:pPr>
        <w:widowControl w:val="0"/>
        <w:autoSpaceDE w:val="0"/>
        <w:autoSpaceDN w:val="0"/>
        <w:adjustRightInd w:val="0"/>
        <w:spacing w:after="0" w:line="302" w:lineRule="exact"/>
        <w:jc w:val="both"/>
      </w:pPr>
    </w:p>
    <w:p w14:paraId="2A5AFBEA" w14:textId="77777777" w:rsidR="00D12866" w:rsidRPr="00D12866" w:rsidRDefault="00D12866" w:rsidP="00D12866">
      <w:pPr>
        <w:spacing w:after="0"/>
        <w:jc w:val="both"/>
        <w:rPr>
          <w:rFonts w:eastAsiaTheme="minorEastAsia"/>
        </w:rPr>
      </w:pPr>
      <w:r w:rsidRPr="00D12866">
        <w:rPr>
          <w:rFonts w:eastAsiaTheme="minorEastAsia"/>
          <w:b/>
          <w:u w:val="single"/>
        </w:rPr>
        <w:t>Clause de sauvegarde</w:t>
      </w:r>
      <w:r w:rsidRPr="00D12866">
        <w:rPr>
          <w:rFonts w:eastAsiaTheme="minorEastAsia"/>
        </w:rPr>
        <w:t xml:space="preserve"> : si l’entreprise appartient à </w:t>
      </w:r>
      <w:r w:rsidRPr="00D12866">
        <w:rPr>
          <w:rFonts w:eastAsiaTheme="minorEastAsia"/>
          <w:b/>
        </w:rPr>
        <w:t>un groupe consolidé</w:t>
      </w:r>
      <w:r w:rsidRPr="00D12866">
        <w:rPr>
          <w:rFonts w:eastAsiaTheme="minorEastAsia"/>
        </w:rPr>
        <w:t xml:space="preserve">, les restrictions en cas de sous-capitalisation ne lui sont pas applicables si le ratio d’endettement du groupe (dettes/FP) est &gt; = à son propre ratio d’endettement. </w:t>
      </w:r>
    </w:p>
    <w:p w14:paraId="7F7EFAD3" w14:textId="7B2C7697" w:rsidR="00D12866" w:rsidRDefault="00D12866" w:rsidP="00D12866">
      <w:pPr>
        <w:spacing w:after="0"/>
        <w:jc w:val="both"/>
        <w:rPr>
          <w:rFonts w:eastAsiaTheme="minorEastAsia"/>
        </w:rPr>
      </w:pPr>
      <w:r w:rsidRPr="00D12866">
        <w:rPr>
          <w:rFonts w:eastAsiaTheme="minorEastAsia"/>
        </w:rPr>
        <w:t>Le ratio du groupe est considéré = à celui de l’entreprise s’il est inférieur de 2 points au maximum.</w:t>
      </w:r>
    </w:p>
    <w:p w14:paraId="73CE7790" w14:textId="7B86F027" w:rsidR="0026224D" w:rsidRDefault="0026224D" w:rsidP="00D12866">
      <w:pPr>
        <w:spacing w:after="0"/>
        <w:jc w:val="both"/>
        <w:rPr>
          <w:rFonts w:eastAsiaTheme="minorEastAsia"/>
        </w:rPr>
      </w:pPr>
    </w:p>
    <w:p w14:paraId="672EC502" w14:textId="77777777" w:rsidR="002D05D8" w:rsidRDefault="002D05D8" w:rsidP="00FE4AB0">
      <w:pPr>
        <w:jc w:val="both"/>
        <w:rPr>
          <w:b/>
          <w:i/>
          <w:u w:val="single"/>
        </w:rPr>
      </w:pPr>
    </w:p>
    <w:p w14:paraId="372D7C63" w14:textId="0956EF80" w:rsidR="001463AF" w:rsidRPr="0043025D" w:rsidRDefault="001463AF" w:rsidP="00FE4AB0">
      <w:pPr>
        <w:jc w:val="both"/>
        <w:rPr>
          <w:b/>
          <w:i/>
          <w:u w:val="single"/>
        </w:rPr>
      </w:pPr>
      <w:r w:rsidRPr="0043025D">
        <w:rPr>
          <w:b/>
          <w:i/>
          <w:u w:val="single"/>
        </w:rPr>
        <w:t>Exemple :</w:t>
      </w:r>
    </w:p>
    <w:p w14:paraId="27F5A05E" w14:textId="00AB8911" w:rsidR="0043025D" w:rsidRPr="0043025D" w:rsidRDefault="0043025D" w:rsidP="00FE4AB0">
      <w:pPr>
        <w:widowControl w:val="0"/>
        <w:autoSpaceDE w:val="0"/>
        <w:autoSpaceDN w:val="0"/>
        <w:adjustRightInd w:val="0"/>
        <w:spacing w:after="0" w:line="20" w:lineRule="atLeast"/>
        <w:ind w:left="9"/>
        <w:jc w:val="both"/>
      </w:pPr>
      <w:r>
        <w:t xml:space="preserve">Au titre d'un exercice N, une entreprise a supporté des charges financières nettes s'élevant à </w:t>
      </w:r>
      <w:r w:rsidR="001622BF">
        <w:t>5</w:t>
      </w:r>
      <w:r>
        <w:t xml:space="preserve"> M€. </w:t>
      </w:r>
    </w:p>
    <w:p w14:paraId="7E730807" w14:textId="77777777" w:rsidR="0043025D" w:rsidRPr="0043025D" w:rsidRDefault="0043025D" w:rsidP="00FE4AB0">
      <w:pPr>
        <w:widowControl w:val="0"/>
        <w:autoSpaceDE w:val="0"/>
        <w:autoSpaceDN w:val="0"/>
        <w:adjustRightInd w:val="0"/>
        <w:spacing w:after="0" w:line="20" w:lineRule="atLeast"/>
        <w:ind w:left="9"/>
        <w:jc w:val="both"/>
      </w:pPr>
      <w:r w:rsidRPr="0043025D">
        <w:t xml:space="preserve">Les sommes empruntées à des entreprises liées s'élèvent à 40 M€ et celles empruntées à des entreprises non liées s'élèvent à 60 M€, soit un endettement total de 100 M€. </w:t>
      </w:r>
    </w:p>
    <w:p w14:paraId="066D37D9" w14:textId="77777777" w:rsidR="0043025D" w:rsidRPr="0043025D" w:rsidRDefault="0043025D" w:rsidP="00FE4AB0">
      <w:pPr>
        <w:widowControl w:val="0"/>
        <w:autoSpaceDE w:val="0"/>
        <w:autoSpaceDN w:val="0"/>
        <w:adjustRightInd w:val="0"/>
        <w:spacing w:after="0" w:line="20" w:lineRule="atLeast"/>
        <w:ind w:left="9"/>
        <w:jc w:val="both"/>
      </w:pPr>
      <w:r w:rsidRPr="0043025D">
        <w:t xml:space="preserve">Les fonds propres de l'entreprise sont par hypothèse de 20 M€. Son EBITDA fiscal est de 15 M€. </w:t>
      </w:r>
    </w:p>
    <w:p w14:paraId="7A984872" w14:textId="77777777" w:rsidR="0026224D" w:rsidRDefault="0026224D" w:rsidP="00FE4AB0">
      <w:pPr>
        <w:spacing w:line="20" w:lineRule="atLeast"/>
        <w:jc w:val="both"/>
        <w:rPr>
          <w:b/>
        </w:rPr>
      </w:pPr>
    </w:p>
    <w:p w14:paraId="2BCE647B" w14:textId="42FCE2DE" w:rsidR="001463AF" w:rsidRPr="00E73E62" w:rsidRDefault="0043025D" w:rsidP="00FE4AB0">
      <w:pPr>
        <w:spacing w:line="20" w:lineRule="atLeast"/>
        <w:jc w:val="both"/>
        <w:rPr>
          <w:b/>
        </w:rPr>
      </w:pPr>
      <w:r w:rsidRPr="00E73E62">
        <w:rPr>
          <w:b/>
        </w:rPr>
        <w:t>Quelle est la fraction déductible des charges financières ?</w:t>
      </w:r>
    </w:p>
    <w:p w14:paraId="6609828C" w14:textId="77777777" w:rsidR="00E73E62" w:rsidRPr="00E73E62" w:rsidRDefault="00E73E62" w:rsidP="00E73E62">
      <w:pPr>
        <w:pStyle w:val="Paragraphedeliste"/>
        <w:jc w:val="both"/>
        <w:rPr>
          <w:rFonts w:eastAsiaTheme="minorEastAsia"/>
          <w:b/>
          <w:bCs/>
        </w:rPr>
      </w:pPr>
    </w:p>
    <w:p w14:paraId="42F2513F" w14:textId="77777777" w:rsidR="00E73E62" w:rsidRPr="00E73E62" w:rsidRDefault="00E73E62" w:rsidP="00E73E62">
      <w:pPr>
        <w:pStyle w:val="Paragraphedeliste"/>
        <w:jc w:val="both"/>
        <w:rPr>
          <w:rFonts w:eastAsiaTheme="minorEastAsia"/>
          <w:b/>
          <w:bCs/>
        </w:rPr>
      </w:pPr>
    </w:p>
    <w:p w14:paraId="5D345591" w14:textId="77777777" w:rsidR="00E73E62" w:rsidRPr="00E73E62" w:rsidRDefault="00E73E62" w:rsidP="00E73E62">
      <w:pPr>
        <w:pStyle w:val="Paragraphedeliste"/>
        <w:jc w:val="both"/>
        <w:rPr>
          <w:rFonts w:eastAsiaTheme="minorEastAsia"/>
          <w:b/>
          <w:bCs/>
        </w:rPr>
      </w:pPr>
    </w:p>
    <w:p w14:paraId="2AC4898C" w14:textId="679A795D" w:rsidR="00E73E62" w:rsidRDefault="00E73E62" w:rsidP="00E73E62">
      <w:pPr>
        <w:pStyle w:val="Paragraphedeliste"/>
        <w:jc w:val="both"/>
        <w:rPr>
          <w:rFonts w:eastAsiaTheme="minorEastAsia"/>
          <w:b/>
          <w:bCs/>
        </w:rPr>
      </w:pPr>
    </w:p>
    <w:p w14:paraId="2C2EE48A" w14:textId="5CD28E56" w:rsidR="00E73E62" w:rsidRDefault="00E73E62" w:rsidP="00E73E62">
      <w:pPr>
        <w:pStyle w:val="Paragraphedeliste"/>
        <w:jc w:val="both"/>
        <w:rPr>
          <w:rFonts w:eastAsiaTheme="minorEastAsia"/>
          <w:b/>
          <w:bCs/>
        </w:rPr>
      </w:pPr>
    </w:p>
    <w:p w14:paraId="14AB5B67" w14:textId="2AC32DBD" w:rsidR="00E73E62" w:rsidRDefault="00E73E62" w:rsidP="00E73E62">
      <w:pPr>
        <w:pStyle w:val="Paragraphedeliste"/>
        <w:jc w:val="both"/>
        <w:rPr>
          <w:rFonts w:eastAsiaTheme="minorEastAsia"/>
          <w:b/>
          <w:bCs/>
        </w:rPr>
      </w:pPr>
    </w:p>
    <w:p w14:paraId="1CBE6762" w14:textId="28B0128D" w:rsidR="00E73E62" w:rsidRDefault="00E73E62" w:rsidP="00E73E62">
      <w:pPr>
        <w:pStyle w:val="Paragraphedeliste"/>
        <w:jc w:val="both"/>
        <w:rPr>
          <w:rFonts w:eastAsiaTheme="minorEastAsia"/>
          <w:b/>
          <w:bCs/>
        </w:rPr>
      </w:pPr>
    </w:p>
    <w:p w14:paraId="05C462AC" w14:textId="76AD2F46" w:rsidR="00E73E62" w:rsidRDefault="00E73E62" w:rsidP="00E73E62">
      <w:pPr>
        <w:pStyle w:val="Paragraphedeliste"/>
        <w:jc w:val="both"/>
        <w:rPr>
          <w:rFonts w:eastAsiaTheme="minorEastAsia"/>
          <w:b/>
          <w:bCs/>
        </w:rPr>
      </w:pPr>
    </w:p>
    <w:p w14:paraId="6CFB7894" w14:textId="1B44BD81" w:rsidR="00E73E62" w:rsidRDefault="00E73E62" w:rsidP="00E73E62">
      <w:pPr>
        <w:pStyle w:val="Paragraphedeliste"/>
        <w:jc w:val="both"/>
        <w:rPr>
          <w:rFonts w:eastAsiaTheme="minorEastAsia"/>
          <w:b/>
          <w:bCs/>
        </w:rPr>
      </w:pPr>
    </w:p>
    <w:p w14:paraId="3726C75E" w14:textId="42B867ED" w:rsidR="00E73E62" w:rsidRDefault="00E73E62" w:rsidP="00E73E62">
      <w:pPr>
        <w:pStyle w:val="Paragraphedeliste"/>
        <w:jc w:val="both"/>
        <w:rPr>
          <w:rFonts w:eastAsiaTheme="minorEastAsia"/>
          <w:b/>
          <w:bCs/>
        </w:rPr>
      </w:pPr>
    </w:p>
    <w:p w14:paraId="3777D454" w14:textId="73BB5A1F" w:rsidR="00E73E62" w:rsidRDefault="00E73E62" w:rsidP="00E73E62">
      <w:pPr>
        <w:pStyle w:val="Paragraphedeliste"/>
        <w:jc w:val="both"/>
        <w:rPr>
          <w:rFonts w:eastAsiaTheme="minorEastAsia"/>
          <w:b/>
          <w:bCs/>
        </w:rPr>
      </w:pPr>
    </w:p>
    <w:p w14:paraId="757D5E34" w14:textId="5150274A" w:rsidR="00E73E62" w:rsidRDefault="00E73E62" w:rsidP="00E73E62">
      <w:pPr>
        <w:pStyle w:val="Paragraphedeliste"/>
        <w:jc w:val="both"/>
        <w:rPr>
          <w:rFonts w:eastAsiaTheme="minorEastAsia"/>
          <w:b/>
          <w:bCs/>
        </w:rPr>
      </w:pPr>
    </w:p>
    <w:p w14:paraId="0B001C7A" w14:textId="30F07281" w:rsidR="00E73E62" w:rsidRDefault="00E73E62" w:rsidP="00E73E62">
      <w:pPr>
        <w:pStyle w:val="Paragraphedeliste"/>
        <w:jc w:val="both"/>
        <w:rPr>
          <w:rFonts w:eastAsiaTheme="minorEastAsia"/>
          <w:b/>
          <w:bCs/>
        </w:rPr>
      </w:pPr>
    </w:p>
    <w:p w14:paraId="136592B6" w14:textId="6F70DE88" w:rsidR="00E73E62" w:rsidRDefault="00E73E62" w:rsidP="00E73E62">
      <w:pPr>
        <w:pStyle w:val="Paragraphedeliste"/>
        <w:jc w:val="both"/>
        <w:rPr>
          <w:rFonts w:eastAsiaTheme="minorEastAsia"/>
          <w:b/>
          <w:bCs/>
        </w:rPr>
      </w:pPr>
    </w:p>
    <w:p w14:paraId="5815F82C" w14:textId="0D5114A3" w:rsidR="00E73E62" w:rsidRDefault="00E73E62" w:rsidP="00E73E62">
      <w:pPr>
        <w:pStyle w:val="Paragraphedeliste"/>
        <w:jc w:val="both"/>
        <w:rPr>
          <w:rFonts w:eastAsiaTheme="minorEastAsia"/>
          <w:b/>
          <w:bCs/>
        </w:rPr>
      </w:pPr>
    </w:p>
    <w:p w14:paraId="7A91795E" w14:textId="5CB1B9FA" w:rsidR="00E73E62" w:rsidRDefault="00E73E62" w:rsidP="00E73E62">
      <w:pPr>
        <w:pStyle w:val="Paragraphedeliste"/>
        <w:jc w:val="both"/>
        <w:rPr>
          <w:rFonts w:eastAsiaTheme="minorEastAsia"/>
          <w:b/>
          <w:bCs/>
        </w:rPr>
      </w:pPr>
    </w:p>
    <w:p w14:paraId="29389C11" w14:textId="5DB069E4" w:rsidR="00E73E62" w:rsidRDefault="00E73E62" w:rsidP="00E73E62">
      <w:pPr>
        <w:pStyle w:val="Paragraphedeliste"/>
        <w:jc w:val="both"/>
        <w:rPr>
          <w:rFonts w:eastAsiaTheme="minorEastAsia"/>
          <w:b/>
          <w:bCs/>
        </w:rPr>
      </w:pPr>
    </w:p>
    <w:p w14:paraId="53DB2FA9" w14:textId="6F54EEBC" w:rsidR="00E73E62" w:rsidRDefault="00E73E62" w:rsidP="00E73E62">
      <w:pPr>
        <w:pStyle w:val="Paragraphedeliste"/>
        <w:jc w:val="both"/>
        <w:rPr>
          <w:rFonts w:eastAsiaTheme="minorEastAsia"/>
          <w:b/>
          <w:bCs/>
        </w:rPr>
      </w:pPr>
    </w:p>
    <w:p w14:paraId="2857A5A6" w14:textId="32FCC678" w:rsidR="00E73E62" w:rsidRDefault="00E73E62" w:rsidP="00E73E62">
      <w:pPr>
        <w:pStyle w:val="Paragraphedeliste"/>
        <w:jc w:val="both"/>
        <w:rPr>
          <w:rFonts w:eastAsiaTheme="minorEastAsia"/>
          <w:b/>
          <w:bCs/>
        </w:rPr>
      </w:pPr>
    </w:p>
    <w:p w14:paraId="2656AC95" w14:textId="76829267" w:rsidR="00E73E62" w:rsidRDefault="00E73E62" w:rsidP="00E73E62">
      <w:pPr>
        <w:pStyle w:val="Paragraphedeliste"/>
        <w:jc w:val="both"/>
        <w:rPr>
          <w:rFonts w:eastAsiaTheme="minorEastAsia"/>
          <w:b/>
          <w:bCs/>
        </w:rPr>
      </w:pPr>
    </w:p>
    <w:p w14:paraId="0A377222" w14:textId="0A012593" w:rsidR="00E73E62" w:rsidRDefault="00E73E62" w:rsidP="00E73E62">
      <w:pPr>
        <w:pStyle w:val="Paragraphedeliste"/>
        <w:jc w:val="both"/>
        <w:rPr>
          <w:rFonts w:eastAsiaTheme="minorEastAsia"/>
          <w:b/>
          <w:bCs/>
        </w:rPr>
      </w:pPr>
    </w:p>
    <w:p w14:paraId="690B21FC" w14:textId="5E66BA8B" w:rsidR="00E73E62" w:rsidRDefault="00E73E62" w:rsidP="00E73E62">
      <w:pPr>
        <w:pStyle w:val="Paragraphedeliste"/>
        <w:jc w:val="both"/>
        <w:rPr>
          <w:rFonts w:eastAsiaTheme="minorEastAsia"/>
          <w:b/>
          <w:bCs/>
        </w:rPr>
      </w:pPr>
    </w:p>
    <w:p w14:paraId="260F5D1C" w14:textId="07B0E878" w:rsidR="00E73E62" w:rsidRDefault="00E73E62" w:rsidP="00E73E62">
      <w:pPr>
        <w:pStyle w:val="Paragraphedeliste"/>
        <w:jc w:val="both"/>
        <w:rPr>
          <w:rFonts w:eastAsiaTheme="minorEastAsia"/>
          <w:b/>
          <w:bCs/>
        </w:rPr>
      </w:pPr>
    </w:p>
    <w:p w14:paraId="37D09CF3" w14:textId="77777777" w:rsidR="002D05D8" w:rsidRPr="0026224D" w:rsidRDefault="002D05D8" w:rsidP="002D05D8">
      <w:pPr>
        <w:pStyle w:val="Paragraphedeliste"/>
        <w:numPr>
          <w:ilvl w:val="0"/>
          <w:numId w:val="36"/>
        </w:numPr>
        <w:jc w:val="both"/>
        <w:rPr>
          <w:rFonts w:eastAsiaTheme="minorEastAsia"/>
          <w:b/>
          <w:bCs/>
        </w:rPr>
      </w:pPr>
      <w:r>
        <w:rPr>
          <w:rFonts w:ascii="Calibri" w:eastAsia="Calibri" w:hAnsi="Calibri" w:cs="Calibri"/>
          <w:b/>
          <w:bCs/>
          <w:u w:val="single"/>
        </w:rPr>
        <w:lastRenderedPageBreak/>
        <w:t>Capacité de déduction inemployée</w:t>
      </w:r>
      <w:r w:rsidRPr="0026224D">
        <w:rPr>
          <w:rFonts w:ascii="Calibri" w:eastAsia="Calibri" w:hAnsi="Calibri" w:cs="Calibri"/>
          <w:b/>
          <w:bCs/>
          <w:u w:val="single"/>
        </w:rPr>
        <w:t> :</w:t>
      </w:r>
    </w:p>
    <w:p w14:paraId="5921F19D" w14:textId="77777777" w:rsidR="002D05D8" w:rsidRPr="0026224D" w:rsidRDefault="002D05D8" w:rsidP="002D05D8">
      <w:pPr>
        <w:pStyle w:val="Paragraphedeliste"/>
        <w:jc w:val="both"/>
        <w:rPr>
          <w:rFonts w:eastAsiaTheme="minorEastAsia"/>
          <w:b/>
          <w:bCs/>
        </w:rPr>
      </w:pPr>
    </w:p>
    <w:p w14:paraId="063EFDFD" w14:textId="77777777" w:rsidR="002D05D8" w:rsidRPr="0026224D" w:rsidRDefault="002D05D8" w:rsidP="002D05D8">
      <w:pPr>
        <w:pStyle w:val="Paragraphedeliste"/>
        <w:ind w:left="284"/>
        <w:jc w:val="both"/>
        <w:rPr>
          <w:b/>
          <w:bCs/>
          <w:sz w:val="28"/>
          <w:szCs w:val="28"/>
        </w:rPr>
      </w:pPr>
      <w:r>
        <w:rPr>
          <w:rFonts w:ascii="Calibri" w:eastAsia="Calibri" w:hAnsi="Calibri" w:cs="Calibri"/>
        </w:rPr>
        <w:t>En l’absence de sous-capitalisation, il est possible d’u</w:t>
      </w:r>
      <w:r w:rsidRPr="0026224D">
        <w:rPr>
          <w:rFonts w:ascii="Calibri" w:eastAsia="Calibri" w:hAnsi="Calibri" w:cs="Calibri"/>
        </w:rPr>
        <w:t>tilis</w:t>
      </w:r>
      <w:r>
        <w:rPr>
          <w:rFonts w:ascii="Calibri" w:eastAsia="Calibri" w:hAnsi="Calibri" w:cs="Calibri"/>
        </w:rPr>
        <w:t>er</w:t>
      </w:r>
      <w:r w:rsidRPr="0026224D">
        <w:rPr>
          <w:rFonts w:ascii="Calibri" w:eastAsia="Calibri" w:hAnsi="Calibri" w:cs="Calibri"/>
        </w:rPr>
        <w:t xml:space="preserve"> la capacité de déduction inemployée </w:t>
      </w:r>
      <w:r>
        <w:rPr>
          <w:rFonts w:ascii="Calibri" w:eastAsia="Calibri" w:hAnsi="Calibri" w:cs="Calibri"/>
        </w:rPr>
        <w:t xml:space="preserve">d’un exercice </w:t>
      </w:r>
      <w:r w:rsidRPr="0026224D">
        <w:rPr>
          <w:rFonts w:ascii="Calibri" w:eastAsia="Calibri" w:hAnsi="Calibri" w:cs="Calibri"/>
        </w:rPr>
        <w:t>sur les 5 exercices suivants.</w:t>
      </w:r>
      <w:r w:rsidRPr="0026224D">
        <w:rPr>
          <w:b/>
          <w:bCs/>
          <w:sz w:val="28"/>
          <w:szCs w:val="28"/>
        </w:rPr>
        <w:t xml:space="preserve"> </w:t>
      </w:r>
    </w:p>
    <w:p w14:paraId="6D2E551D" w14:textId="4116E4F7" w:rsidR="00D12866" w:rsidRDefault="00D12866" w:rsidP="00FE4AB0">
      <w:pPr>
        <w:ind w:left="360"/>
        <w:jc w:val="both"/>
        <w:rPr>
          <w:b/>
          <w:bCs/>
          <w:sz w:val="28"/>
          <w:szCs w:val="28"/>
        </w:rPr>
      </w:pPr>
    </w:p>
    <w:p w14:paraId="3C139897" w14:textId="11E7FD0D" w:rsidR="00DF1177" w:rsidRPr="00BF2121" w:rsidRDefault="003A37AF" w:rsidP="002D05D8">
      <w:pPr>
        <w:pStyle w:val="Paragraphedeliste"/>
        <w:numPr>
          <w:ilvl w:val="0"/>
          <w:numId w:val="36"/>
        </w:numPr>
        <w:jc w:val="both"/>
        <w:rPr>
          <w:rFonts w:eastAsiaTheme="minorEastAsia"/>
          <w:b/>
          <w:bCs/>
          <w:sz w:val="28"/>
          <w:szCs w:val="28"/>
        </w:rPr>
      </w:pPr>
      <w:r>
        <w:rPr>
          <w:rFonts w:ascii="Calibri" w:eastAsia="Calibri" w:hAnsi="Calibri" w:cs="Calibri"/>
          <w:b/>
          <w:bCs/>
          <w:caps/>
          <w:sz w:val="28"/>
          <w:szCs w:val="28"/>
          <w:u w:val="single"/>
        </w:rPr>
        <w:t>r</w:t>
      </w:r>
      <w:r w:rsidR="00DF1177" w:rsidRPr="00BF2121">
        <w:rPr>
          <w:rFonts w:ascii="Calibri" w:eastAsia="Calibri" w:hAnsi="Calibri" w:cs="Calibri"/>
          <w:b/>
          <w:bCs/>
          <w:caps/>
          <w:sz w:val="28"/>
          <w:szCs w:val="28"/>
          <w:u w:val="single"/>
        </w:rPr>
        <w:t>égime de la propriété industrielle</w:t>
      </w:r>
    </w:p>
    <w:p w14:paraId="142786AD" w14:textId="77777777" w:rsidR="00DF1177" w:rsidRPr="00C54E6A" w:rsidRDefault="00DF1177" w:rsidP="00FE4AB0">
      <w:pPr>
        <w:pStyle w:val="Style"/>
        <w:jc w:val="both"/>
        <w:rPr>
          <w:rFonts w:asciiTheme="minorHAnsi" w:eastAsiaTheme="minorHAnsi" w:hAnsiTheme="minorHAnsi" w:cstheme="minorBidi"/>
          <w:bCs/>
          <w:sz w:val="22"/>
          <w:szCs w:val="22"/>
          <w:lang w:eastAsia="en-US"/>
        </w:rPr>
      </w:pPr>
      <w:r w:rsidRPr="00C54E6A">
        <w:rPr>
          <w:rFonts w:asciiTheme="minorHAnsi" w:eastAsiaTheme="minorHAnsi" w:hAnsiTheme="minorHAnsi" w:cstheme="minorBidi"/>
          <w:bCs/>
          <w:sz w:val="22"/>
          <w:szCs w:val="22"/>
          <w:lang w:eastAsia="en-US"/>
        </w:rPr>
        <w:t xml:space="preserve">Le régime </w:t>
      </w:r>
      <w:r w:rsidR="00C54E6A">
        <w:rPr>
          <w:rFonts w:asciiTheme="minorHAnsi" w:eastAsiaTheme="minorHAnsi" w:hAnsiTheme="minorHAnsi" w:cstheme="minorBidi"/>
          <w:bCs/>
          <w:sz w:val="22"/>
          <w:szCs w:val="22"/>
          <w:lang w:eastAsia="en-US"/>
        </w:rPr>
        <w:t>d'im</w:t>
      </w:r>
      <w:r w:rsidRPr="00C54E6A">
        <w:rPr>
          <w:rFonts w:asciiTheme="minorHAnsi" w:eastAsiaTheme="minorHAnsi" w:hAnsiTheme="minorHAnsi" w:cstheme="minorBidi"/>
          <w:bCs/>
          <w:sz w:val="22"/>
          <w:szCs w:val="22"/>
          <w:lang w:eastAsia="en-US"/>
        </w:rPr>
        <w:t>p</w:t>
      </w:r>
      <w:r w:rsidR="00C54E6A">
        <w:rPr>
          <w:rFonts w:asciiTheme="minorHAnsi" w:eastAsiaTheme="minorHAnsi" w:hAnsiTheme="minorHAnsi" w:cstheme="minorBidi"/>
          <w:bCs/>
          <w:sz w:val="22"/>
          <w:szCs w:val="22"/>
          <w:lang w:eastAsia="en-US"/>
        </w:rPr>
        <w:t>osition</w:t>
      </w:r>
      <w:r w:rsidRPr="00C54E6A">
        <w:rPr>
          <w:rFonts w:asciiTheme="minorHAnsi" w:eastAsiaTheme="minorHAnsi" w:hAnsiTheme="minorHAnsi" w:cstheme="minorBidi"/>
          <w:bCs/>
          <w:sz w:val="22"/>
          <w:szCs w:val="22"/>
          <w:lang w:eastAsia="en-US"/>
        </w:rPr>
        <w:t xml:space="preserve"> de la propriété industrielle est modifié à compter des exercices ouverts depuis le 1er janvier </w:t>
      </w:r>
      <w:r w:rsidR="00C54E6A">
        <w:rPr>
          <w:rFonts w:asciiTheme="minorHAnsi" w:eastAsiaTheme="minorHAnsi" w:hAnsiTheme="minorHAnsi" w:cstheme="minorBidi"/>
          <w:bCs/>
          <w:sz w:val="22"/>
          <w:szCs w:val="22"/>
          <w:lang w:eastAsia="en-US"/>
        </w:rPr>
        <w:t>2019.</w:t>
      </w:r>
      <w:r w:rsidRPr="00C54E6A">
        <w:rPr>
          <w:rFonts w:asciiTheme="minorHAnsi" w:eastAsiaTheme="minorHAnsi" w:hAnsiTheme="minorHAnsi" w:cstheme="minorBidi"/>
          <w:bCs/>
          <w:sz w:val="22"/>
          <w:szCs w:val="22"/>
          <w:lang w:eastAsia="en-US"/>
        </w:rPr>
        <w:t xml:space="preserve"> </w:t>
      </w:r>
    </w:p>
    <w:p w14:paraId="7CA6436D" w14:textId="77777777" w:rsidR="00DF1177" w:rsidRPr="00DF1177" w:rsidRDefault="00DF1177" w:rsidP="00FE4AB0">
      <w:pPr>
        <w:widowControl w:val="0"/>
        <w:autoSpaceDE w:val="0"/>
        <w:autoSpaceDN w:val="0"/>
        <w:adjustRightInd w:val="0"/>
        <w:spacing w:after="0" w:line="240" w:lineRule="auto"/>
        <w:ind w:left="4"/>
        <w:jc w:val="both"/>
        <w:rPr>
          <w:bCs/>
        </w:rPr>
      </w:pPr>
      <w:r w:rsidRPr="00DF1177">
        <w:rPr>
          <w:bCs/>
        </w:rPr>
        <w:t xml:space="preserve">Ce nouveau régime est applicable aux éléments incorporels </w:t>
      </w:r>
      <w:r w:rsidR="00C54E6A" w:rsidRPr="00DF1177">
        <w:rPr>
          <w:bCs/>
        </w:rPr>
        <w:t>suivants :</w:t>
      </w:r>
      <w:r w:rsidRPr="00DF1177">
        <w:rPr>
          <w:bCs/>
        </w:rPr>
        <w:t xml:space="preserve"> </w:t>
      </w:r>
    </w:p>
    <w:p w14:paraId="774189CE" w14:textId="77777777" w:rsidR="00C54E6A" w:rsidRDefault="00DF1177" w:rsidP="00FE4AB0">
      <w:pPr>
        <w:pStyle w:val="Paragraphedeliste"/>
        <w:widowControl w:val="0"/>
        <w:numPr>
          <w:ilvl w:val="0"/>
          <w:numId w:val="20"/>
        </w:numPr>
        <w:autoSpaceDE w:val="0"/>
        <w:autoSpaceDN w:val="0"/>
        <w:adjustRightInd w:val="0"/>
        <w:spacing w:after="0" w:line="240" w:lineRule="auto"/>
        <w:ind w:right="884"/>
        <w:jc w:val="both"/>
        <w:rPr>
          <w:bCs/>
        </w:rPr>
      </w:pPr>
      <w:r w:rsidRPr="00C54E6A">
        <w:rPr>
          <w:bCs/>
        </w:rPr>
        <w:t>les brevets, les certificats d'utilité et les certificats complémentaires de protection rattachés à un brevet</w:t>
      </w:r>
      <w:r w:rsidR="00C54E6A">
        <w:rPr>
          <w:bCs/>
        </w:rPr>
        <w:t xml:space="preserve"> </w:t>
      </w:r>
      <w:r w:rsidRPr="00C54E6A">
        <w:rPr>
          <w:bCs/>
        </w:rPr>
        <w:t xml:space="preserve">; </w:t>
      </w:r>
    </w:p>
    <w:p w14:paraId="077EAC26" w14:textId="77777777" w:rsidR="00DF1177" w:rsidRPr="00C54E6A" w:rsidRDefault="00DF1177" w:rsidP="00FE4AB0">
      <w:pPr>
        <w:pStyle w:val="Paragraphedeliste"/>
        <w:widowControl w:val="0"/>
        <w:numPr>
          <w:ilvl w:val="0"/>
          <w:numId w:val="20"/>
        </w:numPr>
        <w:autoSpaceDE w:val="0"/>
        <w:autoSpaceDN w:val="0"/>
        <w:adjustRightInd w:val="0"/>
        <w:spacing w:after="0" w:line="240" w:lineRule="auto"/>
        <w:ind w:right="884"/>
        <w:jc w:val="both"/>
        <w:rPr>
          <w:bCs/>
        </w:rPr>
      </w:pPr>
      <w:r w:rsidRPr="00C54E6A">
        <w:rPr>
          <w:bCs/>
        </w:rPr>
        <w:t xml:space="preserve">les inventions dont la brevetabilité a été certifiée par I'INPI ; </w:t>
      </w:r>
    </w:p>
    <w:p w14:paraId="1B2D38E3" w14:textId="77777777" w:rsidR="00DF1177" w:rsidRPr="00C54E6A" w:rsidRDefault="00DF1177" w:rsidP="00FE4AB0">
      <w:pPr>
        <w:pStyle w:val="Paragraphedeliste"/>
        <w:widowControl w:val="0"/>
        <w:numPr>
          <w:ilvl w:val="0"/>
          <w:numId w:val="20"/>
        </w:numPr>
        <w:autoSpaceDE w:val="0"/>
        <w:autoSpaceDN w:val="0"/>
        <w:adjustRightInd w:val="0"/>
        <w:spacing w:after="0" w:line="240" w:lineRule="auto"/>
        <w:ind w:right="4"/>
        <w:jc w:val="both"/>
        <w:rPr>
          <w:bCs/>
        </w:rPr>
      </w:pPr>
      <w:r w:rsidRPr="00C54E6A">
        <w:rPr>
          <w:bCs/>
        </w:rPr>
        <w:t xml:space="preserve"> les procédés de fabrication industriels lorsqu'ils constituent le résultat d'opérations de recherche et qu'ils sont l'accessoire indispensable de l'exploitation d'une invention et qu'ils font l'objet d'une licence d'exploitation unique avec l'invention</w:t>
      </w:r>
      <w:r w:rsidR="00C54E6A">
        <w:rPr>
          <w:bCs/>
        </w:rPr>
        <w:t xml:space="preserve"> </w:t>
      </w:r>
      <w:r w:rsidRPr="00C54E6A">
        <w:rPr>
          <w:bCs/>
        </w:rPr>
        <w:t xml:space="preserve">; </w:t>
      </w:r>
    </w:p>
    <w:p w14:paraId="36918D80" w14:textId="77777777" w:rsidR="00DF1177" w:rsidRPr="00C54E6A" w:rsidRDefault="00C54E6A" w:rsidP="00FE4AB0">
      <w:pPr>
        <w:pStyle w:val="Paragraphedeliste"/>
        <w:widowControl w:val="0"/>
        <w:numPr>
          <w:ilvl w:val="0"/>
          <w:numId w:val="20"/>
        </w:numPr>
        <w:autoSpaceDE w:val="0"/>
        <w:autoSpaceDN w:val="0"/>
        <w:adjustRightInd w:val="0"/>
        <w:spacing w:after="0" w:line="240" w:lineRule="auto"/>
        <w:jc w:val="both"/>
        <w:rPr>
          <w:bCs/>
        </w:rPr>
      </w:pPr>
      <w:r>
        <w:rPr>
          <w:bCs/>
        </w:rPr>
        <w:t>l</w:t>
      </w:r>
      <w:r w:rsidRPr="00C54E6A">
        <w:rPr>
          <w:bCs/>
        </w:rPr>
        <w:t>es</w:t>
      </w:r>
      <w:r w:rsidR="00DF1177" w:rsidRPr="00C54E6A">
        <w:rPr>
          <w:bCs/>
        </w:rPr>
        <w:t xml:space="preserve"> logiciels protégés par le droit d'auteur. </w:t>
      </w:r>
    </w:p>
    <w:p w14:paraId="4FF4C25D" w14:textId="7900751E" w:rsidR="00DF1177" w:rsidRPr="00DF1177" w:rsidRDefault="00DF1177" w:rsidP="00727529">
      <w:pPr>
        <w:widowControl w:val="0"/>
        <w:autoSpaceDE w:val="0"/>
        <w:autoSpaceDN w:val="0"/>
        <w:adjustRightInd w:val="0"/>
        <w:spacing w:before="158" w:after="0" w:line="240" w:lineRule="auto"/>
        <w:ind w:left="32"/>
        <w:jc w:val="both"/>
        <w:rPr>
          <w:bCs/>
        </w:rPr>
      </w:pPr>
      <w:r w:rsidRPr="00DF1177">
        <w:rPr>
          <w:b/>
          <w:bCs/>
        </w:rPr>
        <w:t>Ce régime est optionnel</w:t>
      </w:r>
      <w:r w:rsidRPr="00DF1177">
        <w:rPr>
          <w:bCs/>
        </w:rPr>
        <w:t xml:space="preserve"> (pour chaque actif ou par famille d'actifs), sans option, les produits sont taxés au taux de droit commun. </w:t>
      </w:r>
      <w:r w:rsidR="00C54E6A">
        <w:rPr>
          <w:bCs/>
        </w:rPr>
        <w:t>L</w:t>
      </w:r>
      <w:r w:rsidRPr="00DF1177">
        <w:rPr>
          <w:bCs/>
        </w:rPr>
        <w:t>e taux de taxation des plus-values à long terme sur ces éléments est de 10%</w:t>
      </w:r>
      <w:r w:rsidR="00727529">
        <w:rPr>
          <w:bCs/>
        </w:rPr>
        <w:t>.</w:t>
      </w:r>
      <w:r w:rsidRPr="00DF1177">
        <w:rPr>
          <w:bCs/>
        </w:rPr>
        <w:t xml:space="preserve"> </w:t>
      </w:r>
    </w:p>
    <w:p w14:paraId="4256A455" w14:textId="77777777" w:rsidR="001869D2" w:rsidRDefault="001869D2" w:rsidP="00FE4AB0">
      <w:pPr>
        <w:widowControl w:val="0"/>
        <w:autoSpaceDE w:val="0"/>
        <w:autoSpaceDN w:val="0"/>
        <w:adjustRightInd w:val="0"/>
        <w:spacing w:after="0" w:line="240" w:lineRule="auto"/>
        <w:ind w:left="32"/>
        <w:jc w:val="both"/>
        <w:rPr>
          <w:bCs/>
        </w:rPr>
      </w:pPr>
    </w:p>
    <w:p w14:paraId="05DEF657" w14:textId="350CAD07" w:rsidR="00DF1177" w:rsidRPr="00DF1177" w:rsidRDefault="00C54E6A" w:rsidP="00FE4AB0">
      <w:pPr>
        <w:widowControl w:val="0"/>
        <w:autoSpaceDE w:val="0"/>
        <w:autoSpaceDN w:val="0"/>
        <w:adjustRightInd w:val="0"/>
        <w:spacing w:after="0" w:line="240" w:lineRule="auto"/>
        <w:ind w:left="32"/>
        <w:jc w:val="both"/>
        <w:rPr>
          <w:bCs/>
        </w:rPr>
      </w:pPr>
      <w:r>
        <w:rPr>
          <w:bCs/>
        </w:rPr>
        <w:t>E</w:t>
      </w:r>
      <w:r w:rsidR="00DF1177" w:rsidRPr="00DF1177">
        <w:rPr>
          <w:bCs/>
        </w:rPr>
        <w:t xml:space="preserve">n application du VII de l'article 238 du CGI, </w:t>
      </w:r>
      <w:r w:rsidR="00DF1177" w:rsidRPr="00727529">
        <w:rPr>
          <w:b/>
          <w:bCs/>
        </w:rPr>
        <w:t xml:space="preserve">le régime des brevets et actifs incorporels </w:t>
      </w:r>
      <w:r w:rsidR="00DF1177" w:rsidRPr="00727529">
        <w:rPr>
          <w:b/>
          <w:bCs/>
          <w:u w:val="single"/>
        </w:rPr>
        <w:t>assimilés ne s'applique pas</w:t>
      </w:r>
      <w:r w:rsidR="00DF1177" w:rsidRPr="00727529">
        <w:rPr>
          <w:b/>
          <w:bCs/>
        </w:rPr>
        <w:t xml:space="preserve"> </w:t>
      </w:r>
      <w:r w:rsidR="00DF1177" w:rsidRPr="0062735D">
        <w:t xml:space="preserve">aux </w:t>
      </w:r>
      <w:r w:rsidR="001869D2" w:rsidRPr="0062735D">
        <w:t>o</w:t>
      </w:r>
      <w:r w:rsidR="001869D2">
        <w:rPr>
          <w:bCs/>
        </w:rPr>
        <w:t xml:space="preserve">pérations de </w:t>
      </w:r>
      <w:r w:rsidR="001869D2" w:rsidRPr="00727529">
        <w:rPr>
          <w:b/>
          <w:bCs/>
          <w:u w:val="single"/>
        </w:rPr>
        <w:t>cession d</w:t>
      </w:r>
      <w:r w:rsidRPr="00727529">
        <w:rPr>
          <w:b/>
          <w:bCs/>
          <w:u w:val="single"/>
        </w:rPr>
        <w:t>’actifs</w:t>
      </w:r>
      <w:r>
        <w:rPr>
          <w:bCs/>
        </w:rPr>
        <w:t xml:space="preserve"> incorporels lorsque :</w:t>
      </w:r>
    </w:p>
    <w:p w14:paraId="47A464F4" w14:textId="77777777" w:rsidR="00DF1177" w:rsidRPr="00DF1177" w:rsidRDefault="00C54E6A" w:rsidP="00FE4AB0">
      <w:pPr>
        <w:widowControl w:val="0"/>
        <w:autoSpaceDE w:val="0"/>
        <w:autoSpaceDN w:val="0"/>
        <w:adjustRightInd w:val="0"/>
        <w:spacing w:after="0" w:line="240" w:lineRule="auto"/>
        <w:ind w:left="32"/>
        <w:jc w:val="both"/>
        <w:rPr>
          <w:bCs/>
        </w:rPr>
      </w:pPr>
      <w:r>
        <w:rPr>
          <w:bCs/>
        </w:rPr>
        <w:t>- l'actif incorporel cédé a é</w:t>
      </w:r>
      <w:r w:rsidR="00DF1177" w:rsidRPr="00DF1177">
        <w:rPr>
          <w:bCs/>
        </w:rPr>
        <w:t>t</w:t>
      </w:r>
      <w:r>
        <w:rPr>
          <w:bCs/>
        </w:rPr>
        <w:t>é</w:t>
      </w:r>
      <w:r w:rsidR="00DF1177" w:rsidRPr="00DF1177">
        <w:rPr>
          <w:bCs/>
        </w:rPr>
        <w:t xml:space="preserve"> </w:t>
      </w:r>
      <w:r>
        <w:rPr>
          <w:bCs/>
        </w:rPr>
        <w:t>acqui</w:t>
      </w:r>
      <w:r w:rsidR="00DF1177" w:rsidRPr="00DF1177">
        <w:rPr>
          <w:bCs/>
        </w:rPr>
        <w:t xml:space="preserve">s </w:t>
      </w:r>
      <w:r>
        <w:rPr>
          <w:bCs/>
        </w:rPr>
        <w:t>à titre oné</w:t>
      </w:r>
      <w:r w:rsidR="00DF1177" w:rsidRPr="00DF1177">
        <w:rPr>
          <w:bCs/>
        </w:rPr>
        <w:t xml:space="preserve">reux </w:t>
      </w:r>
      <w:r w:rsidR="00DF1177" w:rsidRPr="001869D2">
        <w:rPr>
          <w:b/>
          <w:bCs/>
        </w:rPr>
        <w:t>depuis mo</w:t>
      </w:r>
      <w:r w:rsidRPr="001869D2">
        <w:rPr>
          <w:b/>
          <w:bCs/>
        </w:rPr>
        <w:t>ins</w:t>
      </w:r>
      <w:r w:rsidR="00DF1177" w:rsidRPr="001869D2">
        <w:rPr>
          <w:b/>
          <w:bCs/>
        </w:rPr>
        <w:t xml:space="preserve"> de deux ans</w:t>
      </w:r>
      <w:r>
        <w:rPr>
          <w:bCs/>
        </w:rPr>
        <w:t xml:space="preserve"> </w:t>
      </w:r>
      <w:r w:rsidR="00DF1177" w:rsidRPr="00DF1177">
        <w:rPr>
          <w:bCs/>
        </w:rPr>
        <w:t xml:space="preserve">; </w:t>
      </w:r>
    </w:p>
    <w:p w14:paraId="009EA82C" w14:textId="77777777" w:rsidR="00DF1177" w:rsidRDefault="00C54E6A" w:rsidP="00FE4AB0">
      <w:pPr>
        <w:widowControl w:val="0"/>
        <w:autoSpaceDE w:val="0"/>
        <w:autoSpaceDN w:val="0"/>
        <w:adjustRightInd w:val="0"/>
        <w:spacing w:after="0" w:line="240" w:lineRule="auto"/>
        <w:ind w:left="32"/>
        <w:jc w:val="both"/>
        <w:rPr>
          <w:bCs/>
        </w:rPr>
      </w:pPr>
      <w:r>
        <w:rPr>
          <w:bCs/>
        </w:rPr>
        <w:t xml:space="preserve">- </w:t>
      </w:r>
      <w:r w:rsidR="00DF1177" w:rsidRPr="001869D2">
        <w:rPr>
          <w:b/>
          <w:bCs/>
        </w:rPr>
        <w:t xml:space="preserve">il existe des liens de </w:t>
      </w:r>
      <w:r w:rsidR="00DF1177" w:rsidRPr="00727529">
        <w:rPr>
          <w:b/>
          <w:bCs/>
          <w:u w:val="single"/>
        </w:rPr>
        <w:t>dépendance</w:t>
      </w:r>
      <w:r w:rsidR="00DF1177" w:rsidRPr="001869D2">
        <w:rPr>
          <w:b/>
          <w:bCs/>
        </w:rPr>
        <w:t xml:space="preserve"> entre l'entreprise</w:t>
      </w:r>
      <w:r w:rsidR="00DF1177" w:rsidRPr="00DF1177">
        <w:rPr>
          <w:bCs/>
        </w:rPr>
        <w:t xml:space="preserve"> cédante et l'entreprise cessionnaire au sens du 12 de l'article 39 du CG</w:t>
      </w:r>
      <w:r>
        <w:rPr>
          <w:bCs/>
        </w:rPr>
        <w:t>I</w:t>
      </w:r>
      <w:r w:rsidR="00DF1177" w:rsidRPr="00DF1177">
        <w:rPr>
          <w:bCs/>
        </w:rPr>
        <w:t xml:space="preserve">. </w:t>
      </w:r>
    </w:p>
    <w:p w14:paraId="6BB9E253" w14:textId="77777777" w:rsidR="00C54E6A" w:rsidRPr="00DF1177" w:rsidRDefault="00C54E6A" w:rsidP="00FE4AB0">
      <w:pPr>
        <w:widowControl w:val="0"/>
        <w:autoSpaceDE w:val="0"/>
        <w:autoSpaceDN w:val="0"/>
        <w:adjustRightInd w:val="0"/>
        <w:spacing w:after="0" w:line="240" w:lineRule="auto"/>
        <w:ind w:left="32"/>
        <w:jc w:val="both"/>
        <w:rPr>
          <w:bCs/>
        </w:rPr>
      </w:pPr>
    </w:p>
    <w:p w14:paraId="6308A00F" w14:textId="77777777" w:rsidR="00DF1177" w:rsidRPr="00C54E6A" w:rsidRDefault="00DF1177" w:rsidP="00FE4AB0">
      <w:pPr>
        <w:widowControl w:val="0"/>
        <w:autoSpaceDE w:val="0"/>
        <w:autoSpaceDN w:val="0"/>
        <w:adjustRightInd w:val="0"/>
        <w:spacing w:after="0" w:line="240" w:lineRule="auto"/>
        <w:ind w:left="57"/>
        <w:jc w:val="both"/>
        <w:rPr>
          <w:b/>
          <w:bCs/>
        </w:rPr>
      </w:pPr>
      <w:r w:rsidRPr="00DF1177">
        <w:rPr>
          <w:b/>
          <w:bCs/>
        </w:rPr>
        <w:t xml:space="preserve">La détermination du résultat net s'effectue en deux </w:t>
      </w:r>
      <w:r w:rsidR="00C54E6A" w:rsidRPr="00C54E6A">
        <w:rPr>
          <w:b/>
          <w:bCs/>
        </w:rPr>
        <w:t>étapes :</w:t>
      </w:r>
      <w:r w:rsidRPr="00DF1177">
        <w:rPr>
          <w:b/>
          <w:bCs/>
        </w:rPr>
        <w:t xml:space="preserve"> </w:t>
      </w:r>
    </w:p>
    <w:p w14:paraId="23DE523C" w14:textId="77777777" w:rsidR="00C54E6A" w:rsidRPr="00DF1177" w:rsidRDefault="00C54E6A" w:rsidP="00FE4AB0">
      <w:pPr>
        <w:widowControl w:val="0"/>
        <w:autoSpaceDE w:val="0"/>
        <w:autoSpaceDN w:val="0"/>
        <w:adjustRightInd w:val="0"/>
        <w:spacing w:after="0" w:line="240" w:lineRule="auto"/>
        <w:ind w:left="57"/>
        <w:jc w:val="both"/>
        <w:rPr>
          <w:bCs/>
        </w:rPr>
      </w:pPr>
    </w:p>
    <w:p w14:paraId="351151CC" w14:textId="77777777" w:rsidR="00DF1177" w:rsidRPr="00DF1177" w:rsidRDefault="00DF1177" w:rsidP="00FE4AB0">
      <w:pPr>
        <w:widowControl w:val="0"/>
        <w:autoSpaceDE w:val="0"/>
        <w:autoSpaceDN w:val="0"/>
        <w:adjustRightInd w:val="0"/>
        <w:spacing w:after="0" w:line="240" w:lineRule="auto"/>
        <w:ind w:left="57"/>
        <w:jc w:val="both"/>
        <w:rPr>
          <w:bCs/>
        </w:rPr>
      </w:pPr>
      <w:r w:rsidRPr="00DF1177">
        <w:rPr>
          <w:b/>
          <w:bCs/>
        </w:rPr>
        <w:t>Détermination du résultat net lié à l'actif</w:t>
      </w:r>
      <w:r w:rsidRPr="00DF1177">
        <w:rPr>
          <w:bCs/>
        </w:rPr>
        <w:t xml:space="preserve"> </w:t>
      </w:r>
      <w:r w:rsidRPr="00727529">
        <w:rPr>
          <w:b/>
          <w:bCs/>
        </w:rPr>
        <w:t>= revenus tirés de l'actif - dépenses de R&amp;D liées à l'actif.</w:t>
      </w:r>
      <w:r w:rsidRPr="00DF1177">
        <w:rPr>
          <w:bCs/>
        </w:rPr>
        <w:t xml:space="preserve"> </w:t>
      </w:r>
    </w:p>
    <w:p w14:paraId="110A016D" w14:textId="77777777" w:rsidR="00DF1177" w:rsidRPr="00DF1177" w:rsidRDefault="00DF1177" w:rsidP="00FE4AB0">
      <w:pPr>
        <w:widowControl w:val="0"/>
        <w:autoSpaceDE w:val="0"/>
        <w:autoSpaceDN w:val="0"/>
        <w:adjustRightInd w:val="0"/>
        <w:spacing w:after="0" w:line="240" w:lineRule="auto"/>
        <w:ind w:left="67"/>
        <w:jc w:val="both"/>
        <w:rPr>
          <w:bCs/>
          <w:i/>
        </w:rPr>
      </w:pPr>
      <w:r w:rsidRPr="00DF1177">
        <w:rPr>
          <w:bCs/>
          <w:i/>
        </w:rPr>
        <w:t xml:space="preserve">Un mécanisme dit « de recapture» des frais engagés pour la création et le développement de l'actif incorporel avant l'obtention de revenus est prévu. Ainsi, une entreprise peut déduire les dépenses antérieurement engagées depuis l'exercice de l'option. </w:t>
      </w:r>
    </w:p>
    <w:p w14:paraId="68F71541" w14:textId="77777777" w:rsidR="00DF1177" w:rsidRPr="00DF1177" w:rsidRDefault="00DF1177" w:rsidP="00FE4AB0">
      <w:pPr>
        <w:widowControl w:val="0"/>
        <w:autoSpaceDE w:val="0"/>
        <w:autoSpaceDN w:val="0"/>
        <w:adjustRightInd w:val="0"/>
        <w:spacing w:before="185" w:after="0" w:line="240" w:lineRule="auto"/>
        <w:ind w:left="67"/>
        <w:jc w:val="both"/>
        <w:rPr>
          <w:bCs/>
        </w:rPr>
      </w:pPr>
      <w:r w:rsidRPr="00DF1177">
        <w:rPr>
          <w:b/>
          <w:bCs/>
        </w:rPr>
        <w:t xml:space="preserve">Application </w:t>
      </w:r>
      <w:r w:rsidR="00C54E6A" w:rsidRPr="00C54E6A">
        <w:rPr>
          <w:b/>
          <w:bCs/>
        </w:rPr>
        <w:t>d’un</w:t>
      </w:r>
      <w:r w:rsidRPr="00DF1177">
        <w:rPr>
          <w:b/>
          <w:bCs/>
        </w:rPr>
        <w:t xml:space="preserve"> ratio « NEXUS» au résultat net</w:t>
      </w:r>
      <w:r w:rsidRPr="00DF1177">
        <w:rPr>
          <w:bCs/>
        </w:rPr>
        <w:t xml:space="preserve">. Ce ratio permet de prendre en compte les efforts de recherche et développement qui ont été effectivement supportés par l'entreprise ou des entreprises non liées. Ce ratio permet de pénaliser les entreprises qui effectuent les opérations de recherche par l'intermédiaire de filiales liées exerçant dans des pays ou la fiscalité est avantageuse. </w:t>
      </w:r>
    </w:p>
    <w:p w14:paraId="35AB9D2D" w14:textId="77777777" w:rsidR="00727529" w:rsidRDefault="00727529" w:rsidP="00FE4AB0">
      <w:pPr>
        <w:widowControl w:val="0"/>
        <w:autoSpaceDE w:val="0"/>
        <w:autoSpaceDN w:val="0"/>
        <w:adjustRightInd w:val="0"/>
        <w:spacing w:before="212" w:after="0" w:line="240" w:lineRule="auto"/>
        <w:ind w:left="58"/>
        <w:jc w:val="both"/>
        <w:rPr>
          <w:bCs/>
          <w:u w:val="single"/>
        </w:rPr>
      </w:pPr>
    </w:p>
    <w:p w14:paraId="2116134C" w14:textId="7787F414" w:rsidR="00DF1177" w:rsidRPr="00727529" w:rsidRDefault="00DF1177" w:rsidP="00FE4AB0">
      <w:pPr>
        <w:widowControl w:val="0"/>
        <w:autoSpaceDE w:val="0"/>
        <w:autoSpaceDN w:val="0"/>
        <w:adjustRightInd w:val="0"/>
        <w:spacing w:before="212" w:after="0" w:line="240" w:lineRule="auto"/>
        <w:ind w:left="58"/>
        <w:jc w:val="both"/>
        <w:rPr>
          <w:bCs/>
          <w:i/>
          <w:u w:val="single"/>
        </w:rPr>
      </w:pPr>
      <w:r w:rsidRPr="00727529">
        <w:rPr>
          <w:bCs/>
          <w:i/>
          <w:u w:val="single"/>
        </w:rPr>
        <w:t>Le ratio</w:t>
      </w:r>
      <w:r w:rsidR="00AC25BE" w:rsidRPr="00727529">
        <w:rPr>
          <w:bCs/>
          <w:i/>
          <w:u w:val="single"/>
        </w:rPr>
        <w:t xml:space="preserve"> nexus</w:t>
      </w:r>
      <w:r w:rsidRPr="00727529">
        <w:rPr>
          <w:bCs/>
          <w:i/>
          <w:u w:val="single"/>
        </w:rPr>
        <w:t xml:space="preserve"> est calculé comme suit</w:t>
      </w:r>
      <w:r w:rsidR="00C54E6A" w:rsidRPr="00727529">
        <w:rPr>
          <w:bCs/>
          <w:i/>
          <w:u w:val="single"/>
        </w:rPr>
        <w:t xml:space="preserve"> </w:t>
      </w:r>
      <w:r w:rsidRPr="00727529">
        <w:rPr>
          <w:bCs/>
          <w:i/>
          <w:u w:val="single"/>
        </w:rPr>
        <w:t xml:space="preserve">: </w:t>
      </w:r>
    </w:p>
    <w:p w14:paraId="55BA5F3F" w14:textId="77777777" w:rsidR="00DF1177" w:rsidRPr="00727529" w:rsidRDefault="00DF1177" w:rsidP="00FE4AB0">
      <w:pPr>
        <w:widowControl w:val="0"/>
        <w:autoSpaceDE w:val="0"/>
        <w:autoSpaceDN w:val="0"/>
        <w:adjustRightInd w:val="0"/>
        <w:spacing w:after="0" w:line="240" w:lineRule="auto"/>
        <w:ind w:left="58"/>
        <w:jc w:val="both"/>
        <w:rPr>
          <w:bCs/>
          <w:i/>
        </w:rPr>
      </w:pPr>
      <w:r w:rsidRPr="00727529">
        <w:rPr>
          <w:bCs/>
          <w:i/>
        </w:rPr>
        <w:t>NUMÉRATEUR</w:t>
      </w:r>
      <w:r w:rsidR="00C54E6A" w:rsidRPr="00727529">
        <w:rPr>
          <w:bCs/>
          <w:i/>
        </w:rPr>
        <w:t xml:space="preserve"> </w:t>
      </w:r>
      <w:r w:rsidRPr="00727529">
        <w:rPr>
          <w:bCs/>
          <w:i/>
        </w:rPr>
        <w:t>: 130% des frais de R&amp;D liés à l'actif (création et développement) réalisés directement</w:t>
      </w:r>
      <w:r w:rsidR="00C54E6A" w:rsidRPr="00727529">
        <w:rPr>
          <w:bCs/>
          <w:i/>
        </w:rPr>
        <w:t xml:space="preserve"> par l'entreprise ou externalisé</w:t>
      </w:r>
      <w:r w:rsidRPr="00727529">
        <w:rPr>
          <w:bCs/>
          <w:i/>
        </w:rPr>
        <w:t xml:space="preserve">es à des entreprises indépendantes. </w:t>
      </w:r>
    </w:p>
    <w:p w14:paraId="3C6E7087" w14:textId="77777777" w:rsidR="00DF1177" w:rsidRPr="00727529" w:rsidRDefault="00DF1177" w:rsidP="00FE4AB0">
      <w:pPr>
        <w:widowControl w:val="0"/>
        <w:autoSpaceDE w:val="0"/>
        <w:autoSpaceDN w:val="0"/>
        <w:adjustRightInd w:val="0"/>
        <w:spacing w:after="0" w:line="240" w:lineRule="auto"/>
        <w:ind w:left="58"/>
        <w:jc w:val="both"/>
        <w:rPr>
          <w:bCs/>
          <w:i/>
        </w:rPr>
      </w:pPr>
      <w:r w:rsidRPr="00727529">
        <w:rPr>
          <w:bCs/>
          <w:i/>
        </w:rPr>
        <w:t>DENOM</w:t>
      </w:r>
      <w:r w:rsidR="00C54E6A" w:rsidRPr="00727529">
        <w:rPr>
          <w:bCs/>
          <w:i/>
        </w:rPr>
        <w:t>IN</w:t>
      </w:r>
      <w:r w:rsidRPr="00727529">
        <w:rPr>
          <w:bCs/>
          <w:i/>
        </w:rPr>
        <w:t>AT</w:t>
      </w:r>
      <w:r w:rsidR="00C54E6A" w:rsidRPr="00727529">
        <w:rPr>
          <w:bCs/>
          <w:i/>
        </w:rPr>
        <w:t>E</w:t>
      </w:r>
      <w:r w:rsidRPr="00727529">
        <w:rPr>
          <w:bCs/>
          <w:i/>
        </w:rPr>
        <w:t>UR : frais de R&amp;D totaux liés à l'actif. En pratique, les dépenses figurant au numérateur + les dépenses external</w:t>
      </w:r>
      <w:r w:rsidR="00C54E6A" w:rsidRPr="00727529">
        <w:rPr>
          <w:bCs/>
          <w:i/>
        </w:rPr>
        <w:t>i</w:t>
      </w:r>
      <w:r w:rsidRPr="00727529">
        <w:rPr>
          <w:bCs/>
          <w:i/>
        </w:rPr>
        <w:t>s</w:t>
      </w:r>
      <w:r w:rsidR="00C54E6A" w:rsidRPr="00727529">
        <w:rPr>
          <w:bCs/>
          <w:i/>
        </w:rPr>
        <w:t>é</w:t>
      </w:r>
      <w:r w:rsidRPr="00727529">
        <w:rPr>
          <w:bCs/>
          <w:i/>
        </w:rPr>
        <w:t xml:space="preserve">es </w:t>
      </w:r>
      <w:r w:rsidR="00C54E6A" w:rsidRPr="00727529">
        <w:rPr>
          <w:bCs/>
          <w:i/>
        </w:rPr>
        <w:t>à</w:t>
      </w:r>
      <w:r w:rsidRPr="00727529">
        <w:rPr>
          <w:bCs/>
          <w:i/>
        </w:rPr>
        <w:t xml:space="preserve"> des entreprises liées + les frais d'acquisition des brevets. </w:t>
      </w:r>
    </w:p>
    <w:p w14:paraId="5E6839F6" w14:textId="083BDFE2" w:rsidR="00DF1177" w:rsidRPr="00727529" w:rsidRDefault="00DF1177" w:rsidP="00FE4AB0">
      <w:pPr>
        <w:widowControl w:val="0"/>
        <w:autoSpaceDE w:val="0"/>
        <w:autoSpaceDN w:val="0"/>
        <w:adjustRightInd w:val="0"/>
        <w:spacing w:after="0" w:line="240" w:lineRule="auto"/>
        <w:ind w:left="58"/>
        <w:jc w:val="both"/>
        <w:rPr>
          <w:bCs/>
          <w:i/>
        </w:rPr>
      </w:pPr>
      <w:r w:rsidRPr="00727529">
        <w:rPr>
          <w:bCs/>
          <w:i/>
        </w:rPr>
        <w:t xml:space="preserve">Le ratio NEXUS ne pas être supérieur à 1. </w:t>
      </w:r>
    </w:p>
    <w:p w14:paraId="7C0898C5" w14:textId="77777777" w:rsidR="00AC25BE" w:rsidRPr="00DF1177" w:rsidRDefault="00AC25BE" w:rsidP="00FE4AB0">
      <w:pPr>
        <w:widowControl w:val="0"/>
        <w:autoSpaceDE w:val="0"/>
        <w:autoSpaceDN w:val="0"/>
        <w:adjustRightInd w:val="0"/>
        <w:spacing w:after="0" w:line="240" w:lineRule="auto"/>
        <w:ind w:left="58"/>
        <w:jc w:val="both"/>
        <w:rPr>
          <w:bCs/>
        </w:rPr>
      </w:pPr>
    </w:p>
    <w:p w14:paraId="738F0265" w14:textId="7D28C2AD" w:rsidR="00DF1177" w:rsidRPr="00AC25BE" w:rsidRDefault="00C54E6A" w:rsidP="00FE4AB0">
      <w:pPr>
        <w:widowControl w:val="0"/>
        <w:autoSpaceDE w:val="0"/>
        <w:autoSpaceDN w:val="0"/>
        <w:adjustRightInd w:val="0"/>
        <w:spacing w:after="0" w:line="240" w:lineRule="auto"/>
        <w:ind w:left="45"/>
        <w:jc w:val="both"/>
        <w:rPr>
          <w:b/>
          <w:bCs/>
        </w:rPr>
      </w:pPr>
      <w:r w:rsidRPr="00AC25BE">
        <w:rPr>
          <w:b/>
          <w:bCs/>
        </w:rPr>
        <w:t>Le taux de</w:t>
      </w:r>
      <w:r w:rsidR="00DF1177" w:rsidRPr="00AC25BE">
        <w:rPr>
          <w:b/>
          <w:bCs/>
        </w:rPr>
        <w:t xml:space="preserve"> 10%</w:t>
      </w:r>
      <w:r w:rsidR="000A4980">
        <w:rPr>
          <w:b/>
          <w:bCs/>
        </w:rPr>
        <w:t xml:space="preserve"> s</w:t>
      </w:r>
      <w:r w:rsidR="00DF1177" w:rsidRPr="00AC25BE">
        <w:rPr>
          <w:b/>
          <w:bCs/>
        </w:rPr>
        <w:t xml:space="preserve">'applique au produit du résultat net multiplié par ce ratio NEXUS. </w:t>
      </w:r>
    </w:p>
    <w:p w14:paraId="4E2D1AC7" w14:textId="77777777" w:rsidR="00DF1177" w:rsidRPr="00DF1177" w:rsidRDefault="00200509" w:rsidP="00FE4AB0">
      <w:pPr>
        <w:widowControl w:val="0"/>
        <w:autoSpaceDE w:val="0"/>
        <w:autoSpaceDN w:val="0"/>
        <w:adjustRightInd w:val="0"/>
        <w:spacing w:before="248" w:after="0" w:line="240" w:lineRule="auto"/>
        <w:ind w:left="36"/>
        <w:jc w:val="both"/>
        <w:rPr>
          <w:bCs/>
        </w:rPr>
      </w:pPr>
      <w:r w:rsidRPr="00200509">
        <w:rPr>
          <w:b/>
          <w:bCs/>
        </w:rPr>
        <w:lastRenderedPageBreak/>
        <w:t>S</w:t>
      </w:r>
      <w:r w:rsidR="00DF1177" w:rsidRPr="00DF1177">
        <w:rPr>
          <w:b/>
          <w:bCs/>
        </w:rPr>
        <w:t xml:space="preserve">i une </w:t>
      </w:r>
      <w:r>
        <w:rPr>
          <w:b/>
          <w:bCs/>
        </w:rPr>
        <w:t>entrepri</w:t>
      </w:r>
      <w:r w:rsidRPr="00200509">
        <w:rPr>
          <w:b/>
          <w:bCs/>
        </w:rPr>
        <w:t xml:space="preserve">se </w:t>
      </w:r>
      <w:r w:rsidR="00DF1177" w:rsidRPr="00DF1177">
        <w:rPr>
          <w:b/>
          <w:bCs/>
        </w:rPr>
        <w:t>prend en concession un actif incorporel éligible</w:t>
      </w:r>
      <w:r w:rsidR="00DF1177" w:rsidRPr="00DF1177">
        <w:rPr>
          <w:bCs/>
        </w:rPr>
        <w:t xml:space="preserve"> et qu'il existe des </w:t>
      </w:r>
      <w:r w:rsidR="00DF1177" w:rsidRPr="0026224D">
        <w:rPr>
          <w:b/>
          <w:bCs/>
        </w:rPr>
        <w:t>liens de dépenda</w:t>
      </w:r>
      <w:r w:rsidRPr="0026224D">
        <w:rPr>
          <w:b/>
          <w:bCs/>
        </w:rPr>
        <w:t>nce</w:t>
      </w:r>
      <w:r>
        <w:rPr>
          <w:bCs/>
        </w:rPr>
        <w:t xml:space="preserve"> entre l</w:t>
      </w:r>
      <w:r w:rsidRPr="00DF1177">
        <w:rPr>
          <w:bCs/>
        </w:rPr>
        <w:t>’entreprise</w:t>
      </w:r>
      <w:r w:rsidR="00DF1177" w:rsidRPr="00DF1177">
        <w:rPr>
          <w:bCs/>
        </w:rPr>
        <w:t xml:space="preserve"> </w:t>
      </w:r>
      <w:r w:rsidR="00653721" w:rsidRPr="00DF1177">
        <w:rPr>
          <w:bCs/>
        </w:rPr>
        <w:t>concé</w:t>
      </w:r>
      <w:r w:rsidR="00653721">
        <w:rPr>
          <w:bCs/>
        </w:rPr>
        <w:t>d</w:t>
      </w:r>
      <w:r w:rsidR="00653721" w:rsidRPr="00DF1177">
        <w:rPr>
          <w:bCs/>
        </w:rPr>
        <w:t>ant</w:t>
      </w:r>
      <w:r w:rsidR="00653721">
        <w:rPr>
          <w:bCs/>
        </w:rPr>
        <w:t>e</w:t>
      </w:r>
      <w:r w:rsidR="00DF1177" w:rsidRPr="00DF1177">
        <w:rPr>
          <w:bCs/>
        </w:rPr>
        <w:t xml:space="preserve"> et l'entreprise concessionnaire, </w:t>
      </w:r>
      <w:r w:rsidR="00DF1177" w:rsidRPr="00727529">
        <w:rPr>
          <w:b/>
          <w:bCs/>
        </w:rPr>
        <w:t>les charges admises en déduction sont limitées</w:t>
      </w:r>
      <w:r w:rsidR="00DF1177" w:rsidRPr="00DF1177">
        <w:rPr>
          <w:bCs/>
        </w:rPr>
        <w:t xml:space="preserve"> </w:t>
      </w:r>
      <w:r w:rsidR="00DF1177" w:rsidRPr="00203E91">
        <w:rPr>
          <w:b/>
          <w:bCs/>
        </w:rPr>
        <w:t>si</w:t>
      </w:r>
      <w:r w:rsidR="00DF1177" w:rsidRPr="00DF1177">
        <w:rPr>
          <w:bCs/>
        </w:rPr>
        <w:t xml:space="preserve"> ce</w:t>
      </w:r>
      <w:r>
        <w:rPr>
          <w:bCs/>
        </w:rPr>
        <w:t>s mêmes</w:t>
      </w:r>
      <w:r w:rsidR="00DF1177" w:rsidRPr="00DF1177">
        <w:rPr>
          <w:bCs/>
        </w:rPr>
        <w:t xml:space="preserve"> redevances sont imposées à un </w:t>
      </w:r>
      <w:r w:rsidR="00DF1177" w:rsidRPr="00203E91">
        <w:rPr>
          <w:b/>
          <w:bCs/>
        </w:rPr>
        <w:t xml:space="preserve">impôt </w:t>
      </w:r>
      <w:r w:rsidR="00DF1177" w:rsidRPr="00DF1177">
        <w:rPr>
          <w:bCs/>
        </w:rPr>
        <w:t xml:space="preserve">sur le revenu ou sur les bénéfices dont le taux effectif est </w:t>
      </w:r>
      <w:r w:rsidR="00DF1177" w:rsidRPr="00203E91">
        <w:rPr>
          <w:b/>
          <w:bCs/>
        </w:rPr>
        <w:t xml:space="preserve">de moins de 25 </w:t>
      </w:r>
      <w:r w:rsidRPr="00203E91">
        <w:rPr>
          <w:b/>
          <w:bCs/>
        </w:rPr>
        <w:t>%.</w:t>
      </w:r>
    </w:p>
    <w:p w14:paraId="29322F16" w14:textId="792269A9" w:rsidR="00DF1177" w:rsidRPr="00DF1177" w:rsidRDefault="00FE4AB0" w:rsidP="00FE4AB0">
      <w:pPr>
        <w:widowControl w:val="0"/>
        <w:autoSpaceDE w:val="0"/>
        <w:autoSpaceDN w:val="0"/>
        <w:adjustRightInd w:val="0"/>
        <w:spacing w:before="22" w:after="0" w:line="240" w:lineRule="auto"/>
        <w:ind w:left="36" w:right="4" w:hanging="36"/>
        <w:jc w:val="both"/>
        <w:rPr>
          <w:bCs/>
        </w:rPr>
      </w:pPr>
      <w:r>
        <w:t xml:space="preserve">Dans </w:t>
      </w:r>
      <w:r w:rsidR="00DF1177">
        <w:t>ce cas, les redevances en cause sont exclues des charges déductibles à hauteur de la fraction corresp</w:t>
      </w:r>
      <w:r w:rsidR="00203E91">
        <w:t>ondant au produit du</w:t>
      </w:r>
      <w:r w:rsidR="00DF1177">
        <w:t xml:space="preserve"> montant des redevances par le rapport entre, au numérateur, la différence entre 25% et le ta</w:t>
      </w:r>
      <w:r w:rsidR="00200509">
        <w:t>ux effectif d’i</w:t>
      </w:r>
      <w:r w:rsidR="00DF1177">
        <w:t xml:space="preserve">mposition auquel ont été soumises les redevances et, au dénominateur, 25%. </w:t>
      </w:r>
    </w:p>
    <w:p w14:paraId="6DC43BA4" w14:textId="77777777" w:rsidR="00727529" w:rsidRDefault="00727529" w:rsidP="00FE4AB0">
      <w:pPr>
        <w:tabs>
          <w:tab w:val="left" w:pos="1140"/>
        </w:tabs>
        <w:jc w:val="both"/>
        <w:rPr>
          <w:b/>
          <w:bCs/>
          <w:i/>
          <w:u w:val="single"/>
        </w:rPr>
      </w:pPr>
    </w:p>
    <w:p w14:paraId="72B51D0E" w14:textId="15BC242B" w:rsidR="00DF1177" w:rsidRPr="00594D86" w:rsidRDefault="00200509" w:rsidP="00FE4AB0">
      <w:pPr>
        <w:tabs>
          <w:tab w:val="left" w:pos="1140"/>
        </w:tabs>
        <w:jc w:val="both"/>
        <w:rPr>
          <w:b/>
          <w:bCs/>
          <w:i/>
          <w:u w:val="single"/>
        </w:rPr>
      </w:pPr>
      <w:r w:rsidRPr="00594D86">
        <w:rPr>
          <w:b/>
          <w:bCs/>
          <w:i/>
          <w:u w:val="single"/>
        </w:rPr>
        <w:t>Exemple :</w:t>
      </w:r>
    </w:p>
    <w:p w14:paraId="7F96B721" w14:textId="77777777" w:rsidR="000F2668" w:rsidRDefault="000F2668" w:rsidP="00592BF0">
      <w:pPr>
        <w:tabs>
          <w:tab w:val="left" w:pos="1140"/>
        </w:tabs>
        <w:spacing w:after="0" w:line="240" w:lineRule="auto"/>
        <w:jc w:val="both"/>
        <w:rPr>
          <w:bCs/>
        </w:rPr>
      </w:pPr>
      <w:r>
        <w:rPr>
          <w:bCs/>
        </w:rPr>
        <w:t>La société B</w:t>
      </w:r>
      <w:r w:rsidR="00594D86">
        <w:rPr>
          <w:bCs/>
        </w:rPr>
        <w:t>ron</w:t>
      </w:r>
      <w:r>
        <w:rPr>
          <w:bCs/>
        </w:rPr>
        <w:t xml:space="preserve"> détient à 60% la société I</w:t>
      </w:r>
      <w:r w:rsidR="00594D86">
        <w:rPr>
          <w:bCs/>
        </w:rPr>
        <w:t>nter</w:t>
      </w:r>
      <w:r>
        <w:rPr>
          <w:bCs/>
        </w:rPr>
        <w:t xml:space="preserve"> et à 75% une société R</w:t>
      </w:r>
      <w:r w:rsidR="00594D86">
        <w:rPr>
          <w:bCs/>
        </w:rPr>
        <w:t>ani</w:t>
      </w:r>
      <w:r>
        <w:rPr>
          <w:bCs/>
        </w:rPr>
        <w:t>.</w:t>
      </w:r>
    </w:p>
    <w:p w14:paraId="52E56223" w14:textId="77777777" w:rsidR="00D717B0" w:rsidRDefault="00D717B0" w:rsidP="00592BF0">
      <w:pPr>
        <w:tabs>
          <w:tab w:val="left" w:pos="1140"/>
        </w:tabs>
        <w:spacing w:after="0" w:line="240" w:lineRule="auto"/>
        <w:jc w:val="both"/>
        <w:rPr>
          <w:bCs/>
        </w:rPr>
      </w:pPr>
    </w:p>
    <w:p w14:paraId="478A75BE" w14:textId="77777777" w:rsidR="00200509" w:rsidRDefault="00200509" w:rsidP="00592BF0">
      <w:pPr>
        <w:tabs>
          <w:tab w:val="left" w:pos="1140"/>
        </w:tabs>
        <w:spacing w:after="0" w:line="240" w:lineRule="auto"/>
        <w:jc w:val="both"/>
        <w:rPr>
          <w:bCs/>
        </w:rPr>
      </w:pPr>
      <w:r>
        <w:rPr>
          <w:bCs/>
        </w:rPr>
        <w:t>La société B</w:t>
      </w:r>
      <w:r w:rsidR="00594D86">
        <w:rPr>
          <w:bCs/>
        </w:rPr>
        <w:t>ron</w:t>
      </w:r>
      <w:r>
        <w:rPr>
          <w:bCs/>
        </w:rPr>
        <w:t xml:space="preserve"> a facturé des redevances de concession de brevets </w:t>
      </w:r>
      <w:r w:rsidR="000F2668">
        <w:rPr>
          <w:bCs/>
        </w:rPr>
        <w:t>à :</w:t>
      </w:r>
    </w:p>
    <w:p w14:paraId="2729F682" w14:textId="77777777" w:rsidR="000F2668" w:rsidRDefault="000F2668" w:rsidP="00592BF0">
      <w:pPr>
        <w:pStyle w:val="Paragraphedeliste"/>
        <w:numPr>
          <w:ilvl w:val="0"/>
          <w:numId w:val="20"/>
        </w:numPr>
        <w:tabs>
          <w:tab w:val="left" w:pos="1140"/>
        </w:tabs>
        <w:spacing w:after="0" w:line="240" w:lineRule="auto"/>
        <w:jc w:val="both"/>
        <w:rPr>
          <w:bCs/>
        </w:rPr>
      </w:pPr>
      <w:r>
        <w:rPr>
          <w:bCs/>
        </w:rPr>
        <w:t>la société R</w:t>
      </w:r>
      <w:r w:rsidR="00594D86">
        <w:rPr>
          <w:bCs/>
        </w:rPr>
        <w:t>ani</w:t>
      </w:r>
      <w:r>
        <w:rPr>
          <w:bCs/>
        </w:rPr>
        <w:t xml:space="preserve"> : 40 000€ </w:t>
      </w:r>
    </w:p>
    <w:p w14:paraId="47282FC0" w14:textId="5B841E0E" w:rsidR="000F2668" w:rsidRDefault="000F2668" w:rsidP="00592BF0">
      <w:pPr>
        <w:pStyle w:val="Paragraphedeliste"/>
        <w:tabs>
          <w:tab w:val="left" w:pos="1140"/>
        </w:tabs>
        <w:spacing w:after="0" w:line="240" w:lineRule="auto"/>
        <w:jc w:val="both"/>
        <w:rPr>
          <w:bCs/>
        </w:rPr>
      </w:pPr>
      <w:r>
        <w:rPr>
          <w:bCs/>
        </w:rPr>
        <w:t xml:space="preserve">Frais de R&amp;D </w:t>
      </w:r>
      <w:r w:rsidR="00364E85">
        <w:rPr>
          <w:bCs/>
        </w:rPr>
        <w:t xml:space="preserve">supportés en </w:t>
      </w:r>
      <w:r>
        <w:rPr>
          <w:bCs/>
        </w:rPr>
        <w:t xml:space="preserve">interne 15 000, frais de R&amp;D </w:t>
      </w:r>
      <w:r w:rsidR="00364E85">
        <w:rPr>
          <w:bCs/>
        </w:rPr>
        <w:t xml:space="preserve">supportés par </w:t>
      </w:r>
      <w:r>
        <w:rPr>
          <w:bCs/>
        </w:rPr>
        <w:t>la sté I</w:t>
      </w:r>
      <w:r w:rsidR="00594D86">
        <w:rPr>
          <w:bCs/>
        </w:rPr>
        <w:t>nter</w:t>
      </w:r>
      <w:r>
        <w:rPr>
          <w:bCs/>
        </w:rPr>
        <w:t xml:space="preserve"> : 10 000€</w:t>
      </w:r>
    </w:p>
    <w:p w14:paraId="0B7FFF08" w14:textId="77777777" w:rsidR="000F2668" w:rsidRDefault="000F2668" w:rsidP="00592BF0">
      <w:pPr>
        <w:pStyle w:val="Paragraphedeliste"/>
        <w:numPr>
          <w:ilvl w:val="0"/>
          <w:numId w:val="20"/>
        </w:numPr>
        <w:tabs>
          <w:tab w:val="left" w:pos="1140"/>
        </w:tabs>
        <w:spacing w:after="0" w:line="240" w:lineRule="auto"/>
        <w:jc w:val="both"/>
        <w:rPr>
          <w:bCs/>
        </w:rPr>
      </w:pPr>
      <w:r>
        <w:rPr>
          <w:bCs/>
        </w:rPr>
        <w:t>une société indépendante : 30 000€.</w:t>
      </w:r>
    </w:p>
    <w:p w14:paraId="3AE1653D" w14:textId="77777777" w:rsidR="000F2668" w:rsidRDefault="000F2668" w:rsidP="00592BF0">
      <w:pPr>
        <w:pStyle w:val="Paragraphedeliste"/>
        <w:tabs>
          <w:tab w:val="left" w:pos="1140"/>
        </w:tabs>
        <w:spacing w:after="0" w:line="240" w:lineRule="auto"/>
        <w:jc w:val="both"/>
        <w:rPr>
          <w:bCs/>
        </w:rPr>
      </w:pPr>
      <w:r>
        <w:rPr>
          <w:bCs/>
        </w:rPr>
        <w:t>Le brevet a été mis au point par la société, les frais R&amp;D de l’exercice sont de 10 000€</w:t>
      </w:r>
      <w:r w:rsidR="00F72CBC">
        <w:rPr>
          <w:bCs/>
        </w:rPr>
        <w:t xml:space="preserve"> pour l’exercice.</w:t>
      </w:r>
    </w:p>
    <w:p w14:paraId="5043CB0F" w14:textId="77777777" w:rsidR="00594D86" w:rsidRDefault="00594D86" w:rsidP="00592BF0">
      <w:pPr>
        <w:pStyle w:val="Paragraphedeliste"/>
        <w:tabs>
          <w:tab w:val="left" w:pos="1140"/>
        </w:tabs>
        <w:spacing w:after="0" w:line="240" w:lineRule="auto"/>
        <w:jc w:val="both"/>
        <w:rPr>
          <w:bCs/>
        </w:rPr>
      </w:pPr>
    </w:p>
    <w:p w14:paraId="40D5A55A" w14:textId="77777777" w:rsidR="00F72CBC" w:rsidRDefault="00594D86" w:rsidP="00592BF0">
      <w:pPr>
        <w:tabs>
          <w:tab w:val="left" w:pos="1140"/>
        </w:tabs>
        <w:spacing w:after="0" w:line="240" w:lineRule="auto"/>
        <w:jc w:val="both"/>
      </w:pPr>
      <w:r>
        <w:t xml:space="preserve">Par ailleurs, la société Bron a vendu un brevet </w:t>
      </w:r>
      <w:r w:rsidR="00364E85">
        <w:t xml:space="preserve">pour 210 000€ </w:t>
      </w:r>
      <w:r>
        <w:t>à une société indépendante. Les frais R&amp;D associés à ce brevet sont de 100 000€. Ce brevet a été mis au point par la sté il y a 4 ans.</w:t>
      </w:r>
    </w:p>
    <w:p w14:paraId="07459315" w14:textId="77777777" w:rsidR="00594D86" w:rsidRDefault="00594D86" w:rsidP="00592BF0">
      <w:pPr>
        <w:tabs>
          <w:tab w:val="left" w:pos="1140"/>
        </w:tabs>
        <w:spacing w:after="0" w:line="240" w:lineRule="auto"/>
        <w:jc w:val="both"/>
      </w:pPr>
    </w:p>
    <w:p w14:paraId="6F32B5FB" w14:textId="77777777" w:rsidR="00CC3EFD" w:rsidRDefault="00CC3EFD" w:rsidP="00592BF0">
      <w:pPr>
        <w:tabs>
          <w:tab w:val="left" w:pos="1140"/>
        </w:tabs>
        <w:spacing w:after="0" w:line="240" w:lineRule="auto"/>
        <w:jc w:val="both"/>
      </w:pPr>
      <w:r>
        <w:t>La société Bron a opté pour le régime de faveur pour les revenus de cession comme de concessions de brevets.</w:t>
      </w:r>
    </w:p>
    <w:p w14:paraId="6537F28F" w14:textId="77777777" w:rsidR="00CC3EFD" w:rsidRDefault="00CC3EFD" w:rsidP="00FE4AB0">
      <w:pPr>
        <w:tabs>
          <w:tab w:val="left" w:pos="1140"/>
        </w:tabs>
        <w:spacing w:after="0"/>
        <w:jc w:val="both"/>
      </w:pPr>
    </w:p>
    <w:p w14:paraId="70756E96" w14:textId="77777777" w:rsidR="00594D86" w:rsidRPr="00592BF0" w:rsidRDefault="00594D86" w:rsidP="00FE4AB0">
      <w:pPr>
        <w:tabs>
          <w:tab w:val="left" w:pos="1140"/>
        </w:tabs>
        <w:spacing w:after="0" w:line="240" w:lineRule="auto"/>
        <w:jc w:val="both"/>
        <w:rPr>
          <w:b/>
          <w:u w:val="single"/>
        </w:rPr>
      </w:pPr>
      <w:r w:rsidRPr="00592BF0">
        <w:rPr>
          <w:b/>
          <w:u w:val="single"/>
        </w:rPr>
        <w:t>Questions :</w:t>
      </w:r>
    </w:p>
    <w:p w14:paraId="42B857B8" w14:textId="0327300E" w:rsidR="00594D86" w:rsidRPr="00594D86" w:rsidRDefault="00594D86" w:rsidP="00FE4AB0">
      <w:pPr>
        <w:tabs>
          <w:tab w:val="left" w:pos="1140"/>
        </w:tabs>
        <w:spacing w:after="0" w:line="240" w:lineRule="auto"/>
        <w:jc w:val="both"/>
        <w:rPr>
          <w:b/>
          <w:bCs/>
        </w:rPr>
      </w:pPr>
      <w:r w:rsidRPr="00594D86">
        <w:rPr>
          <w:b/>
          <w:bCs/>
        </w:rPr>
        <w:t>1- Indiquez le régime fiscal et le coût pour B</w:t>
      </w:r>
      <w:r w:rsidR="003B30DA">
        <w:rPr>
          <w:b/>
          <w:bCs/>
        </w:rPr>
        <w:t>ron</w:t>
      </w:r>
      <w:r w:rsidRPr="00594D86">
        <w:rPr>
          <w:b/>
          <w:bCs/>
        </w:rPr>
        <w:t xml:space="preserve"> des redevances,</w:t>
      </w:r>
    </w:p>
    <w:p w14:paraId="210A99C1" w14:textId="77777777" w:rsidR="00594D86" w:rsidRPr="00594D86" w:rsidRDefault="00594D86" w:rsidP="00FE4AB0">
      <w:pPr>
        <w:tabs>
          <w:tab w:val="left" w:pos="1140"/>
        </w:tabs>
        <w:spacing w:after="0" w:line="240" w:lineRule="auto"/>
        <w:jc w:val="both"/>
        <w:rPr>
          <w:b/>
          <w:bCs/>
        </w:rPr>
      </w:pPr>
      <w:r w:rsidRPr="00594D86">
        <w:rPr>
          <w:b/>
          <w:bCs/>
        </w:rPr>
        <w:t>2- Quel est le régime de déduction chez les sociétés versantes ?</w:t>
      </w:r>
    </w:p>
    <w:p w14:paraId="4FD2788F" w14:textId="77777777" w:rsidR="00594D86" w:rsidRPr="00594D86" w:rsidRDefault="00594D86" w:rsidP="00594D86">
      <w:pPr>
        <w:tabs>
          <w:tab w:val="left" w:pos="1140"/>
        </w:tabs>
        <w:spacing w:after="0" w:line="240" w:lineRule="auto"/>
        <w:rPr>
          <w:b/>
          <w:bCs/>
        </w:rPr>
      </w:pPr>
      <w:r w:rsidRPr="1AB961EE">
        <w:rPr>
          <w:b/>
          <w:bCs/>
        </w:rPr>
        <w:t>3- Indiquez le régime et coût fiscal de la cession de brevet.</w:t>
      </w:r>
    </w:p>
    <w:p w14:paraId="24A2EAD1" w14:textId="786606DB" w:rsidR="1AB961EE" w:rsidRDefault="1AB961EE" w:rsidP="1AB961EE">
      <w:pPr>
        <w:spacing w:after="0" w:line="240" w:lineRule="auto"/>
        <w:rPr>
          <w:b/>
          <w:bCs/>
        </w:rPr>
      </w:pPr>
    </w:p>
    <w:p w14:paraId="2A1AC455" w14:textId="6FA9497F" w:rsidR="1AB961EE" w:rsidRDefault="1AB961EE" w:rsidP="1AB961EE">
      <w:pPr>
        <w:spacing w:after="0" w:line="240" w:lineRule="auto"/>
        <w:rPr>
          <w:b/>
          <w:bCs/>
        </w:rPr>
      </w:pPr>
    </w:p>
    <w:p w14:paraId="562401C1" w14:textId="63715DC1" w:rsidR="1AB961EE" w:rsidRDefault="1AB961EE" w:rsidP="1AB961EE">
      <w:pPr>
        <w:spacing w:after="0" w:line="240" w:lineRule="auto"/>
        <w:rPr>
          <w:b/>
          <w:bCs/>
        </w:rPr>
      </w:pPr>
    </w:p>
    <w:p w14:paraId="0079451E" w14:textId="44EEDFC5" w:rsidR="1AB961EE" w:rsidRDefault="1AB961EE" w:rsidP="1AB961EE">
      <w:pPr>
        <w:spacing w:after="0" w:line="240" w:lineRule="auto"/>
        <w:rPr>
          <w:b/>
          <w:bCs/>
        </w:rPr>
      </w:pPr>
    </w:p>
    <w:p w14:paraId="2FFCA79F" w14:textId="23BD0D3D" w:rsidR="1AB961EE" w:rsidRDefault="1AB961EE" w:rsidP="1AB961EE">
      <w:pPr>
        <w:spacing w:after="0" w:line="240" w:lineRule="auto"/>
        <w:rPr>
          <w:b/>
          <w:bCs/>
        </w:rPr>
      </w:pPr>
    </w:p>
    <w:p w14:paraId="09C5FCF8" w14:textId="3E2CA329" w:rsidR="1AB961EE" w:rsidRDefault="1AB961EE" w:rsidP="1AB961EE">
      <w:pPr>
        <w:spacing w:after="0" w:line="240" w:lineRule="auto"/>
        <w:rPr>
          <w:b/>
          <w:bCs/>
        </w:rPr>
      </w:pPr>
    </w:p>
    <w:p w14:paraId="64CF5B04" w14:textId="0067D06E" w:rsidR="1AB961EE" w:rsidRDefault="1AB961EE" w:rsidP="1AB961EE">
      <w:pPr>
        <w:spacing w:after="0" w:line="240" w:lineRule="auto"/>
        <w:rPr>
          <w:b/>
          <w:bCs/>
        </w:rPr>
      </w:pPr>
    </w:p>
    <w:p w14:paraId="00EA5D70" w14:textId="25E42F0B" w:rsidR="1AB961EE" w:rsidRDefault="1AB961EE" w:rsidP="1AB961EE">
      <w:pPr>
        <w:spacing w:after="0" w:line="240" w:lineRule="auto"/>
        <w:rPr>
          <w:b/>
          <w:bCs/>
        </w:rPr>
      </w:pPr>
    </w:p>
    <w:p w14:paraId="53086353" w14:textId="55DF1715" w:rsidR="1AB961EE" w:rsidRDefault="1AB961EE" w:rsidP="1AB961EE">
      <w:pPr>
        <w:spacing w:after="0" w:line="240" w:lineRule="auto"/>
        <w:rPr>
          <w:b/>
          <w:bCs/>
        </w:rPr>
      </w:pPr>
    </w:p>
    <w:p w14:paraId="2A954037" w14:textId="48E3BBE5" w:rsidR="1AB961EE" w:rsidRDefault="1AB961EE" w:rsidP="1AB961EE">
      <w:pPr>
        <w:spacing w:after="0" w:line="240" w:lineRule="auto"/>
        <w:rPr>
          <w:b/>
          <w:bCs/>
        </w:rPr>
      </w:pPr>
    </w:p>
    <w:p w14:paraId="1A926B16" w14:textId="20CD8603" w:rsidR="1AB961EE" w:rsidRDefault="1AB961EE" w:rsidP="1AB961EE">
      <w:pPr>
        <w:spacing w:after="0" w:line="240" w:lineRule="auto"/>
        <w:rPr>
          <w:b/>
          <w:bCs/>
        </w:rPr>
      </w:pPr>
    </w:p>
    <w:p w14:paraId="159B12CF" w14:textId="2582E65E" w:rsidR="1AB961EE" w:rsidRDefault="1AB961EE" w:rsidP="1AB961EE">
      <w:pPr>
        <w:spacing w:after="0" w:line="240" w:lineRule="auto"/>
        <w:rPr>
          <w:b/>
          <w:bCs/>
        </w:rPr>
      </w:pPr>
    </w:p>
    <w:p w14:paraId="4D5A7275" w14:textId="2C837C33" w:rsidR="1AB961EE" w:rsidRDefault="1AB961EE" w:rsidP="1AB961EE">
      <w:pPr>
        <w:spacing w:after="0" w:line="240" w:lineRule="auto"/>
        <w:rPr>
          <w:b/>
          <w:bCs/>
        </w:rPr>
      </w:pPr>
    </w:p>
    <w:p w14:paraId="190CC58B" w14:textId="119C0F04" w:rsidR="1AB961EE" w:rsidRDefault="1AB961EE" w:rsidP="1AB961EE">
      <w:pPr>
        <w:spacing w:after="0" w:line="240" w:lineRule="auto"/>
        <w:rPr>
          <w:b/>
          <w:bCs/>
        </w:rPr>
      </w:pPr>
    </w:p>
    <w:p w14:paraId="210BBF6F" w14:textId="2DD5F750" w:rsidR="1AB961EE" w:rsidRDefault="1AB961EE" w:rsidP="1AB961EE">
      <w:pPr>
        <w:spacing w:after="0" w:line="240" w:lineRule="auto"/>
        <w:rPr>
          <w:b/>
          <w:bCs/>
        </w:rPr>
      </w:pPr>
    </w:p>
    <w:p w14:paraId="48771C40" w14:textId="6F588B68" w:rsidR="1AB961EE" w:rsidRDefault="1AB961EE" w:rsidP="1AB961EE">
      <w:pPr>
        <w:spacing w:after="0" w:line="240" w:lineRule="auto"/>
        <w:rPr>
          <w:b/>
          <w:bCs/>
        </w:rPr>
      </w:pPr>
    </w:p>
    <w:p w14:paraId="4BD28933" w14:textId="18775288" w:rsidR="1AB961EE" w:rsidRDefault="1AB961EE" w:rsidP="1AB961EE">
      <w:pPr>
        <w:spacing w:after="0" w:line="240" w:lineRule="auto"/>
        <w:rPr>
          <w:b/>
          <w:bCs/>
        </w:rPr>
      </w:pPr>
    </w:p>
    <w:p w14:paraId="3970B1D7" w14:textId="13979C43" w:rsidR="1AB961EE" w:rsidRDefault="1AB961EE" w:rsidP="1AB961EE">
      <w:pPr>
        <w:spacing w:after="0" w:line="240" w:lineRule="auto"/>
        <w:rPr>
          <w:b/>
          <w:bCs/>
        </w:rPr>
      </w:pPr>
    </w:p>
    <w:p w14:paraId="7E13B6CC" w14:textId="77777777" w:rsidR="00FE4AB0" w:rsidRDefault="00FE4AB0" w:rsidP="00FE4AB0">
      <w:pPr>
        <w:spacing w:line="240" w:lineRule="auto"/>
        <w:ind w:left="360" w:hanging="360"/>
        <w:jc w:val="both"/>
        <w:rPr>
          <w:rFonts w:ascii="Calibri" w:eastAsia="Calibri" w:hAnsi="Calibri" w:cs="Calibri"/>
          <w:b/>
          <w:bCs/>
          <w:caps/>
          <w:sz w:val="28"/>
          <w:szCs w:val="28"/>
          <w:u w:val="single"/>
        </w:rPr>
      </w:pPr>
    </w:p>
    <w:p w14:paraId="6C7FBBC3" w14:textId="77777777" w:rsidR="002D05D8" w:rsidRDefault="002D05D8" w:rsidP="00FE4AB0">
      <w:pPr>
        <w:spacing w:line="240" w:lineRule="auto"/>
        <w:ind w:left="360" w:hanging="360"/>
        <w:jc w:val="both"/>
        <w:rPr>
          <w:rFonts w:ascii="Calibri" w:eastAsia="Calibri" w:hAnsi="Calibri" w:cs="Calibri"/>
          <w:b/>
          <w:bCs/>
          <w:caps/>
          <w:sz w:val="28"/>
          <w:szCs w:val="28"/>
          <w:u w:val="single"/>
        </w:rPr>
      </w:pPr>
    </w:p>
    <w:p w14:paraId="3EFAADEA" w14:textId="77777777" w:rsidR="002D05D8" w:rsidRDefault="002D05D8" w:rsidP="00FE4AB0">
      <w:pPr>
        <w:spacing w:line="240" w:lineRule="auto"/>
        <w:ind w:left="360" w:hanging="360"/>
        <w:jc w:val="both"/>
        <w:rPr>
          <w:rFonts w:ascii="Calibri" w:eastAsia="Calibri" w:hAnsi="Calibri" w:cs="Calibri"/>
          <w:b/>
          <w:bCs/>
          <w:caps/>
          <w:sz w:val="28"/>
          <w:szCs w:val="28"/>
          <w:u w:val="single"/>
        </w:rPr>
      </w:pPr>
    </w:p>
    <w:p w14:paraId="3038295E" w14:textId="77777777" w:rsidR="002D05D8" w:rsidRDefault="002D05D8" w:rsidP="00FE4AB0">
      <w:pPr>
        <w:spacing w:line="240" w:lineRule="auto"/>
        <w:ind w:left="360" w:hanging="360"/>
        <w:jc w:val="both"/>
        <w:rPr>
          <w:rFonts w:ascii="Calibri" w:eastAsia="Calibri" w:hAnsi="Calibri" w:cs="Calibri"/>
          <w:b/>
          <w:bCs/>
          <w:caps/>
          <w:sz w:val="28"/>
          <w:szCs w:val="28"/>
          <w:u w:val="single"/>
        </w:rPr>
      </w:pPr>
    </w:p>
    <w:p w14:paraId="43E9FBFC" w14:textId="77777777" w:rsidR="00FE4AB0" w:rsidRDefault="00FE4AB0" w:rsidP="00FE4AB0">
      <w:pPr>
        <w:spacing w:line="240" w:lineRule="auto"/>
        <w:ind w:left="360" w:hanging="360"/>
        <w:jc w:val="both"/>
        <w:rPr>
          <w:rFonts w:ascii="Calibri" w:eastAsia="Calibri" w:hAnsi="Calibri" w:cs="Calibri"/>
          <w:b/>
          <w:bCs/>
          <w:caps/>
          <w:sz w:val="28"/>
          <w:szCs w:val="28"/>
          <w:u w:val="single"/>
        </w:rPr>
      </w:pPr>
    </w:p>
    <w:p w14:paraId="3BA18921" w14:textId="77777777" w:rsidR="00B16108" w:rsidRDefault="00B16108" w:rsidP="00FE4AB0">
      <w:pPr>
        <w:spacing w:line="240" w:lineRule="auto"/>
        <w:ind w:left="360" w:hanging="360"/>
        <w:jc w:val="both"/>
        <w:rPr>
          <w:rFonts w:ascii="Calibri" w:eastAsia="Calibri" w:hAnsi="Calibri" w:cs="Calibri"/>
          <w:b/>
          <w:bCs/>
          <w:caps/>
          <w:sz w:val="28"/>
          <w:szCs w:val="28"/>
          <w:u w:val="single"/>
        </w:rPr>
      </w:pPr>
    </w:p>
    <w:p w14:paraId="6F137DBC" w14:textId="77777777" w:rsidR="00D20A2F" w:rsidRDefault="00D20A2F" w:rsidP="00FE4AB0">
      <w:pPr>
        <w:spacing w:line="240" w:lineRule="auto"/>
        <w:ind w:left="360" w:hanging="360"/>
        <w:jc w:val="both"/>
        <w:rPr>
          <w:rFonts w:ascii="Calibri" w:eastAsia="Calibri" w:hAnsi="Calibri" w:cs="Calibri"/>
          <w:b/>
          <w:bCs/>
          <w:caps/>
          <w:sz w:val="28"/>
          <w:szCs w:val="28"/>
          <w:u w:val="single"/>
        </w:rPr>
      </w:pPr>
    </w:p>
    <w:p w14:paraId="6E7E8BEC" w14:textId="77777777" w:rsidR="00D20A2F" w:rsidRDefault="00D20A2F" w:rsidP="00FE4AB0">
      <w:pPr>
        <w:spacing w:line="240" w:lineRule="auto"/>
        <w:ind w:left="360" w:hanging="360"/>
        <w:jc w:val="both"/>
        <w:rPr>
          <w:rFonts w:ascii="Calibri" w:eastAsia="Calibri" w:hAnsi="Calibri" w:cs="Calibri"/>
          <w:b/>
          <w:bCs/>
          <w:caps/>
          <w:sz w:val="28"/>
          <w:szCs w:val="28"/>
          <w:u w:val="single"/>
        </w:rPr>
      </w:pPr>
    </w:p>
    <w:p w14:paraId="53118352" w14:textId="3CA74D0E" w:rsidR="00FE4AB0" w:rsidRDefault="00FE4AB0">
      <w:pPr>
        <w:rPr>
          <w:rFonts w:ascii="Calibri" w:eastAsia="Calibri" w:hAnsi="Calibri" w:cs="Calibri"/>
          <w:b/>
          <w:bCs/>
          <w:caps/>
          <w:sz w:val="28"/>
          <w:szCs w:val="28"/>
          <w:u w:val="single"/>
        </w:rPr>
      </w:pPr>
    </w:p>
    <w:p w14:paraId="58892D7C" w14:textId="5EE67DF4" w:rsidR="1F5826ED" w:rsidRPr="00B6261A" w:rsidRDefault="051D7F05" w:rsidP="00B6261A">
      <w:pPr>
        <w:pStyle w:val="Paragraphedeliste"/>
        <w:numPr>
          <w:ilvl w:val="0"/>
          <w:numId w:val="22"/>
        </w:numPr>
        <w:jc w:val="both"/>
        <w:rPr>
          <w:rFonts w:ascii="Calibri" w:eastAsia="Calibri" w:hAnsi="Calibri" w:cs="Calibri"/>
          <w:b/>
          <w:bCs/>
          <w:caps/>
          <w:sz w:val="28"/>
          <w:szCs w:val="28"/>
          <w:u w:val="single"/>
        </w:rPr>
      </w:pPr>
      <w:r w:rsidRPr="00B6261A">
        <w:rPr>
          <w:rFonts w:ascii="Calibri" w:eastAsia="Calibri" w:hAnsi="Calibri" w:cs="Calibri"/>
          <w:b/>
          <w:bCs/>
          <w:caps/>
          <w:sz w:val="28"/>
          <w:szCs w:val="28"/>
          <w:u w:val="single"/>
        </w:rPr>
        <w:t xml:space="preserve">CLAUSE GENERALE </w:t>
      </w:r>
      <w:r w:rsidR="1F5826ED" w:rsidRPr="00B6261A">
        <w:rPr>
          <w:rFonts w:ascii="Calibri" w:eastAsia="Calibri" w:hAnsi="Calibri" w:cs="Calibri"/>
          <w:b/>
          <w:bCs/>
          <w:caps/>
          <w:sz w:val="28"/>
          <w:szCs w:val="28"/>
          <w:u w:val="single"/>
        </w:rPr>
        <w:t xml:space="preserve">anti-abus </w:t>
      </w:r>
      <w:r w:rsidR="12ADB2FC" w:rsidRPr="00B6261A">
        <w:rPr>
          <w:rFonts w:ascii="Calibri" w:eastAsia="Calibri" w:hAnsi="Calibri" w:cs="Calibri"/>
          <w:b/>
          <w:bCs/>
          <w:caps/>
          <w:sz w:val="28"/>
          <w:szCs w:val="28"/>
          <w:u w:val="single"/>
        </w:rPr>
        <w:t>EN MATIERE D’is</w:t>
      </w:r>
    </w:p>
    <w:p w14:paraId="3A5368E4" w14:textId="77777777" w:rsidR="005D600B" w:rsidRPr="00B6261A" w:rsidRDefault="12ADB2FC" w:rsidP="00FE4AB0">
      <w:pPr>
        <w:spacing w:line="240" w:lineRule="auto"/>
        <w:jc w:val="both"/>
      </w:pPr>
      <w:r w:rsidRPr="1AB961EE">
        <w:t>L</w:t>
      </w:r>
      <w:r w:rsidR="3DBC94E5" w:rsidRPr="1AB961EE">
        <w:t>a</w:t>
      </w:r>
      <w:r w:rsidR="3C067C0B" w:rsidRPr="1AB961EE">
        <w:t xml:space="preserve"> loi du 28/12/18 a introduit à </w:t>
      </w:r>
      <w:r w:rsidR="00F45B19" w:rsidRPr="1AB961EE">
        <w:t>l’art 205</w:t>
      </w:r>
      <w:r w:rsidR="39A4F2E9" w:rsidRPr="1AB961EE">
        <w:t xml:space="preserve"> </w:t>
      </w:r>
      <w:r w:rsidR="00F45B19" w:rsidRPr="1AB961EE">
        <w:t xml:space="preserve">A du CGI, une </w:t>
      </w:r>
      <w:r w:rsidR="00F45B19" w:rsidRPr="00B6261A">
        <w:t>clause anti-abus générale en</w:t>
      </w:r>
      <w:r w:rsidR="7004EC85" w:rsidRPr="00B6261A">
        <w:t xml:space="preserve"> </w:t>
      </w:r>
      <w:r w:rsidR="00F45B19" w:rsidRPr="00B6261A">
        <w:t>matière d’IS pour les exercices ouverts à compter du 1/01/2019</w:t>
      </w:r>
      <w:r w:rsidR="5C72535D" w:rsidRPr="00B6261A">
        <w:t xml:space="preserve">. </w:t>
      </w:r>
    </w:p>
    <w:p w14:paraId="361D5D12" w14:textId="77777777" w:rsidR="005D600B" w:rsidRDefault="005D600B" w:rsidP="00FE4AB0">
      <w:pPr>
        <w:spacing w:line="240" w:lineRule="auto"/>
        <w:jc w:val="both"/>
      </w:pPr>
      <w:r>
        <w:t>Deux conditions doivent être réunies pour que la clause anti-abus puisse être appliquée :</w:t>
      </w:r>
    </w:p>
    <w:p w14:paraId="28551343" w14:textId="726E104F" w:rsidR="005D600B" w:rsidRDefault="005D600B" w:rsidP="005D600B">
      <w:pPr>
        <w:pStyle w:val="Paragraphedeliste"/>
        <w:numPr>
          <w:ilvl w:val="0"/>
          <w:numId w:val="20"/>
        </w:numPr>
        <w:spacing w:line="240" w:lineRule="auto"/>
        <w:jc w:val="both"/>
      </w:pPr>
      <w:r>
        <w:t xml:space="preserve">Le montage a un objectif </w:t>
      </w:r>
      <w:r w:rsidRPr="005D600B">
        <w:rPr>
          <w:b/>
        </w:rPr>
        <w:t>principalement fiscal</w:t>
      </w:r>
      <w:r>
        <w:t xml:space="preserve"> et va l’encontre de l’objet ou de la finalité du droit fiscal applicable.</w:t>
      </w:r>
    </w:p>
    <w:p w14:paraId="5CAADB0F" w14:textId="050F9C94" w:rsidR="12ADB2FC" w:rsidRDefault="005D600B" w:rsidP="005D600B">
      <w:pPr>
        <w:pStyle w:val="Paragraphedeliste"/>
        <w:numPr>
          <w:ilvl w:val="0"/>
          <w:numId w:val="20"/>
        </w:numPr>
        <w:spacing w:line="240" w:lineRule="auto"/>
        <w:jc w:val="both"/>
      </w:pPr>
      <w:r>
        <w:t xml:space="preserve">Le montage n’est </w:t>
      </w:r>
      <w:r>
        <w:rPr>
          <w:b/>
          <w:bCs/>
        </w:rPr>
        <w:t>pas authentique</w:t>
      </w:r>
      <w:r w:rsidR="56CCF096" w:rsidRPr="1AB961EE">
        <w:t xml:space="preserve">, </w:t>
      </w:r>
      <w:r>
        <w:t>c’est-à-dire qu’il n’a pas de justification économique, il n’est pas mis en place</w:t>
      </w:r>
      <w:r w:rsidR="567B720A" w:rsidRPr="1AB961EE">
        <w:t xml:space="preserve"> pour des motifs commerciaux valables qui </w:t>
      </w:r>
      <w:r w:rsidR="409FD1A6" w:rsidRPr="1AB961EE">
        <w:t>r</w:t>
      </w:r>
      <w:r w:rsidR="567B720A" w:rsidRPr="1AB961EE">
        <w:t>eflètent la réalité économique.</w:t>
      </w:r>
    </w:p>
    <w:p w14:paraId="509FA9AA" w14:textId="11727C58" w:rsidR="1779AB95" w:rsidRDefault="1779AB95" w:rsidP="00FE4AB0">
      <w:pPr>
        <w:spacing w:line="240" w:lineRule="auto"/>
        <w:jc w:val="both"/>
      </w:pPr>
      <w:r w:rsidRPr="1AB961EE">
        <w:t xml:space="preserve">Cette clause anti-abus s’applique </w:t>
      </w:r>
      <w:r w:rsidRPr="00B6261A">
        <w:rPr>
          <w:b/>
        </w:rPr>
        <w:t>à toutes les opérations ayant une incidence sur l’IS</w:t>
      </w:r>
      <w:r w:rsidRPr="1AB961EE">
        <w:t xml:space="preserve"> au titre des résultat</w:t>
      </w:r>
      <w:r w:rsidR="005D600B">
        <w:t>s</w:t>
      </w:r>
      <w:r w:rsidRPr="1AB961EE">
        <w:t xml:space="preserve"> </w:t>
      </w:r>
      <w:r w:rsidR="50007E64" w:rsidRPr="1AB961EE">
        <w:t xml:space="preserve">à compter du 1/01/2019, </w:t>
      </w:r>
      <w:r w:rsidR="50007E64" w:rsidRPr="1AB961EE">
        <w:rPr>
          <w:b/>
          <w:bCs/>
        </w:rPr>
        <w:t>quel que soit la date du montage fiscal.</w:t>
      </w:r>
    </w:p>
    <w:p w14:paraId="59F6858B" w14:textId="0D63CB90" w:rsidR="156EBBFA" w:rsidRPr="009C393E" w:rsidRDefault="156EBBFA" w:rsidP="00FE4AB0">
      <w:pPr>
        <w:spacing w:line="240" w:lineRule="auto"/>
        <w:jc w:val="both"/>
        <w:rPr>
          <w:b/>
        </w:rPr>
      </w:pPr>
      <w:r w:rsidRPr="1AB961EE">
        <w:t>En application de l’art.</w:t>
      </w:r>
      <w:r w:rsidR="00F340A7">
        <w:t xml:space="preserve"> </w:t>
      </w:r>
      <w:r w:rsidRPr="1AB961EE">
        <w:t>80</w:t>
      </w:r>
      <w:r w:rsidR="0B17FFBF" w:rsidRPr="1AB961EE">
        <w:t xml:space="preserve"> </w:t>
      </w:r>
      <w:r w:rsidRPr="1AB961EE">
        <w:t xml:space="preserve">B du LPF, les entreprises qui souhaitent sécuriser le traitement fiscal d’une opération, peuvent </w:t>
      </w:r>
      <w:r w:rsidR="494792F3" w:rsidRPr="1AB961EE">
        <w:t xml:space="preserve">demander à l’administration la </w:t>
      </w:r>
      <w:r w:rsidR="494792F3" w:rsidRPr="009C393E">
        <w:rPr>
          <w:b/>
        </w:rPr>
        <w:t>confirmation que la clause anti-abus prévue à l’art. 205</w:t>
      </w:r>
      <w:r w:rsidR="0F0C2343" w:rsidRPr="009C393E">
        <w:rPr>
          <w:b/>
        </w:rPr>
        <w:t xml:space="preserve"> </w:t>
      </w:r>
      <w:r w:rsidR="494792F3" w:rsidRPr="009C393E">
        <w:rPr>
          <w:b/>
        </w:rPr>
        <w:t>A</w:t>
      </w:r>
      <w:r w:rsidR="3CA0AB59" w:rsidRPr="009C393E">
        <w:rPr>
          <w:b/>
        </w:rPr>
        <w:t xml:space="preserve"> du CGI ne leur est pas applicable.</w:t>
      </w:r>
    </w:p>
    <w:p w14:paraId="3EE9A32C" w14:textId="43F6FD86" w:rsidR="1AB961EE" w:rsidRDefault="1AB961EE" w:rsidP="00FE4AB0">
      <w:pPr>
        <w:spacing w:line="240" w:lineRule="auto"/>
        <w:ind w:left="360" w:hanging="360"/>
        <w:jc w:val="both"/>
      </w:pPr>
    </w:p>
    <w:p w14:paraId="7568D305" w14:textId="2EC0233A" w:rsidR="009C393E" w:rsidRPr="009C393E" w:rsidRDefault="009C393E" w:rsidP="00FE4AB0">
      <w:pPr>
        <w:spacing w:line="240" w:lineRule="auto"/>
        <w:ind w:left="360" w:hanging="360"/>
        <w:jc w:val="both"/>
        <w:rPr>
          <w:i/>
          <w:u w:val="single"/>
        </w:rPr>
      </w:pPr>
      <w:r w:rsidRPr="009C393E">
        <w:rPr>
          <w:i/>
          <w:u w:val="single"/>
        </w:rPr>
        <w:t>Remarques :</w:t>
      </w:r>
    </w:p>
    <w:p w14:paraId="195FE376" w14:textId="77777777" w:rsidR="009C393E" w:rsidRPr="009C393E" w:rsidRDefault="009C393E" w:rsidP="009C393E">
      <w:pPr>
        <w:spacing w:line="240" w:lineRule="auto"/>
        <w:jc w:val="both"/>
        <w:rPr>
          <w:i/>
        </w:rPr>
      </w:pPr>
      <w:r w:rsidRPr="009C393E">
        <w:rPr>
          <w:i/>
        </w:rPr>
        <w:t xml:space="preserve">Si l’opération effectuée dans un but </w:t>
      </w:r>
      <w:r w:rsidRPr="009C393E">
        <w:rPr>
          <w:i/>
          <w:u w:val="single"/>
        </w:rPr>
        <w:t>principalement fiscal ne concerne pas l’IS</w:t>
      </w:r>
      <w:r w:rsidRPr="009C393E">
        <w:rPr>
          <w:i/>
        </w:rPr>
        <w:t>, l’opération peut être visée par l’application de la procédure d’abus de droit</w:t>
      </w:r>
      <w:r>
        <w:rPr>
          <w:i/>
        </w:rPr>
        <w:t xml:space="preserve"> (</w:t>
      </w:r>
      <w:r w:rsidRPr="009C393E">
        <w:rPr>
          <w:i/>
          <w:u w:val="single"/>
        </w:rPr>
        <w:t>mini abus de droit</w:t>
      </w:r>
      <w:r>
        <w:rPr>
          <w:i/>
        </w:rPr>
        <w:t xml:space="preserve"> applicable à compter de 2020)</w:t>
      </w:r>
      <w:r w:rsidRPr="009C393E">
        <w:rPr>
          <w:i/>
        </w:rPr>
        <w:t xml:space="preserve"> (Art 64A du LPF). </w:t>
      </w:r>
    </w:p>
    <w:p w14:paraId="0EA5D321" w14:textId="77777777" w:rsidR="009C393E" w:rsidRPr="009C393E" w:rsidRDefault="009C393E" w:rsidP="009C393E">
      <w:pPr>
        <w:spacing w:line="240" w:lineRule="auto"/>
        <w:jc w:val="both"/>
        <w:rPr>
          <w:i/>
        </w:rPr>
      </w:pPr>
      <w:r w:rsidRPr="009C393E">
        <w:rPr>
          <w:i/>
        </w:rPr>
        <w:t xml:space="preserve">Pour les opérations effectuées dans un but </w:t>
      </w:r>
      <w:r w:rsidRPr="009C393E">
        <w:rPr>
          <w:i/>
          <w:u w:val="single"/>
        </w:rPr>
        <w:t>exclusivement fiscal</w:t>
      </w:r>
      <w:r w:rsidRPr="009C393E">
        <w:rPr>
          <w:i/>
        </w:rPr>
        <w:t xml:space="preserve"> (quel que soit l’impôt), la procédure d’abus de droit applicable relève de l’Art. 64 du LPF.</w:t>
      </w:r>
    </w:p>
    <w:sectPr w:rsidR="009C393E" w:rsidRPr="009C393E" w:rsidSect="005946F2">
      <w:headerReference w:type="default" r:id="rId9"/>
      <w:footerReference w:type="default" r:id="rId10"/>
      <w:pgSz w:w="11906" w:h="16838"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30046D" w14:textId="77777777" w:rsidR="000F3FE8" w:rsidRDefault="000F3FE8" w:rsidP="00BF2121">
      <w:pPr>
        <w:spacing w:after="0" w:line="240" w:lineRule="auto"/>
      </w:pPr>
      <w:r>
        <w:separator/>
      </w:r>
    </w:p>
  </w:endnote>
  <w:endnote w:type="continuationSeparator" w:id="0">
    <w:p w14:paraId="3EE8085D" w14:textId="77777777" w:rsidR="000F3FE8" w:rsidRDefault="000F3FE8" w:rsidP="00BF21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0509753"/>
      <w:docPartObj>
        <w:docPartGallery w:val="Page Numbers (Bottom of Page)"/>
        <w:docPartUnique/>
      </w:docPartObj>
    </w:sdtPr>
    <w:sdtEndPr/>
    <w:sdtContent>
      <w:p w14:paraId="353C81AA" w14:textId="0CDD9D8F" w:rsidR="00D24DD7" w:rsidRDefault="00D24DD7">
        <w:pPr>
          <w:pStyle w:val="Pieddepage"/>
          <w:jc w:val="right"/>
        </w:pPr>
        <w:r>
          <w:fldChar w:fldCharType="begin"/>
        </w:r>
        <w:r>
          <w:instrText>PAGE   \* MERGEFORMAT</w:instrText>
        </w:r>
        <w:r>
          <w:fldChar w:fldCharType="separate"/>
        </w:r>
        <w:r w:rsidR="00AA3978">
          <w:rPr>
            <w:noProof/>
          </w:rPr>
          <w:t>10</w:t>
        </w:r>
        <w:r>
          <w:fldChar w:fldCharType="end"/>
        </w:r>
      </w:p>
    </w:sdtContent>
  </w:sdt>
  <w:p w14:paraId="2AE4A7BC" w14:textId="77777777" w:rsidR="00D24DD7" w:rsidRDefault="00D24DD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B9E334" w14:textId="77777777" w:rsidR="000F3FE8" w:rsidRDefault="000F3FE8" w:rsidP="00BF2121">
      <w:pPr>
        <w:spacing w:after="0" w:line="240" w:lineRule="auto"/>
      </w:pPr>
      <w:r>
        <w:separator/>
      </w:r>
    </w:p>
  </w:footnote>
  <w:footnote w:type="continuationSeparator" w:id="0">
    <w:p w14:paraId="5B504FA4" w14:textId="77777777" w:rsidR="000F3FE8" w:rsidRDefault="000F3FE8" w:rsidP="00BF21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C314D" w14:textId="77777777" w:rsidR="00BF2121" w:rsidRPr="00EE30E4" w:rsidRDefault="00BF2121" w:rsidP="00BF2121">
    <w:pPr>
      <w:tabs>
        <w:tab w:val="center" w:pos="4536"/>
        <w:tab w:val="right" w:pos="9072"/>
      </w:tabs>
      <w:spacing w:after="0" w:line="240" w:lineRule="auto"/>
      <w:rPr>
        <w:b/>
        <w:u w:val="single"/>
      </w:rPr>
    </w:pPr>
    <w:r w:rsidRPr="00EE30E4">
      <w:rPr>
        <w:b/>
        <w:u w:val="single"/>
      </w:rPr>
      <w:t>Gestion fiscale</w:t>
    </w:r>
    <w:r w:rsidRPr="00EE30E4">
      <w:rPr>
        <w:b/>
        <w:u w:val="single"/>
      </w:rPr>
      <w:tab/>
    </w:r>
    <w:r w:rsidRPr="00EE30E4">
      <w:rPr>
        <w:b/>
        <w:u w:val="single"/>
      </w:rPr>
      <w:tab/>
      <w:t>DSCG</w:t>
    </w:r>
  </w:p>
  <w:p w14:paraId="02FB799E" w14:textId="77777777" w:rsidR="00BF2121" w:rsidRDefault="00BF2121">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32DEE386"/>
    <w:lvl w:ilvl="0">
      <w:numFmt w:val="bullet"/>
      <w:lvlText w:val="*"/>
      <w:lvlJc w:val="left"/>
    </w:lvl>
  </w:abstractNum>
  <w:abstractNum w:abstractNumId="1" w15:restartNumberingAfterBreak="0">
    <w:nsid w:val="009C03BA"/>
    <w:multiLevelType w:val="hybridMultilevel"/>
    <w:tmpl w:val="3D86AA08"/>
    <w:lvl w:ilvl="0" w:tplc="7CA4038A">
      <w:start w:val="1"/>
      <w:numFmt w:val="bullet"/>
      <w:lvlText w:val="►"/>
      <w:lvlJc w:val="left"/>
      <w:pPr>
        <w:tabs>
          <w:tab w:val="num" w:pos="720"/>
        </w:tabs>
        <w:ind w:left="720" w:hanging="360"/>
      </w:pPr>
      <w:rPr>
        <w:rFonts w:ascii="Arial" w:hAnsi="Arial" w:hint="default"/>
      </w:rPr>
    </w:lvl>
    <w:lvl w:ilvl="1" w:tplc="0268BE30">
      <w:start w:val="64"/>
      <w:numFmt w:val="bullet"/>
      <w:lvlText w:val="►"/>
      <w:lvlJc w:val="left"/>
      <w:pPr>
        <w:tabs>
          <w:tab w:val="num" w:pos="1440"/>
        </w:tabs>
        <w:ind w:left="1440" w:hanging="360"/>
      </w:pPr>
      <w:rPr>
        <w:rFonts w:ascii="Arial" w:hAnsi="Arial" w:hint="default"/>
      </w:rPr>
    </w:lvl>
    <w:lvl w:ilvl="2" w:tplc="B13CF84E">
      <w:start w:val="64"/>
      <w:numFmt w:val="bullet"/>
      <w:lvlText w:val="►"/>
      <w:lvlJc w:val="left"/>
      <w:pPr>
        <w:tabs>
          <w:tab w:val="num" w:pos="2160"/>
        </w:tabs>
        <w:ind w:left="2160" w:hanging="360"/>
      </w:pPr>
      <w:rPr>
        <w:rFonts w:ascii="Arial" w:hAnsi="Arial" w:hint="default"/>
      </w:rPr>
    </w:lvl>
    <w:lvl w:ilvl="3" w:tplc="644C1A84" w:tentative="1">
      <w:start w:val="1"/>
      <w:numFmt w:val="bullet"/>
      <w:lvlText w:val="►"/>
      <w:lvlJc w:val="left"/>
      <w:pPr>
        <w:tabs>
          <w:tab w:val="num" w:pos="2880"/>
        </w:tabs>
        <w:ind w:left="2880" w:hanging="360"/>
      </w:pPr>
      <w:rPr>
        <w:rFonts w:ascii="Arial" w:hAnsi="Arial" w:hint="default"/>
      </w:rPr>
    </w:lvl>
    <w:lvl w:ilvl="4" w:tplc="9C6A13C4" w:tentative="1">
      <w:start w:val="1"/>
      <w:numFmt w:val="bullet"/>
      <w:lvlText w:val="►"/>
      <w:lvlJc w:val="left"/>
      <w:pPr>
        <w:tabs>
          <w:tab w:val="num" w:pos="3600"/>
        </w:tabs>
        <w:ind w:left="3600" w:hanging="360"/>
      </w:pPr>
      <w:rPr>
        <w:rFonts w:ascii="Arial" w:hAnsi="Arial" w:hint="default"/>
      </w:rPr>
    </w:lvl>
    <w:lvl w:ilvl="5" w:tplc="8FECDE0E" w:tentative="1">
      <w:start w:val="1"/>
      <w:numFmt w:val="bullet"/>
      <w:lvlText w:val="►"/>
      <w:lvlJc w:val="left"/>
      <w:pPr>
        <w:tabs>
          <w:tab w:val="num" w:pos="4320"/>
        </w:tabs>
        <w:ind w:left="4320" w:hanging="360"/>
      </w:pPr>
      <w:rPr>
        <w:rFonts w:ascii="Arial" w:hAnsi="Arial" w:hint="default"/>
      </w:rPr>
    </w:lvl>
    <w:lvl w:ilvl="6" w:tplc="45DC54FE" w:tentative="1">
      <w:start w:val="1"/>
      <w:numFmt w:val="bullet"/>
      <w:lvlText w:val="►"/>
      <w:lvlJc w:val="left"/>
      <w:pPr>
        <w:tabs>
          <w:tab w:val="num" w:pos="5040"/>
        </w:tabs>
        <w:ind w:left="5040" w:hanging="360"/>
      </w:pPr>
      <w:rPr>
        <w:rFonts w:ascii="Arial" w:hAnsi="Arial" w:hint="default"/>
      </w:rPr>
    </w:lvl>
    <w:lvl w:ilvl="7" w:tplc="F9ACC222" w:tentative="1">
      <w:start w:val="1"/>
      <w:numFmt w:val="bullet"/>
      <w:lvlText w:val="►"/>
      <w:lvlJc w:val="left"/>
      <w:pPr>
        <w:tabs>
          <w:tab w:val="num" w:pos="5760"/>
        </w:tabs>
        <w:ind w:left="5760" w:hanging="360"/>
      </w:pPr>
      <w:rPr>
        <w:rFonts w:ascii="Arial" w:hAnsi="Arial" w:hint="default"/>
      </w:rPr>
    </w:lvl>
    <w:lvl w:ilvl="8" w:tplc="285EE31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258134F"/>
    <w:multiLevelType w:val="hybridMultilevel"/>
    <w:tmpl w:val="C532C04E"/>
    <w:lvl w:ilvl="0" w:tplc="EF5C5A78">
      <w:start w:val="3"/>
      <w:numFmt w:val="decimal"/>
      <w:lvlText w:val="%1-"/>
      <w:lvlJc w:val="left"/>
      <w:pPr>
        <w:ind w:left="720" w:hanging="360"/>
      </w:pPr>
    </w:lvl>
    <w:lvl w:ilvl="1" w:tplc="42C6102E">
      <w:start w:val="1"/>
      <w:numFmt w:val="lowerLetter"/>
      <w:lvlText w:val="%2."/>
      <w:lvlJc w:val="left"/>
      <w:pPr>
        <w:ind w:left="1440" w:hanging="360"/>
      </w:pPr>
    </w:lvl>
    <w:lvl w:ilvl="2" w:tplc="2A3C9F80">
      <w:start w:val="1"/>
      <w:numFmt w:val="lowerRoman"/>
      <w:lvlText w:val="%3."/>
      <w:lvlJc w:val="right"/>
      <w:pPr>
        <w:ind w:left="2160" w:hanging="180"/>
      </w:pPr>
    </w:lvl>
    <w:lvl w:ilvl="3" w:tplc="9E46713A">
      <w:start w:val="1"/>
      <w:numFmt w:val="decimal"/>
      <w:lvlText w:val="%4."/>
      <w:lvlJc w:val="left"/>
      <w:pPr>
        <w:ind w:left="2880" w:hanging="360"/>
      </w:pPr>
    </w:lvl>
    <w:lvl w:ilvl="4" w:tplc="428418E4">
      <w:start w:val="1"/>
      <w:numFmt w:val="lowerLetter"/>
      <w:lvlText w:val="%5."/>
      <w:lvlJc w:val="left"/>
      <w:pPr>
        <w:ind w:left="3600" w:hanging="360"/>
      </w:pPr>
    </w:lvl>
    <w:lvl w:ilvl="5" w:tplc="466E61BA">
      <w:start w:val="1"/>
      <w:numFmt w:val="lowerRoman"/>
      <w:lvlText w:val="%6."/>
      <w:lvlJc w:val="right"/>
      <w:pPr>
        <w:ind w:left="4320" w:hanging="180"/>
      </w:pPr>
    </w:lvl>
    <w:lvl w:ilvl="6" w:tplc="878693C8">
      <w:start w:val="1"/>
      <w:numFmt w:val="decimal"/>
      <w:lvlText w:val="%7."/>
      <w:lvlJc w:val="left"/>
      <w:pPr>
        <w:ind w:left="5040" w:hanging="360"/>
      </w:pPr>
    </w:lvl>
    <w:lvl w:ilvl="7" w:tplc="FE10731A">
      <w:start w:val="1"/>
      <w:numFmt w:val="lowerLetter"/>
      <w:lvlText w:val="%8."/>
      <w:lvlJc w:val="left"/>
      <w:pPr>
        <w:ind w:left="5760" w:hanging="360"/>
      </w:pPr>
    </w:lvl>
    <w:lvl w:ilvl="8" w:tplc="227AE422">
      <w:start w:val="1"/>
      <w:numFmt w:val="lowerRoman"/>
      <w:lvlText w:val="%9."/>
      <w:lvlJc w:val="right"/>
      <w:pPr>
        <w:ind w:left="6480" w:hanging="180"/>
      </w:pPr>
    </w:lvl>
  </w:abstractNum>
  <w:abstractNum w:abstractNumId="3" w15:restartNumberingAfterBreak="0">
    <w:nsid w:val="08CA5B71"/>
    <w:multiLevelType w:val="hybridMultilevel"/>
    <w:tmpl w:val="8500EB5E"/>
    <w:lvl w:ilvl="0" w:tplc="023E4C6C">
      <w:start w:val="1"/>
      <w:numFmt w:val="bullet"/>
      <w:lvlText w:val="►"/>
      <w:lvlJc w:val="left"/>
      <w:pPr>
        <w:tabs>
          <w:tab w:val="num" w:pos="720"/>
        </w:tabs>
        <w:ind w:left="720" w:hanging="360"/>
      </w:pPr>
      <w:rPr>
        <w:rFonts w:ascii="Arial" w:hAnsi="Arial" w:hint="default"/>
      </w:rPr>
    </w:lvl>
    <w:lvl w:ilvl="1" w:tplc="44DC1D98">
      <w:start w:val="1"/>
      <w:numFmt w:val="bullet"/>
      <w:lvlText w:val="►"/>
      <w:lvlJc w:val="left"/>
      <w:pPr>
        <w:tabs>
          <w:tab w:val="num" w:pos="1440"/>
        </w:tabs>
        <w:ind w:left="1440" w:hanging="360"/>
      </w:pPr>
      <w:rPr>
        <w:rFonts w:ascii="Arial" w:hAnsi="Arial" w:hint="default"/>
      </w:rPr>
    </w:lvl>
    <w:lvl w:ilvl="2" w:tplc="B958FFCE">
      <w:start w:val="64"/>
      <w:numFmt w:val="bullet"/>
      <w:lvlText w:val="►"/>
      <w:lvlJc w:val="left"/>
      <w:pPr>
        <w:tabs>
          <w:tab w:val="num" w:pos="2160"/>
        </w:tabs>
        <w:ind w:left="2160" w:hanging="360"/>
      </w:pPr>
      <w:rPr>
        <w:rFonts w:ascii="Arial" w:hAnsi="Arial" w:hint="default"/>
      </w:rPr>
    </w:lvl>
    <w:lvl w:ilvl="3" w:tplc="42B44210" w:tentative="1">
      <w:start w:val="1"/>
      <w:numFmt w:val="bullet"/>
      <w:lvlText w:val="►"/>
      <w:lvlJc w:val="left"/>
      <w:pPr>
        <w:tabs>
          <w:tab w:val="num" w:pos="2880"/>
        </w:tabs>
        <w:ind w:left="2880" w:hanging="360"/>
      </w:pPr>
      <w:rPr>
        <w:rFonts w:ascii="Arial" w:hAnsi="Arial" w:hint="default"/>
      </w:rPr>
    </w:lvl>
    <w:lvl w:ilvl="4" w:tplc="C0A281BA" w:tentative="1">
      <w:start w:val="1"/>
      <w:numFmt w:val="bullet"/>
      <w:lvlText w:val="►"/>
      <w:lvlJc w:val="left"/>
      <w:pPr>
        <w:tabs>
          <w:tab w:val="num" w:pos="3600"/>
        </w:tabs>
        <w:ind w:left="3600" w:hanging="360"/>
      </w:pPr>
      <w:rPr>
        <w:rFonts w:ascii="Arial" w:hAnsi="Arial" w:hint="default"/>
      </w:rPr>
    </w:lvl>
    <w:lvl w:ilvl="5" w:tplc="61C88C7C" w:tentative="1">
      <w:start w:val="1"/>
      <w:numFmt w:val="bullet"/>
      <w:lvlText w:val="►"/>
      <w:lvlJc w:val="left"/>
      <w:pPr>
        <w:tabs>
          <w:tab w:val="num" w:pos="4320"/>
        </w:tabs>
        <w:ind w:left="4320" w:hanging="360"/>
      </w:pPr>
      <w:rPr>
        <w:rFonts w:ascii="Arial" w:hAnsi="Arial" w:hint="default"/>
      </w:rPr>
    </w:lvl>
    <w:lvl w:ilvl="6" w:tplc="D8B8A4EC" w:tentative="1">
      <w:start w:val="1"/>
      <w:numFmt w:val="bullet"/>
      <w:lvlText w:val="►"/>
      <w:lvlJc w:val="left"/>
      <w:pPr>
        <w:tabs>
          <w:tab w:val="num" w:pos="5040"/>
        </w:tabs>
        <w:ind w:left="5040" w:hanging="360"/>
      </w:pPr>
      <w:rPr>
        <w:rFonts w:ascii="Arial" w:hAnsi="Arial" w:hint="default"/>
      </w:rPr>
    </w:lvl>
    <w:lvl w:ilvl="7" w:tplc="9EA0ECD2" w:tentative="1">
      <w:start w:val="1"/>
      <w:numFmt w:val="bullet"/>
      <w:lvlText w:val="►"/>
      <w:lvlJc w:val="left"/>
      <w:pPr>
        <w:tabs>
          <w:tab w:val="num" w:pos="5760"/>
        </w:tabs>
        <w:ind w:left="5760" w:hanging="360"/>
      </w:pPr>
      <w:rPr>
        <w:rFonts w:ascii="Arial" w:hAnsi="Arial" w:hint="default"/>
      </w:rPr>
    </w:lvl>
    <w:lvl w:ilvl="8" w:tplc="C3123760"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97E5A90"/>
    <w:multiLevelType w:val="hybridMultilevel"/>
    <w:tmpl w:val="08947710"/>
    <w:lvl w:ilvl="0" w:tplc="41B2DA7C">
      <w:start w:val="1"/>
      <w:numFmt w:val="lowerLetter"/>
      <w:lvlText w:val="%1."/>
      <w:lvlJc w:val="left"/>
      <w:pPr>
        <w:tabs>
          <w:tab w:val="num" w:pos="720"/>
        </w:tabs>
        <w:ind w:left="720" w:hanging="360"/>
      </w:pPr>
    </w:lvl>
    <w:lvl w:ilvl="1" w:tplc="60588918">
      <w:start w:val="1"/>
      <w:numFmt w:val="lowerRoman"/>
      <w:lvlText w:val="%2."/>
      <w:lvlJc w:val="right"/>
      <w:pPr>
        <w:tabs>
          <w:tab w:val="num" w:pos="1440"/>
        </w:tabs>
        <w:ind w:left="1440" w:hanging="360"/>
      </w:pPr>
    </w:lvl>
    <w:lvl w:ilvl="2" w:tplc="083E7670" w:tentative="1">
      <w:start w:val="1"/>
      <w:numFmt w:val="lowerLetter"/>
      <w:lvlText w:val="%3."/>
      <w:lvlJc w:val="left"/>
      <w:pPr>
        <w:tabs>
          <w:tab w:val="num" w:pos="2160"/>
        </w:tabs>
        <w:ind w:left="2160" w:hanging="360"/>
      </w:pPr>
    </w:lvl>
    <w:lvl w:ilvl="3" w:tplc="0E448B62" w:tentative="1">
      <w:start w:val="1"/>
      <w:numFmt w:val="lowerLetter"/>
      <w:lvlText w:val="%4."/>
      <w:lvlJc w:val="left"/>
      <w:pPr>
        <w:tabs>
          <w:tab w:val="num" w:pos="2880"/>
        </w:tabs>
        <w:ind w:left="2880" w:hanging="360"/>
      </w:pPr>
    </w:lvl>
    <w:lvl w:ilvl="4" w:tplc="D284B628" w:tentative="1">
      <w:start w:val="1"/>
      <w:numFmt w:val="lowerLetter"/>
      <w:lvlText w:val="%5."/>
      <w:lvlJc w:val="left"/>
      <w:pPr>
        <w:tabs>
          <w:tab w:val="num" w:pos="3600"/>
        </w:tabs>
        <w:ind w:left="3600" w:hanging="360"/>
      </w:pPr>
    </w:lvl>
    <w:lvl w:ilvl="5" w:tplc="AC74588A" w:tentative="1">
      <w:start w:val="1"/>
      <w:numFmt w:val="lowerLetter"/>
      <w:lvlText w:val="%6."/>
      <w:lvlJc w:val="left"/>
      <w:pPr>
        <w:tabs>
          <w:tab w:val="num" w:pos="4320"/>
        </w:tabs>
        <w:ind w:left="4320" w:hanging="360"/>
      </w:pPr>
    </w:lvl>
    <w:lvl w:ilvl="6" w:tplc="10A848CE" w:tentative="1">
      <w:start w:val="1"/>
      <w:numFmt w:val="lowerLetter"/>
      <w:lvlText w:val="%7."/>
      <w:lvlJc w:val="left"/>
      <w:pPr>
        <w:tabs>
          <w:tab w:val="num" w:pos="5040"/>
        </w:tabs>
        <w:ind w:left="5040" w:hanging="360"/>
      </w:pPr>
    </w:lvl>
    <w:lvl w:ilvl="7" w:tplc="7BFA84DC" w:tentative="1">
      <w:start w:val="1"/>
      <w:numFmt w:val="lowerLetter"/>
      <w:lvlText w:val="%8."/>
      <w:lvlJc w:val="left"/>
      <w:pPr>
        <w:tabs>
          <w:tab w:val="num" w:pos="5760"/>
        </w:tabs>
        <w:ind w:left="5760" w:hanging="360"/>
      </w:pPr>
    </w:lvl>
    <w:lvl w:ilvl="8" w:tplc="95EAA4BC" w:tentative="1">
      <w:start w:val="1"/>
      <w:numFmt w:val="lowerLetter"/>
      <w:lvlText w:val="%9."/>
      <w:lvlJc w:val="left"/>
      <w:pPr>
        <w:tabs>
          <w:tab w:val="num" w:pos="6480"/>
        </w:tabs>
        <w:ind w:left="6480" w:hanging="360"/>
      </w:pPr>
    </w:lvl>
  </w:abstractNum>
  <w:abstractNum w:abstractNumId="5" w15:restartNumberingAfterBreak="0">
    <w:nsid w:val="0E335E50"/>
    <w:multiLevelType w:val="hybridMultilevel"/>
    <w:tmpl w:val="012C6832"/>
    <w:lvl w:ilvl="0" w:tplc="D0B66A68">
      <w:start w:val="1"/>
      <w:numFmt w:val="bullet"/>
      <w:lvlText w:val="►"/>
      <w:lvlJc w:val="left"/>
      <w:pPr>
        <w:tabs>
          <w:tab w:val="num" w:pos="720"/>
        </w:tabs>
        <w:ind w:left="720" w:hanging="360"/>
      </w:pPr>
      <w:rPr>
        <w:rFonts w:ascii="Arial" w:hAnsi="Arial" w:hint="default"/>
      </w:rPr>
    </w:lvl>
    <w:lvl w:ilvl="1" w:tplc="A49C9440" w:tentative="1">
      <w:start w:val="1"/>
      <w:numFmt w:val="bullet"/>
      <w:lvlText w:val="►"/>
      <w:lvlJc w:val="left"/>
      <w:pPr>
        <w:tabs>
          <w:tab w:val="num" w:pos="1440"/>
        </w:tabs>
        <w:ind w:left="1440" w:hanging="360"/>
      </w:pPr>
      <w:rPr>
        <w:rFonts w:ascii="Arial" w:hAnsi="Arial" w:hint="default"/>
      </w:rPr>
    </w:lvl>
    <w:lvl w:ilvl="2" w:tplc="E50C9884" w:tentative="1">
      <w:start w:val="1"/>
      <w:numFmt w:val="bullet"/>
      <w:lvlText w:val="►"/>
      <w:lvlJc w:val="left"/>
      <w:pPr>
        <w:tabs>
          <w:tab w:val="num" w:pos="2160"/>
        </w:tabs>
        <w:ind w:left="2160" w:hanging="360"/>
      </w:pPr>
      <w:rPr>
        <w:rFonts w:ascii="Arial" w:hAnsi="Arial" w:hint="default"/>
      </w:rPr>
    </w:lvl>
    <w:lvl w:ilvl="3" w:tplc="66229874" w:tentative="1">
      <w:start w:val="1"/>
      <w:numFmt w:val="bullet"/>
      <w:lvlText w:val="►"/>
      <w:lvlJc w:val="left"/>
      <w:pPr>
        <w:tabs>
          <w:tab w:val="num" w:pos="2880"/>
        </w:tabs>
        <w:ind w:left="2880" w:hanging="360"/>
      </w:pPr>
      <w:rPr>
        <w:rFonts w:ascii="Arial" w:hAnsi="Arial" w:hint="default"/>
      </w:rPr>
    </w:lvl>
    <w:lvl w:ilvl="4" w:tplc="1C08B2D6" w:tentative="1">
      <w:start w:val="1"/>
      <w:numFmt w:val="bullet"/>
      <w:lvlText w:val="►"/>
      <w:lvlJc w:val="left"/>
      <w:pPr>
        <w:tabs>
          <w:tab w:val="num" w:pos="3600"/>
        </w:tabs>
        <w:ind w:left="3600" w:hanging="360"/>
      </w:pPr>
      <w:rPr>
        <w:rFonts w:ascii="Arial" w:hAnsi="Arial" w:hint="default"/>
      </w:rPr>
    </w:lvl>
    <w:lvl w:ilvl="5" w:tplc="5670598A" w:tentative="1">
      <w:start w:val="1"/>
      <w:numFmt w:val="bullet"/>
      <w:lvlText w:val="►"/>
      <w:lvlJc w:val="left"/>
      <w:pPr>
        <w:tabs>
          <w:tab w:val="num" w:pos="4320"/>
        </w:tabs>
        <w:ind w:left="4320" w:hanging="360"/>
      </w:pPr>
      <w:rPr>
        <w:rFonts w:ascii="Arial" w:hAnsi="Arial" w:hint="default"/>
      </w:rPr>
    </w:lvl>
    <w:lvl w:ilvl="6" w:tplc="89D06126" w:tentative="1">
      <w:start w:val="1"/>
      <w:numFmt w:val="bullet"/>
      <w:lvlText w:val="►"/>
      <w:lvlJc w:val="left"/>
      <w:pPr>
        <w:tabs>
          <w:tab w:val="num" w:pos="5040"/>
        </w:tabs>
        <w:ind w:left="5040" w:hanging="360"/>
      </w:pPr>
      <w:rPr>
        <w:rFonts w:ascii="Arial" w:hAnsi="Arial" w:hint="default"/>
      </w:rPr>
    </w:lvl>
    <w:lvl w:ilvl="7" w:tplc="7BB43D2E" w:tentative="1">
      <w:start w:val="1"/>
      <w:numFmt w:val="bullet"/>
      <w:lvlText w:val="►"/>
      <w:lvlJc w:val="left"/>
      <w:pPr>
        <w:tabs>
          <w:tab w:val="num" w:pos="5760"/>
        </w:tabs>
        <w:ind w:left="5760" w:hanging="360"/>
      </w:pPr>
      <w:rPr>
        <w:rFonts w:ascii="Arial" w:hAnsi="Arial" w:hint="default"/>
      </w:rPr>
    </w:lvl>
    <w:lvl w:ilvl="8" w:tplc="9DF067F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33C2A97"/>
    <w:multiLevelType w:val="hybridMultilevel"/>
    <w:tmpl w:val="17F0C2EC"/>
    <w:lvl w:ilvl="0" w:tplc="7DE40CD8">
      <w:start w:val="1"/>
      <w:numFmt w:val="lowerLetter"/>
      <w:lvlText w:val="%1."/>
      <w:lvlJc w:val="left"/>
      <w:pPr>
        <w:tabs>
          <w:tab w:val="num" w:pos="720"/>
        </w:tabs>
        <w:ind w:left="720" w:hanging="360"/>
      </w:pPr>
    </w:lvl>
    <w:lvl w:ilvl="1" w:tplc="22F4439C">
      <w:start w:val="1"/>
      <w:numFmt w:val="lowerLetter"/>
      <w:lvlText w:val="%2."/>
      <w:lvlJc w:val="left"/>
      <w:pPr>
        <w:tabs>
          <w:tab w:val="num" w:pos="1440"/>
        </w:tabs>
        <w:ind w:left="1440" w:hanging="360"/>
      </w:pPr>
    </w:lvl>
    <w:lvl w:ilvl="2" w:tplc="44D2820A" w:tentative="1">
      <w:start w:val="1"/>
      <w:numFmt w:val="lowerLetter"/>
      <w:lvlText w:val="%3."/>
      <w:lvlJc w:val="left"/>
      <w:pPr>
        <w:tabs>
          <w:tab w:val="num" w:pos="2160"/>
        </w:tabs>
        <w:ind w:left="2160" w:hanging="360"/>
      </w:pPr>
    </w:lvl>
    <w:lvl w:ilvl="3" w:tplc="31CA81A0" w:tentative="1">
      <w:start w:val="1"/>
      <w:numFmt w:val="lowerLetter"/>
      <w:lvlText w:val="%4."/>
      <w:lvlJc w:val="left"/>
      <w:pPr>
        <w:tabs>
          <w:tab w:val="num" w:pos="2880"/>
        </w:tabs>
        <w:ind w:left="2880" w:hanging="360"/>
      </w:pPr>
    </w:lvl>
    <w:lvl w:ilvl="4" w:tplc="499A04BE" w:tentative="1">
      <w:start w:val="1"/>
      <w:numFmt w:val="lowerLetter"/>
      <w:lvlText w:val="%5."/>
      <w:lvlJc w:val="left"/>
      <w:pPr>
        <w:tabs>
          <w:tab w:val="num" w:pos="3600"/>
        </w:tabs>
        <w:ind w:left="3600" w:hanging="360"/>
      </w:pPr>
    </w:lvl>
    <w:lvl w:ilvl="5" w:tplc="42D0BC42" w:tentative="1">
      <w:start w:val="1"/>
      <w:numFmt w:val="lowerLetter"/>
      <w:lvlText w:val="%6."/>
      <w:lvlJc w:val="left"/>
      <w:pPr>
        <w:tabs>
          <w:tab w:val="num" w:pos="4320"/>
        </w:tabs>
        <w:ind w:left="4320" w:hanging="360"/>
      </w:pPr>
    </w:lvl>
    <w:lvl w:ilvl="6" w:tplc="B6D829D8" w:tentative="1">
      <w:start w:val="1"/>
      <w:numFmt w:val="lowerLetter"/>
      <w:lvlText w:val="%7."/>
      <w:lvlJc w:val="left"/>
      <w:pPr>
        <w:tabs>
          <w:tab w:val="num" w:pos="5040"/>
        </w:tabs>
        <w:ind w:left="5040" w:hanging="360"/>
      </w:pPr>
    </w:lvl>
    <w:lvl w:ilvl="7" w:tplc="8A126852" w:tentative="1">
      <w:start w:val="1"/>
      <w:numFmt w:val="lowerLetter"/>
      <w:lvlText w:val="%8."/>
      <w:lvlJc w:val="left"/>
      <w:pPr>
        <w:tabs>
          <w:tab w:val="num" w:pos="5760"/>
        </w:tabs>
        <w:ind w:left="5760" w:hanging="360"/>
      </w:pPr>
    </w:lvl>
    <w:lvl w:ilvl="8" w:tplc="74427428" w:tentative="1">
      <w:start w:val="1"/>
      <w:numFmt w:val="lowerLetter"/>
      <w:lvlText w:val="%9."/>
      <w:lvlJc w:val="left"/>
      <w:pPr>
        <w:tabs>
          <w:tab w:val="num" w:pos="6480"/>
        </w:tabs>
        <w:ind w:left="6480" w:hanging="360"/>
      </w:pPr>
    </w:lvl>
  </w:abstractNum>
  <w:abstractNum w:abstractNumId="7" w15:restartNumberingAfterBreak="0">
    <w:nsid w:val="1AF429B5"/>
    <w:multiLevelType w:val="hybridMultilevel"/>
    <w:tmpl w:val="632ABC0C"/>
    <w:lvl w:ilvl="0" w:tplc="040C0003">
      <w:start w:val="1"/>
      <w:numFmt w:val="bullet"/>
      <w:lvlText w:val="o"/>
      <w:lvlJc w:val="left"/>
      <w:pPr>
        <w:ind w:left="1080"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15:restartNumberingAfterBreak="0">
    <w:nsid w:val="1F786D4A"/>
    <w:multiLevelType w:val="hybridMultilevel"/>
    <w:tmpl w:val="15580DF4"/>
    <w:lvl w:ilvl="0" w:tplc="C4383F42">
      <w:start w:val="1"/>
      <w:numFmt w:val="bullet"/>
      <w:lvlText w:val=""/>
      <w:lvlJc w:val="left"/>
      <w:pPr>
        <w:ind w:left="720" w:hanging="360"/>
      </w:pPr>
      <w:rPr>
        <w:rFonts w:ascii="Symbol" w:hAnsi="Symbol" w:hint="default"/>
      </w:rPr>
    </w:lvl>
    <w:lvl w:ilvl="1" w:tplc="1804A50C">
      <w:start w:val="1"/>
      <w:numFmt w:val="bullet"/>
      <w:lvlText w:val="o"/>
      <w:lvlJc w:val="left"/>
      <w:pPr>
        <w:ind w:left="1440" w:hanging="360"/>
      </w:pPr>
      <w:rPr>
        <w:rFonts w:ascii="Courier New" w:hAnsi="Courier New" w:hint="default"/>
      </w:rPr>
    </w:lvl>
    <w:lvl w:ilvl="2" w:tplc="4746AC2E">
      <w:start w:val="1"/>
      <w:numFmt w:val="bullet"/>
      <w:lvlText w:val=""/>
      <w:lvlJc w:val="left"/>
      <w:pPr>
        <w:ind w:left="2160" w:hanging="360"/>
      </w:pPr>
      <w:rPr>
        <w:rFonts w:ascii="Wingdings" w:hAnsi="Wingdings" w:hint="default"/>
      </w:rPr>
    </w:lvl>
    <w:lvl w:ilvl="3" w:tplc="F56852B0">
      <w:start w:val="1"/>
      <w:numFmt w:val="bullet"/>
      <w:lvlText w:val=""/>
      <w:lvlJc w:val="left"/>
      <w:pPr>
        <w:ind w:left="2880" w:hanging="360"/>
      </w:pPr>
      <w:rPr>
        <w:rFonts w:ascii="Symbol" w:hAnsi="Symbol" w:hint="default"/>
      </w:rPr>
    </w:lvl>
    <w:lvl w:ilvl="4" w:tplc="B6742CF4">
      <w:start w:val="1"/>
      <w:numFmt w:val="bullet"/>
      <w:lvlText w:val="o"/>
      <w:lvlJc w:val="left"/>
      <w:pPr>
        <w:ind w:left="3600" w:hanging="360"/>
      </w:pPr>
      <w:rPr>
        <w:rFonts w:ascii="Courier New" w:hAnsi="Courier New" w:hint="default"/>
      </w:rPr>
    </w:lvl>
    <w:lvl w:ilvl="5" w:tplc="D2B609B6">
      <w:start w:val="1"/>
      <w:numFmt w:val="bullet"/>
      <w:lvlText w:val=""/>
      <w:lvlJc w:val="left"/>
      <w:pPr>
        <w:ind w:left="4320" w:hanging="360"/>
      </w:pPr>
      <w:rPr>
        <w:rFonts w:ascii="Wingdings" w:hAnsi="Wingdings" w:hint="default"/>
      </w:rPr>
    </w:lvl>
    <w:lvl w:ilvl="6" w:tplc="E0AEEEDA">
      <w:start w:val="1"/>
      <w:numFmt w:val="bullet"/>
      <w:lvlText w:val=""/>
      <w:lvlJc w:val="left"/>
      <w:pPr>
        <w:ind w:left="5040" w:hanging="360"/>
      </w:pPr>
      <w:rPr>
        <w:rFonts w:ascii="Symbol" w:hAnsi="Symbol" w:hint="default"/>
      </w:rPr>
    </w:lvl>
    <w:lvl w:ilvl="7" w:tplc="C7B4F72E">
      <w:start w:val="1"/>
      <w:numFmt w:val="bullet"/>
      <w:lvlText w:val="o"/>
      <w:lvlJc w:val="left"/>
      <w:pPr>
        <w:ind w:left="5760" w:hanging="360"/>
      </w:pPr>
      <w:rPr>
        <w:rFonts w:ascii="Courier New" w:hAnsi="Courier New" w:hint="default"/>
      </w:rPr>
    </w:lvl>
    <w:lvl w:ilvl="8" w:tplc="57468D12">
      <w:start w:val="1"/>
      <w:numFmt w:val="bullet"/>
      <w:lvlText w:val=""/>
      <w:lvlJc w:val="left"/>
      <w:pPr>
        <w:ind w:left="6480" w:hanging="360"/>
      </w:pPr>
      <w:rPr>
        <w:rFonts w:ascii="Wingdings" w:hAnsi="Wingdings" w:hint="default"/>
      </w:rPr>
    </w:lvl>
  </w:abstractNum>
  <w:abstractNum w:abstractNumId="9" w15:restartNumberingAfterBreak="0">
    <w:nsid w:val="2105072B"/>
    <w:multiLevelType w:val="hybridMultilevel"/>
    <w:tmpl w:val="F3C6B888"/>
    <w:lvl w:ilvl="0" w:tplc="FFFFFFFF">
      <w:start w:val="1"/>
      <w:numFmt w:val="decimal"/>
      <w:lvlText w:val="%1-"/>
      <w:lvlJc w:val="left"/>
      <w:pPr>
        <w:ind w:left="720" w:hanging="360"/>
      </w:pPr>
      <w:rPr>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3937EF9"/>
    <w:multiLevelType w:val="hybridMultilevel"/>
    <w:tmpl w:val="F9002BE4"/>
    <w:lvl w:ilvl="0" w:tplc="3DE844D8">
      <w:start w:val="1"/>
      <w:numFmt w:val="bullet"/>
      <w:lvlText w:val="►"/>
      <w:lvlJc w:val="left"/>
      <w:pPr>
        <w:tabs>
          <w:tab w:val="num" w:pos="720"/>
        </w:tabs>
        <w:ind w:left="720" w:hanging="360"/>
      </w:pPr>
      <w:rPr>
        <w:rFonts w:ascii="Arial" w:hAnsi="Arial" w:hint="default"/>
      </w:rPr>
    </w:lvl>
    <w:lvl w:ilvl="1" w:tplc="5EC2BF2E" w:tentative="1">
      <w:start w:val="1"/>
      <w:numFmt w:val="bullet"/>
      <w:lvlText w:val="►"/>
      <w:lvlJc w:val="left"/>
      <w:pPr>
        <w:tabs>
          <w:tab w:val="num" w:pos="1440"/>
        </w:tabs>
        <w:ind w:left="1440" w:hanging="360"/>
      </w:pPr>
      <w:rPr>
        <w:rFonts w:ascii="Arial" w:hAnsi="Arial" w:hint="default"/>
      </w:rPr>
    </w:lvl>
    <w:lvl w:ilvl="2" w:tplc="EECEDF80" w:tentative="1">
      <w:start w:val="1"/>
      <w:numFmt w:val="bullet"/>
      <w:lvlText w:val="►"/>
      <w:lvlJc w:val="left"/>
      <w:pPr>
        <w:tabs>
          <w:tab w:val="num" w:pos="2160"/>
        </w:tabs>
        <w:ind w:left="2160" w:hanging="360"/>
      </w:pPr>
      <w:rPr>
        <w:rFonts w:ascii="Arial" w:hAnsi="Arial" w:hint="default"/>
      </w:rPr>
    </w:lvl>
    <w:lvl w:ilvl="3" w:tplc="ABE6085A" w:tentative="1">
      <w:start w:val="1"/>
      <w:numFmt w:val="bullet"/>
      <w:lvlText w:val="►"/>
      <w:lvlJc w:val="left"/>
      <w:pPr>
        <w:tabs>
          <w:tab w:val="num" w:pos="2880"/>
        </w:tabs>
        <w:ind w:left="2880" w:hanging="360"/>
      </w:pPr>
      <w:rPr>
        <w:rFonts w:ascii="Arial" w:hAnsi="Arial" w:hint="default"/>
      </w:rPr>
    </w:lvl>
    <w:lvl w:ilvl="4" w:tplc="CA4A327E" w:tentative="1">
      <w:start w:val="1"/>
      <w:numFmt w:val="bullet"/>
      <w:lvlText w:val="►"/>
      <w:lvlJc w:val="left"/>
      <w:pPr>
        <w:tabs>
          <w:tab w:val="num" w:pos="3600"/>
        </w:tabs>
        <w:ind w:left="3600" w:hanging="360"/>
      </w:pPr>
      <w:rPr>
        <w:rFonts w:ascii="Arial" w:hAnsi="Arial" w:hint="default"/>
      </w:rPr>
    </w:lvl>
    <w:lvl w:ilvl="5" w:tplc="64B4A230" w:tentative="1">
      <w:start w:val="1"/>
      <w:numFmt w:val="bullet"/>
      <w:lvlText w:val="►"/>
      <w:lvlJc w:val="left"/>
      <w:pPr>
        <w:tabs>
          <w:tab w:val="num" w:pos="4320"/>
        </w:tabs>
        <w:ind w:left="4320" w:hanging="360"/>
      </w:pPr>
      <w:rPr>
        <w:rFonts w:ascii="Arial" w:hAnsi="Arial" w:hint="default"/>
      </w:rPr>
    </w:lvl>
    <w:lvl w:ilvl="6" w:tplc="A60C96C0" w:tentative="1">
      <w:start w:val="1"/>
      <w:numFmt w:val="bullet"/>
      <w:lvlText w:val="►"/>
      <w:lvlJc w:val="left"/>
      <w:pPr>
        <w:tabs>
          <w:tab w:val="num" w:pos="5040"/>
        </w:tabs>
        <w:ind w:left="5040" w:hanging="360"/>
      </w:pPr>
      <w:rPr>
        <w:rFonts w:ascii="Arial" w:hAnsi="Arial" w:hint="default"/>
      </w:rPr>
    </w:lvl>
    <w:lvl w:ilvl="7" w:tplc="B19C49B2" w:tentative="1">
      <w:start w:val="1"/>
      <w:numFmt w:val="bullet"/>
      <w:lvlText w:val="►"/>
      <w:lvlJc w:val="left"/>
      <w:pPr>
        <w:tabs>
          <w:tab w:val="num" w:pos="5760"/>
        </w:tabs>
        <w:ind w:left="5760" w:hanging="360"/>
      </w:pPr>
      <w:rPr>
        <w:rFonts w:ascii="Arial" w:hAnsi="Arial" w:hint="default"/>
      </w:rPr>
    </w:lvl>
    <w:lvl w:ilvl="8" w:tplc="C8EA6946"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42A26FA"/>
    <w:multiLevelType w:val="hybridMultilevel"/>
    <w:tmpl w:val="177EA362"/>
    <w:lvl w:ilvl="0" w:tplc="9118B864">
      <w:start w:val="2"/>
      <w:numFmt w:val="decimal"/>
      <w:lvlText w:val="%1-"/>
      <w:lvlJc w:val="left"/>
      <w:pPr>
        <w:ind w:left="720" w:hanging="360"/>
      </w:pPr>
    </w:lvl>
    <w:lvl w:ilvl="1" w:tplc="7D464D72">
      <w:start w:val="1"/>
      <w:numFmt w:val="lowerLetter"/>
      <w:lvlText w:val="%2."/>
      <w:lvlJc w:val="left"/>
      <w:pPr>
        <w:ind w:left="1440" w:hanging="360"/>
      </w:pPr>
    </w:lvl>
    <w:lvl w:ilvl="2" w:tplc="A4E440BC">
      <w:start w:val="1"/>
      <w:numFmt w:val="lowerRoman"/>
      <w:lvlText w:val="%3."/>
      <w:lvlJc w:val="right"/>
      <w:pPr>
        <w:ind w:left="2160" w:hanging="180"/>
      </w:pPr>
    </w:lvl>
    <w:lvl w:ilvl="3" w:tplc="D4984672">
      <w:start w:val="1"/>
      <w:numFmt w:val="decimal"/>
      <w:lvlText w:val="%4."/>
      <w:lvlJc w:val="left"/>
      <w:pPr>
        <w:ind w:left="2880" w:hanging="360"/>
      </w:pPr>
    </w:lvl>
    <w:lvl w:ilvl="4" w:tplc="FF8A1B60">
      <w:start w:val="1"/>
      <w:numFmt w:val="lowerLetter"/>
      <w:lvlText w:val="%5."/>
      <w:lvlJc w:val="left"/>
      <w:pPr>
        <w:ind w:left="3600" w:hanging="360"/>
      </w:pPr>
    </w:lvl>
    <w:lvl w:ilvl="5" w:tplc="7FB49FAE">
      <w:start w:val="1"/>
      <w:numFmt w:val="lowerRoman"/>
      <w:lvlText w:val="%6."/>
      <w:lvlJc w:val="right"/>
      <w:pPr>
        <w:ind w:left="4320" w:hanging="180"/>
      </w:pPr>
    </w:lvl>
    <w:lvl w:ilvl="6" w:tplc="480C68A0">
      <w:start w:val="1"/>
      <w:numFmt w:val="decimal"/>
      <w:lvlText w:val="%7."/>
      <w:lvlJc w:val="left"/>
      <w:pPr>
        <w:ind w:left="5040" w:hanging="360"/>
      </w:pPr>
    </w:lvl>
    <w:lvl w:ilvl="7" w:tplc="3216E124">
      <w:start w:val="1"/>
      <w:numFmt w:val="lowerLetter"/>
      <w:lvlText w:val="%8."/>
      <w:lvlJc w:val="left"/>
      <w:pPr>
        <w:ind w:left="5760" w:hanging="360"/>
      </w:pPr>
    </w:lvl>
    <w:lvl w:ilvl="8" w:tplc="A0EACE2A">
      <w:start w:val="1"/>
      <w:numFmt w:val="lowerRoman"/>
      <w:lvlText w:val="%9."/>
      <w:lvlJc w:val="right"/>
      <w:pPr>
        <w:ind w:left="6480" w:hanging="180"/>
      </w:pPr>
    </w:lvl>
  </w:abstractNum>
  <w:abstractNum w:abstractNumId="12" w15:restartNumberingAfterBreak="0">
    <w:nsid w:val="2BAA4C43"/>
    <w:multiLevelType w:val="hybridMultilevel"/>
    <w:tmpl w:val="37DA09E0"/>
    <w:lvl w:ilvl="0" w:tplc="FFFFFFFF">
      <w:start w:val="1"/>
      <w:numFmt w:val="decimal"/>
      <w:lvlText w:val="%1-"/>
      <w:lvlJc w:val="left"/>
      <w:pPr>
        <w:ind w:left="720" w:hanging="360"/>
      </w:pPr>
      <w:rPr>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F186CAE"/>
    <w:multiLevelType w:val="hybridMultilevel"/>
    <w:tmpl w:val="1B0ABDA6"/>
    <w:lvl w:ilvl="0" w:tplc="3C04E330">
      <w:start w:val="1"/>
      <w:numFmt w:val="bullet"/>
      <w:lvlText w:val="►"/>
      <w:lvlJc w:val="left"/>
      <w:pPr>
        <w:tabs>
          <w:tab w:val="num" w:pos="720"/>
        </w:tabs>
        <w:ind w:left="720" w:hanging="360"/>
      </w:pPr>
      <w:rPr>
        <w:rFonts w:ascii="Arial" w:hAnsi="Arial" w:hint="default"/>
      </w:rPr>
    </w:lvl>
    <w:lvl w:ilvl="1" w:tplc="2B5603D8">
      <w:start w:val="64"/>
      <w:numFmt w:val="bullet"/>
      <w:lvlText w:val="►"/>
      <w:lvlJc w:val="left"/>
      <w:pPr>
        <w:tabs>
          <w:tab w:val="num" w:pos="1440"/>
        </w:tabs>
        <w:ind w:left="1440" w:hanging="360"/>
      </w:pPr>
      <w:rPr>
        <w:rFonts w:ascii="Arial" w:hAnsi="Arial" w:hint="default"/>
      </w:rPr>
    </w:lvl>
    <w:lvl w:ilvl="2" w:tplc="E584B86A">
      <w:start w:val="64"/>
      <w:numFmt w:val="bullet"/>
      <w:lvlText w:val="►"/>
      <w:lvlJc w:val="left"/>
      <w:pPr>
        <w:tabs>
          <w:tab w:val="num" w:pos="2160"/>
        </w:tabs>
        <w:ind w:left="2160" w:hanging="360"/>
      </w:pPr>
      <w:rPr>
        <w:rFonts w:ascii="Arial" w:hAnsi="Arial" w:hint="default"/>
      </w:rPr>
    </w:lvl>
    <w:lvl w:ilvl="3" w:tplc="38C430CE" w:tentative="1">
      <w:start w:val="1"/>
      <w:numFmt w:val="bullet"/>
      <w:lvlText w:val="►"/>
      <w:lvlJc w:val="left"/>
      <w:pPr>
        <w:tabs>
          <w:tab w:val="num" w:pos="2880"/>
        </w:tabs>
        <w:ind w:left="2880" w:hanging="360"/>
      </w:pPr>
      <w:rPr>
        <w:rFonts w:ascii="Arial" w:hAnsi="Arial" w:hint="default"/>
      </w:rPr>
    </w:lvl>
    <w:lvl w:ilvl="4" w:tplc="9C1410C2" w:tentative="1">
      <w:start w:val="1"/>
      <w:numFmt w:val="bullet"/>
      <w:lvlText w:val="►"/>
      <w:lvlJc w:val="left"/>
      <w:pPr>
        <w:tabs>
          <w:tab w:val="num" w:pos="3600"/>
        </w:tabs>
        <w:ind w:left="3600" w:hanging="360"/>
      </w:pPr>
      <w:rPr>
        <w:rFonts w:ascii="Arial" w:hAnsi="Arial" w:hint="default"/>
      </w:rPr>
    </w:lvl>
    <w:lvl w:ilvl="5" w:tplc="372875A0" w:tentative="1">
      <w:start w:val="1"/>
      <w:numFmt w:val="bullet"/>
      <w:lvlText w:val="►"/>
      <w:lvlJc w:val="left"/>
      <w:pPr>
        <w:tabs>
          <w:tab w:val="num" w:pos="4320"/>
        </w:tabs>
        <w:ind w:left="4320" w:hanging="360"/>
      </w:pPr>
      <w:rPr>
        <w:rFonts w:ascii="Arial" w:hAnsi="Arial" w:hint="default"/>
      </w:rPr>
    </w:lvl>
    <w:lvl w:ilvl="6" w:tplc="D7044648" w:tentative="1">
      <w:start w:val="1"/>
      <w:numFmt w:val="bullet"/>
      <w:lvlText w:val="►"/>
      <w:lvlJc w:val="left"/>
      <w:pPr>
        <w:tabs>
          <w:tab w:val="num" w:pos="5040"/>
        </w:tabs>
        <w:ind w:left="5040" w:hanging="360"/>
      </w:pPr>
      <w:rPr>
        <w:rFonts w:ascii="Arial" w:hAnsi="Arial" w:hint="default"/>
      </w:rPr>
    </w:lvl>
    <w:lvl w:ilvl="7" w:tplc="A0E4C8DE" w:tentative="1">
      <w:start w:val="1"/>
      <w:numFmt w:val="bullet"/>
      <w:lvlText w:val="►"/>
      <w:lvlJc w:val="left"/>
      <w:pPr>
        <w:tabs>
          <w:tab w:val="num" w:pos="5760"/>
        </w:tabs>
        <w:ind w:left="5760" w:hanging="360"/>
      </w:pPr>
      <w:rPr>
        <w:rFonts w:ascii="Arial" w:hAnsi="Arial" w:hint="default"/>
      </w:rPr>
    </w:lvl>
    <w:lvl w:ilvl="8" w:tplc="87EC11AE"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2EF26C9"/>
    <w:multiLevelType w:val="hybridMultilevel"/>
    <w:tmpl w:val="70E0BA20"/>
    <w:lvl w:ilvl="0" w:tplc="C3145230">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31618C8"/>
    <w:multiLevelType w:val="hybridMultilevel"/>
    <w:tmpl w:val="C220CB4C"/>
    <w:lvl w:ilvl="0" w:tplc="A02AED8A">
      <w:start w:val="1"/>
      <w:numFmt w:val="bullet"/>
      <w:lvlText w:val="►"/>
      <w:lvlJc w:val="left"/>
      <w:pPr>
        <w:tabs>
          <w:tab w:val="num" w:pos="720"/>
        </w:tabs>
        <w:ind w:left="720" w:hanging="360"/>
      </w:pPr>
      <w:rPr>
        <w:rFonts w:ascii="Arial" w:hAnsi="Arial" w:hint="default"/>
      </w:rPr>
    </w:lvl>
    <w:lvl w:ilvl="1" w:tplc="88EC5ECE" w:tentative="1">
      <w:start w:val="1"/>
      <w:numFmt w:val="bullet"/>
      <w:lvlText w:val="►"/>
      <w:lvlJc w:val="left"/>
      <w:pPr>
        <w:tabs>
          <w:tab w:val="num" w:pos="1440"/>
        </w:tabs>
        <w:ind w:left="1440" w:hanging="360"/>
      </w:pPr>
      <w:rPr>
        <w:rFonts w:ascii="Arial" w:hAnsi="Arial" w:hint="default"/>
      </w:rPr>
    </w:lvl>
    <w:lvl w:ilvl="2" w:tplc="98348DD8" w:tentative="1">
      <w:start w:val="1"/>
      <w:numFmt w:val="bullet"/>
      <w:lvlText w:val="►"/>
      <w:lvlJc w:val="left"/>
      <w:pPr>
        <w:tabs>
          <w:tab w:val="num" w:pos="2160"/>
        </w:tabs>
        <w:ind w:left="2160" w:hanging="360"/>
      </w:pPr>
      <w:rPr>
        <w:rFonts w:ascii="Arial" w:hAnsi="Arial" w:hint="default"/>
      </w:rPr>
    </w:lvl>
    <w:lvl w:ilvl="3" w:tplc="12628528" w:tentative="1">
      <w:start w:val="1"/>
      <w:numFmt w:val="bullet"/>
      <w:lvlText w:val="►"/>
      <w:lvlJc w:val="left"/>
      <w:pPr>
        <w:tabs>
          <w:tab w:val="num" w:pos="2880"/>
        </w:tabs>
        <w:ind w:left="2880" w:hanging="360"/>
      </w:pPr>
      <w:rPr>
        <w:rFonts w:ascii="Arial" w:hAnsi="Arial" w:hint="default"/>
      </w:rPr>
    </w:lvl>
    <w:lvl w:ilvl="4" w:tplc="F3FA6AA2" w:tentative="1">
      <w:start w:val="1"/>
      <w:numFmt w:val="bullet"/>
      <w:lvlText w:val="►"/>
      <w:lvlJc w:val="left"/>
      <w:pPr>
        <w:tabs>
          <w:tab w:val="num" w:pos="3600"/>
        </w:tabs>
        <w:ind w:left="3600" w:hanging="360"/>
      </w:pPr>
      <w:rPr>
        <w:rFonts w:ascii="Arial" w:hAnsi="Arial" w:hint="default"/>
      </w:rPr>
    </w:lvl>
    <w:lvl w:ilvl="5" w:tplc="2DB6138C" w:tentative="1">
      <w:start w:val="1"/>
      <w:numFmt w:val="bullet"/>
      <w:lvlText w:val="►"/>
      <w:lvlJc w:val="left"/>
      <w:pPr>
        <w:tabs>
          <w:tab w:val="num" w:pos="4320"/>
        </w:tabs>
        <w:ind w:left="4320" w:hanging="360"/>
      </w:pPr>
      <w:rPr>
        <w:rFonts w:ascii="Arial" w:hAnsi="Arial" w:hint="default"/>
      </w:rPr>
    </w:lvl>
    <w:lvl w:ilvl="6" w:tplc="35045144" w:tentative="1">
      <w:start w:val="1"/>
      <w:numFmt w:val="bullet"/>
      <w:lvlText w:val="►"/>
      <w:lvlJc w:val="left"/>
      <w:pPr>
        <w:tabs>
          <w:tab w:val="num" w:pos="5040"/>
        </w:tabs>
        <w:ind w:left="5040" w:hanging="360"/>
      </w:pPr>
      <w:rPr>
        <w:rFonts w:ascii="Arial" w:hAnsi="Arial" w:hint="default"/>
      </w:rPr>
    </w:lvl>
    <w:lvl w:ilvl="7" w:tplc="2E5E3E32" w:tentative="1">
      <w:start w:val="1"/>
      <w:numFmt w:val="bullet"/>
      <w:lvlText w:val="►"/>
      <w:lvlJc w:val="left"/>
      <w:pPr>
        <w:tabs>
          <w:tab w:val="num" w:pos="5760"/>
        </w:tabs>
        <w:ind w:left="5760" w:hanging="360"/>
      </w:pPr>
      <w:rPr>
        <w:rFonts w:ascii="Arial" w:hAnsi="Arial" w:hint="default"/>
      </w:rPr>
    </w:lvl>
    <w:lvl w:ilvl="8" w:tplc="4F7CC6E6"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75A25E6"/>
    <w:multiLevelType w:val="hybridMultilevel"/>
    <w:tmpl w:val="35067C22"/>
    <w:lvl w:ilvl="0" w:tplc="B526E1D4">
      <w:start w:val="1"/>
      <w:numFmt w:val="bullet"/>
      <w:lvlText w:val="►"/>
      <w:lvlJc w:val="left"/>
      <w:pPr>
        <w:tabs>
          <w:tab w:val="num" w:pos="720"/>
        </w:tabs>
        <w:ind w:left="720" w:hanging="360"/>
      </w:pPr>
      <w:rPr>
        <w:rFonts w:ascii="Arial" w:hAnsi="Arial" w:hint="default"/>
      </w:rPr>
    </w:lvl>
    <w:lvl w:ilvl="1" w:tplc="2B66349C">
      <w:start w:val="64"/>
      <w:numFmt w:val="bullet"/>
      <w:lvlText w:val="►"/>
      <w:lvlJc w:val="left"/>
      <w:pPr>
        <w:tabs>
          <w:tab w:val="num" w:pos="1440"/>
        </w:tabs>
        <w:ind w:left="1440" w:hanging="360"/>
      </w:pPr>
      <w:rPr>
        <w:rFonts w:ascii="Arial" w:hAnsi="Arial" w:hint="default"/>
      </w:rPr>
    </w:lvl>
    <w:lvl w:ilvl="2" w:tplc="9368834A" w:tentative="1">
      <w:start w:val="1"/>
      <w:numFmt w:val="bullet"/>
      <w:lvlText w:val="►"/>
      <w:lvlJc w:val="left"/>
      <w:pPr>
        <w:tabs>
          <w:tab w:val="num" w:pos="2160"/>
        </w:tabs>
        <w:ind w:left="2160" w:hanging="360"/>
      </w:pPr>
      <w:rPr>
        <w:rFonts w:ascii="Arial" w:hAnsi="Arial" w:hint="default"/>
      </w:rPr>
    </w:lvl>
    <w:lvl w:ilvl="3" w:tplc="2668BA78" w:tentative="1">
      <w:start w:val="1"/>
      <w:numFmt w:val="bullet"/>
      <w:lvlText w:val="►"/>
      <w:lvlJc w:val="left"/>
      <w:pPr>
        <w:tabs>
          <w:tab w:val="num" w:pos="2880"/>
        </w:tabs>
        <w:ind w:left="2880" w:hanging="360"/>
      </w:pPr>
      <w:rPr>
        <w:rFonts w:ascii="Arial" w:hAnsi="Arial" w:hint="default"/>
      </w:rPr>
    </w:lvl>
    <w:lvl w:ilvl="4" w:tplc="2AB231C2" w:tentative="1">
      <w:start w:val="1"/>
      <w:numFmt w:val="bullet"/>
      <w:lvlText w:val="►"/>
      <w:lvlJc w:val="left"/>
      <w:pPr>
        <w:tabs>
          <w:tab w:val="num" w:pos="3600"/>
        </w:tabs>
        <w:ind w:left="3600" w:hanging="360"/>
      </w:pPr>
      <w:rPr>
        <w:rFonts w:ascii="Arial" w:hAnsi="Arial" w:hint="default"/>
      </w:rPr>
    </w:lvl>
    <w:lvl w:ilvl="5" w:tplc="360E045C" w:tentative="1">
      <w:start w:val="1"/>
      <w:numFmt w:val="bullet"/>
      <w:lvlText w:val="►"/>
      <w:lvlJc w:val="left"/>
      <w:pPr>
        <w:tabs>
          <w:tab w:val="num" w:pos="4320"/>
        </w:tabs>
        <w:ind w:left="4320" w:hanging="360"/>
      </w:pPr>
      <w:rPr>
        <w:rFonts w:ascii="Arial" w:hAnsi="Arial" w:hint="default"/>
      </w:rPr>
    </w:lvl>
    <w:lvl w:ilvl="6" w:tplc="9A30A1B8" w:tentative="1">
      <w:start w:val="1"/>
      <w:numFmt w:val="bullet"/>
      <w:lvlText w:val="►"/>
      <w:lvlJc w:val="left"/>
      <w:pPr>
        <w:tabs>
          <w:tab w:val="num" w:pos="5040"/>
        </w:tabs>
        <w:ind w:left="5040" w:hanging="360"/>
      </w:pPr>
      <w:rPr>
        <w:rFonts w:ascii="Arial" w:hAnsi="Arial" w:hint="default"/>
      </w:rPr>
    </w:lvl>
    <w:lvl w:ilvl="7" w:tplc="9F2E4EEE" w:tentative="1">
      <w:start w:val="1"/>
      <w:numFmt w:val="bullet"/>
      <w:lvlText w:val="►"/>
      <w:lvlJc w:val="left"/>
      <w:pPr>
        <w:tabs>
          <w:tab w:val="num" w:pos="5760"/>
        </w:tabs>
        <w:ind w:left="5760" w:hanging="360"/>
      </w:pPr>
      <w:rPr>
        <w:rFonts w:ascii="Arial" w:hAnsi="Arial" w:hint="default"/>
      </w:rPr>
    </w:lvl>
    <w:lvl w:ilvl="8" w:tplc="966E74BA"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96505DC"/>
    <w:multiLevelType w:val="hybridMultilevel"/>
    <w:tmpl w:val="FDF43622"/>
    <w:lvl w:ilvl="0" w:tplc="023E6E8C">
      <w:start w:val="1"/>
      <w:numFmt w:val="bullet"/>
      <w:lvlText w:val="►"/>
      <w:lvlJc w:val="left"/>
      <w:pPr>
        <w:tabs>
          <w:tab w:val="num" w:pos="720"/>
        </w:tabs>
        <w:ind w:left="720" w:hanging="360"/>
      </w:pPr>
      <w:rPr>
        <w:rFonts w:ascii="Arial" w:hAnsi="Arial" w:hint="default"/>
      </w:rPr>
    </w:lvl>
    <w:lvl w:ilvl="1" w:tplc="585A03EE">
      <w:start w:val="64"/>
      <w:numFmt w:val="bullet"/>
      <w:lvlText w:val="►"/>
      <w:lvlJc w:val="left"/>
      <w:pPr>
        <w:tabs>
          <w:tab w:val="num" w:pos="1440"/>
        </w:tabs>
        <w:ind w:left="1440" w:hanging="360"/>
      </w:pPr>
      <w:rPr>
        <w:rFonts w:ascii="Arial" w:hAnsi="Arial" w:hint="default"/>
      </w:rPr>
    </w:lvl>
    <w:lvl w:ilvl="2" w:tplc="2A3483AA" w:tentative="1">
      <w:start w:val="1"/>
      <w:numFmt w:val="bullet"/>
      <w:lvlText w:val="►"/>
      <w:lvlJc w:val="left"/>
      <w:pPr>
        <w:tabs>
          <w:tab w:val="num" w:pos="2160"/>
        </w:tabs>
        <w:ind w:left="2160" w:hanging="360"/>
      </w:pPr>
      <w:rPr>
        <w:rFonts w:ascii="Arial" w:hAnsi="Arial" w:hint="default"/>
      </w:rPr>
    </w:lvl>
    <w:lvl w:ilvl="3" w:tplc="9DA66922" w:tentative="1">
      <w:start w:val="1"/>
      <w:numFmt w:val="bullet"/>
      <w:lvlText w:val="►"/>
      <w:lvlJc w:val="left"/>
      <w:pPr>
        <w:tabs>
          <w:tab w:val="num" w:pos="2880"/>
        </w:tabs>
        <w:ind w:left="2880" w:hanging="360"/>
      </w:pPr>
      <w:rPr>
        <w:rFonts w:ascii="Arial" w:hAnsi="Arial" w:hint="default"/>
      </w:rPr>
    </w:lvl>
    <w:lvl w:ilvl="4" w:tplc="C98C9C3E" w:tentative="1">
      <w:start w:val="1"/>
      <w:numFmt w:val="bullet"/>
      <w:lvlText w:val="►"/>
      <w:lvlJc w:val="left"/>
      <w:pPr>
        <w:tabs>
          <w:tab w:val="num" w:pos="3600"/>
        </w:tabs>
        <w:ind w:left="3600" w:hanging="360"/>
      </w:pPr>
      <w:rPr>
        <w:rFonts w:ascii="Arial" w:hAnsi="Arial" w:hint="default"/>
      </w:rPr>
    </w:lvl>
    <w:lvl w:ilvl="5" w:tplc="6D560302" w:tentative="1">
      <w:start w:val="1"/>
      <w:numFmt w:val="bullet"/>
      <w:lvlText w:val="►"/>
      <w:lvlJc w:val="left"/>
      <w:pPr>
        <w:tabs>
          <w:tab w:val="num" w:pos="4320"/>
        </w:tabs>
        <w:ind w:left="4320" w:hanging="360"/>
      </w:pPr>
      <w:rPr>
        <w:rFonts w:ascii="Arial" w:hAnsi="Arial" w:hint="default"/>
      </w:rPr>
    </w:lvl>
    <w:lvl w:ilvl="6" w:tplc="A3BA8EEA" w:tentative="1">
      <w:start w:val="1"/>
      <w:numFmt w:val="bullet"/>
      <w:lvlText w:val="►"/>
      <w:lvlJc w:val="left"/>
      <w:pPr>
        <w:tabs>
          <w:tab w:val="num" w:pos="5040"/>
        </w:tabs>
        <w:ind w:left="5040" w:hanging="360"/>
      </w:pPr>
      <w:rPr>
        <w:rFonts w:ascii="Arial" w:hAnsi="Arial" w:hint="default"/>
      </w:rPr>
    </w:lvl>
    <w:lvl w:ilvl="7" w:tplc="1974E3C6" w:tentative="1">
      <w:start w:val="1"/>
      <w:numFmt w:val="bullet"/>
      <w:lvlText w:val="►"/>
      <w:lvlJc w:val="left"/>
      <w:pPr>
        <w:tabs>
          <w:tab w:val="num" w:pos="5760"/>
        </w:tabs>
        <w:ind w:left="5760" w:hanging="360"/>
      </w:pPr>
      <w:rPr>
        <w:rFonts w:ascii="Arial" w:hAnsi="Arial" w:hint="default"/>
      </w:rPr>
    </w:lvl>
    <w:lvl w:ilvl="8" w:tplc="9FDC301A"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A0D3803"/>
    <w:multiLevelType w:val="hybridMultilevel"/>
    <w:tmpl w:val="3340A0B8"/>
    <w:lvl w:ilvl="0" w:tplc="5478F61E">
      <w:start w:val="2"/>
      <w:numFmt w:val="lowerLetter"/>
      <w:lvlText w:val="%1."/>
      <w:lvlJc w:val="left"/>
      <w:pPr>
        <w:tabs>
          <w:tab w:val="num" w:pos="720"/>
        </w:tabs>
        <w:ind w:left="720" w:hanging="360"/>
      </w:pPr>
    </w:lvl>
    <w:lvl w:ilvl="1" w:tplc="6C602522">
      <w:start w:val="1"/>
      <w:numFmt w:val="lowerRoman"/>
      <w:lvlText w:val="%2."/>
      <w:lvlJc w:val="right"/>
      <w:pPr>
        <w:tabs>
          <w:tab w:val="num" w:pos="1440"/>
        </w:tabs>
        <w:ind w:left="1440" w:hanging="360"/>
      </w:pPr>
    </w:lvl>
    <w:lvl w:ilvl="2" w:tplc="0FEAE76E" w:tentative="1">
      <w:start w:val="1"/>
      <w:numFmt w:val="lowerLetter"/>
      <w:lvlText w:val="%3."/>
      <w:lvlJc w:val="left"/>
      <w:pPr>
        <w:tabs>
          <w:tab w:val="num" w:pos="2160"/>
        </w:tabs>
        <w:ind w:left="2160" w:hanging="360"/>
      </w:pPr>
    </w:lvl>
    <w:lvl w:ilvl="3" w:tplc="1EE80260" w:tentative="1">
      <w:start w:val="1"/>
      <w:numFmt w:val="lowerLetter"/>
      <w:lvlText w:val="%4."/>
      <w:lvlJc w:val="left"/>
      <w:pPr>
        <w:tabs>
          <w:tab w:val="num" w:pos="2880"/>
        </w:tabs>
        <w:ind w:left="2880" w:hanging="360"/>
      </w:pPr>
    </w:lvl>
    <w:lvl w:ilvl="4" w:tplc="8738D5EC" w:tentative="1">
      <w:start w:val="1"/>
      <w:numFmt w:val="lowerLetter"/>
      <w:lvlText w:val="%5."/>
      <w:lvlJc w:val="left"/>
      <w:pPr>
        <w:tabs>
          <w:tab w:val="num" w:pos="3600"/>
        </w:tabs>
        <w:ind w:left="3600" w:hanging="360"/>
      </w:pPr>
    </w:lvl>
    <w:lvl w:ilvl="5" w:tplc="61824778" w:tentative="1">
      <w:start w:val="1"/>
      <w:numFmt w:val="lowerLetter"/>
      <w:lvlText w:val="%6."/>
      <w:lvlJc w:val="left"/>
      <w:pPr>
        <w:tabs>
          <w:tab w:val="num" w:pos="4320"/>
        </w:tabs>
        <w:ind w:left="4320" w:hanging="360"/>
      </w:pPr>
    </w:lvl>
    <w:lvl w:ilvl="6" w:tplc="5D96A5D4" w:tentative="1">
      <w:start w:val="1"/>
      <w:numFmt w:val="lowerLetter"/>
      <w:lvlText w:val="%7."/>
      <w:lvlJc w:val="left"/>
      <w:pPr>
        <w:tabs>
          <w:tab w:val="num" w:pos="5040"/>
        </w:tabs>
        <w:ind w:left="5040" w:hanging="360"/>
      </w:pPr>
    </w:lvl>
    <w:lvl w:ilvl="7" w:tplc="4816CD42" w:tentative="1">
      <w:start w:val="1"/>
      <w:numFmt w:val="lowerLetter"/>
      <w:lvlText w:val="%8."/>
      <w:lvlJc w:val="left"/>
      <w:pPr>
        <w:tabs>
          <w:tab w:val="num" w:pos="5760"/>
        </w:tabs>
        <w:ind w:left="5760" w:hanging="360"/>
      </w:pPr>
    </w:lvl>
    <w:lvl w:ilvl="8" w:tplc="08725B3A" w:tentative="1">
      <w:start w:val="1"/>
      <w:numFmt w:val="lowerLetter"/>
      <w:lvlText w:val="%9."/>
      <w:lvlJc w:val="left"/>
      <w:pPr>
        <w:tabs>
          <w:tab w:val="num" w:pos="6480"/>
        </w:tabs>
        <w:ind w:left="6480" w:hanging="360"/>
      </w:pPr>
    </w:lvl>
  </w:abstractNum>
  <w:abstractNum w:abstractNumId="19" w15:restartNumberingAfterBreak="0">
    <w:nsid w:val="3A9223EA"/>
    <w:multiLevelType w:val="hybridMultilevel"/>
    <w:tmpl w:val="F5C63BA2"/>
    <w:lvl w:ilvl="0" w:tplc="0C6C0410">
      <w:start w:val="1"/>
      <w:numFmt w:val="bullet"/>
      <w:lvlText w:val=""/>
      <w:lvlJc w:val="left"/>
      <w:pPr>
        <w:ind w:left="720" w:hanging="360"/>
      </w:pPr>
      <w:rPr>
        <w:rFonts w:ascii="Symbol" w:hAnsi="Symbol" w:hint="default"/>
      </w:rPr>
    </w:lvl>
    <w:lvl w:ilvl="1" w:tplc="530EC302">
      <w:start w:val="1"/>
      <w:numFmt w:val="bullet"/>
      <w:lvlText w:val="o"/>
      <w:lvlJc w:val="left"/>
      <w:pPr>
        <w:ind w:left="1440" w:hanging="360"/>
      </w:pPr>
      <w:rPr>
        <w:rFonts w:ascii="Courier New" w:hAnsi="Courier New" w:hint="default"/>
      </w:rPr>
    </w:lvl>
    <w:lvl w:ilvl="2" w:tplc="C79AD9CE">
      <w:start w:val="1"/>
      <w:numFmt w:val="bullet"/>
      <w:lvlText w:val=""/>
      <w:lvlJc w:val="left"/>
      <w:pPr>
        <w:ind w:left="2160" w:hanging="360"/>
      </w:pPr>
      <w:rPr>
        <w:rFonts w:ascii="Wingdings" w:hAnsi="Wingdings" w:hint="default"/>
      </w:rPr>
    </w:lvl>
    <w:lvl w:ilvl="3" w:tplc="485C87B8">
      <w:start w:val="1"/>
      <w:numFmt w:val="bullet"/>
      <w:lvlText w:val=""/>
      <w:lvlJc w:val="left"/>
      <w:pPr>
        <w:ind w:left="2880" w:hanging="360"/>
      </w:pPr>
      <w:rPr>
        <w:rFonts w:ascii="Symbol" w:hAnsi="Symbol" w:hint="default"/>
      </w:rPr>
    </w:lvl>
    <w:lvl w:ilvl="4" w:tplc="1C66E8BA">
      <w:start w:val="1"/>
      <w:numFmt w:val="bullet"/>
      <w:lvlText w:val="o"/>
      <w:lvlJc w:val="left"/>
      <w:pPr>
        <w:ind w:left="3600" w:hanging="360"/>
      </w:pPr>
      <w:rPr>
        <w:rFonts w:ascii="Courier New" w:hAnsi="Courier New" w:hint="default"/>
      </w:rPr>
    </w:lvl>
    <w:lvl w:ilvl="5" w:tplc="A8402AF8">
      <w:start w:val="1"/>
      <w:numFmt w:val="bullet"/>
      <w:lvlText w:val=""/>
      <w:lvlJc w:val="left"/>
      <w:pPr>
        <w:ind w:left="4320" w:hanging="360"/>
      </w:pPr>
      <w:rPr>
        <w:rFonts w:ascii="Wingdings" w:hAnsi="Wingdings" w:hint="default"/>
      </w:rPr>
    </w:lvl>
    <w:lvl w:ilvl="6" w:tplc="D8B2DD7E">
      <w:start w:val="1"/>
      <w:numFmt w:val="bullet"/>
      <w:lvlText w:val=""/>
      <w:lvlJc w:val="left"/>
      <w:pPr>
        <w:ind w:left="5040" w:hanging="360"/>
      </w:pPr>
      <w:rPr>
        <w:rFonts w:ascii="Symbol" w:hAnsi="Symbol" w:hint="default"/>
      </w:rPr>
    </w:lvl>
    <w:lvl w:ilvl="7" w:tplc="C10C9BBC">
      <w:start w:val="1"/>
      <w:numFmt w:val="bullet"/>
      <w:lvlText w:val="o"/>
      <w:lvlJc w:val="left"/>
      <w:pPr>
        <w:ind w:left="5760" w:hanging="360"/>
      </w:pPr>
      <w:rPr>
        <w:rFonts w:ascii="Courier New" w:hAnsi="Courier New" w:hint="default"/>
      </w:rPr>
    </w:lvl>
    <w:lvl w:ilvl="8" w:tplc="29785090">
      <w:start w:val="1"/>
      <w:numFmt w:val="bullet"/>
      <w:lvlText w:val=""/>
      <w:lvlJc w:val="left"/>
      <w:pPr>
        <w:ind w:left="6480" w:hanging="360"/>
      </w:pPr>
      <w:rPr>
        <w:rFonts w:ascii="Wingdings" w:hAnsi="Wingdings" w:hint="default"/>
      </w:rPr>
    </w:lvl>
  </w:abstractNum>
  <w:abstractNum w:abstractNumId="20" w15:restartNumberingAfterBreak="0">
    <w:nsid w:val="3AA20845"/>
    <w:multiLevelType w:val="hybridMultilevel"/>
    <w:tmpl w:val="CA328B94"/>
    <w:lvl w:ilvl="0" w:tplc="0F0EEE26">
      <w:start w:val="1"/>
      <w:numFmt w:val="decimal"/>
      <w:lvlText w:val="%1-"/>
      <w:lvlJc w:val="left"/>
      <w:pPr>
        <w:ind w:left="720" w:hanging="360"/>
      </w:pPr>
    </w:lvl>
    <w:lvl w:ilvl="1" w:tplc="D27680B0">
      <w:start w:val="1"/>
      <w:numFmt w:val="lowerLetter"/>
      <w:lvlText w:val="%2."/>
      <w:lvlJc w:val="left"/>
      <w:pPr>
        <w:ind w:left="1440" w:hanging="360"/>
      </w:pPr>
    </w:lvl>
    <w:lvl w:ilvl="2" w:tplc="3E582912">
      <w:start w:val="1"/>
      <w:numFmt w:val="lowerRoman"/>
      <w:lvlText w:val="%3."/>
      <w:lvlJc w:val="right"/>
      <w:pPr>
        <w:ind w:left="2160" w:hanging="180"/>
      </w:pPr>
    </w:lvl>
    <w:lvl w:ilvl="3" w:tplc="F09AC722">
      <w:start w:val="1"/>
      <w:numFmt w:val="decimal"/>
      <w:lvlText w:val="%4."/>
      <w:lvlJc w:val="left"/>
      <w:pPr>
        <w:ind w:left="2880" w:hanging="360"/>
      </w:pPr>
    </w:lvl>
    <w:lvl w:ilvl="4" w:tplc="06C03DB2">
      <w:start w:val="1"/>
      <w:numFmt w:val="lowerLetter"/>
      <w:lvlText w:val="%5."/>
      <w:lvlJc w:val="left"/>
      <w:pPr>
        <w:ind w:left="3600" w:hanging="360"/>
      </w:pPr>
    </w:lvl>
    <w:lvl w:ilvl="5" w:tplc="318299FE">
      <w:start w:val="1"/>
      <w:numFmt w:val="lowerRoman"/>
      <w:lvlText w:val="%6."/>
      <w:lvlJc w:val="right"/>
      <w:pPr>
        <w:ind w:left="4320" w:hanging="180"/>
      </w:pPr>
    </w:lvl>
    <w:lvl w:ilvl="6" w:tplc="4B28AB28">
      <w:start w:val="1"/>
      <w:numFmt w:val="decimal"/>
      <w:lvlText w:val="%7."/>
      <w:lvlJc w:val="left"/>
      <w:pPr>
        <w:ind w:left="5040" w:hanging="360"/>
      </w:pPr>
    </w:lvl>
    <w:lvl w:ilvl="7" w:tplc="B91CDB20">
      <w:start w:val="1"/>
      <w:numFmt w:val="lowerLetter"/>
      <w:lvlText w:val="%8."/>
      <w:lvlJc w:val="left"/>
      <w:pPr>
        <w:ind w:left="5760" w:hanging="360"/>
      </w:pPr>
    </w:lvl>
    <w:lvl w:ilvl="8" w:tplc="0534DE78">
      <w:start w:val="1"/>
      <w:numFmt w:val="lowerRoman"/>
      <w:lvlText w:val="%9."/>
      <w:lvlJc w:val="right"/>
      <w:pPr>
        <w:ind w:left="6480" w:hanging="180"/>
      </w:pPr>
    </w:lvl>
  </w:abstractNum>
  <w:abstractNum w:abstractNumId="21" w15:restartNumberingAfterBreak="0">
    <w:nsid w:val="3B236799"/>
    <w:multiLevelType w:val="hybridMultilevel"/>
    <w:tmpl w:val="43D49ECC"/>
    <w:lvl w:ilvl="0" w:tplc="61A21E9A">
      <w:start w:val="1"/>
      <w:numFmt w:val="bullet"/>
      <w:lvlText w:val="►"/>
      <w:lvlJc w:val="left"/>
      <w:pPr>
        <w:tabs>
          <w:tab w:val="num" w:pos="720"/>
        </w:tabs>
        <w:ind w:left="720" w:hanging="360"/>
      </w:pPr>
      <w:rPr>
        <w:rFonts w:ascii="Arial" w:hAnsi="Arial" w:hint="default"/>
      </w:rPr>
    </w:lvl>
    <w:lvl w:ilvl="1" w:tplc="7AA6C376" w:tentative="1">
      <w:start w:val="1"/>
      <w:numFmt w:val="bullet"/>
      <w:lvlText w:val="►"/>
      <w:lvlJc w:val="left"/>
      <w:pPr>
        <w:tabs>
          <w:tab w:val="num" w:pos="1440"/>
        </w:tabs>
        <w:ind w:left="1440" w:hanging="360"/>
      </w:pPr>
      <w:rPr>
        <w:rFonts w:ascii="Arial" w:hAnsi="Arial" w:hint="default"/>
      </w:rPr>
    </w:lvl>
    <w:lvl w:ilvl="2" w:tplc="01CC50AC" w:tentative="1">
      <w:start w:val="1"/>
      <w:numFmt w:val="bullet"/>
      <w:lvlText w:val="►"/>
      <w:lvlJc w:val="left"/>
      <w:pPr>
        <w:tabs>
          <w:tab w:val="num" w:pos="2160"/>
        </w:tabs>
        <w:ind w:left="2160" w:hanging="360"/>
      </w:pPr>
      <w:rPr>
        <w:rFonts w:ascii="Arial" w:hAnsi="Arial" w:hint="default"/>
      </w:rPr>
    </w:lvl>
    <w:lvl w:ilvl="3" w:tplc="71625CD4" w:tentative="1">
      <w:start w:val="1"/>
      <w:numFmt w:val="bullet"/>
      <w:lvlText w:val="►"/>
      <w:lvlJc w:val="left"/>
      <w:pPr>
        <w:tabs>
          <w:tab w:val="num" w:pos="2880"/>
        </w:tabs>
        <w:ind w:left="2880" w:hanging="360"/>
      </w:pPr>
      <w:rPr>
        <w:rFonts w:ascii="Arial" w:hAnsi="Arial" w:hint="default"/>
      </w:rPr>
    </w:lvl>
    <w:lvl w:ilvl="4" w:tplc="A89E3AA4" w:tentative="1">
      <w:start w:val="1"/>
      <w:numFmt w:val="bullet"/>
      <w:lvlText w:val="►"/>
      <w:lvlJc w:val="left"/>
      <w:pPr>
        <w:tabs>
          <w:tab w:val="num" w:pos="3600"/>
        </w:tabs>
        <w:ind w:left="3600" w:hanging="360"/>
      </w:pPr>
      <w:rPr>
        <w:rFonts w:ascii="Arial" w:hAnsi="Arial" w:hint="default"/>
      </w:rPr>
    </w:lvl>
    <w:lvl w:ilvl="5" w:tplc="125CC6E8" w:tentative="1">
      <w:start w:val="1"/>
      <w:numFmt w:val="bullet"/>
      <w:lvlText w:val="►"/>
      <w:lvlJc w:val="left"/>
      <w:pPr>
        <w:tabs>
          <w:tab w:val="num" w:pos="4320"/>
        </w:tabs>
        <w:ind w:left="4320" w:hanging="360"/>
      </w:pPr>
      <w:rPr>
        <w:rFonts w:ascii="Arial" w:hAnsi="Arial" w:hint="default"/>
      </w:rPr>
    </w:lvl>
    <w:lvl w:ilvl="6" w:tplc="5128D07A" w:tentative="1">
      <w:start w:val="1"/>
      <w:numFmt w:val="bullet"/>
      <w:lvlText w:val="►"/>
      <w:lvlJc w:val="left"/>
      <w:pPr>
        <w:tabs>
          <w:tab w:val="num" w:pos="5040"/>
        </w:tabs>
        <w:ind w:left="5040" w:hanging="360"/>
      </w:pPr>
      <w:rPr>
        <w:rFonts w:ascii="Arial" w:hAnsi="Arial" w:hint="default"/>
      </w:rPr>
    </w:lvl>
    <w:lvl w:ilvl="7" w:tplc="76D0AEA2" w:tentative="1">
      <w:start w:val="1"/>
      <w:numFmt w:val="bullet"/>
      <w:lvlText w:val="►"/>
      <w:lvlJc w:val="left"/>
      <w:pPr>
        <w:tabs>
          <w:tab w:val="num" w:pos="5760"/>
        </w:tabs>
        <w:ind w:left="5760" w:hanging="360"/>
      </w:pPr>
      <w:rPr>
        <w:rFonts w:ascii="Arial" w:hAnsi="Arial" w:hint="default"/>
      </w:rPr>
    </w:lvl>
    <w:lvl w:ilvl="8" w:tplc="123E2BC0"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3DB648E"/>
    <w:multiLevelType w:val="hybridMultilevel"/>
    <w:tmpl w:val="B9847482"/>
    <w:lvl w:ilvl="0" w:tplc="10F27A92">
      <w:start w:val="1"/>
      <w:numFmt w:val="bullet"/>
      <w:lvlText w:val="►"/>
      <w:lvlJc w:val="left"/>
      <w:pPr>
        <w:tabs>
          <w:tab w:val="num" w:pos="720"/>
        </w:tabs>
        <w:ind w:left="720" w:hanging="360"/>
      </w:pPr>
      <w:rPr>
        <w:rFonts w:ascii="Arial" w:hAnsi="Arial" w:hint="default"/>
      </w:rPr>
    </w:lvl>
    <w:lvl w:ilvl="1" w:tplc="A872D064" w:tentative="1">
      <w:start w:val="1"/>
      <w:numFmt w:val="bullet"/>
      <w:lvlText w:val="►"/>
      <w:lvlJc w:val="left"/>
      <w:pPr>
        <w:tabs>
          <w:tab w:val="num" w:pos="1440"/>
        </w:tabs>
        <w:ind w:left="1440" w:hanging="360"/>
      </w:pPr>
      <w:rPr>
        <w:rFonts w:ascii="Arial" w:hAnsi="Arial" w:hint="default"/>
      </w:rPr>
    </w:lvl>
    <w:lvl w:ilvl="2" w:tplc="1D9E930A" w:tentative="1">
      <w:start w:val="1"/>
      <w:numFmt w:val="bullet"/>
      <w:lvlText w:val="►"/>
      <w:lvlJc w:val="left"/>
      <w:pPr>
        <w:tabs>
          <w:tab w:val="num" w:pos="2160"/>
        </w:tabs>
        <w:ind w:left="2160" w:hanging="360"/>
      </w:pPr>
      <w:rPr>
        <w:rFonts w:ascii="Arial" w:hAnsi="Arial" w:hint="default"/>
      </w:rPr>
    </w:lvl>
    <w:lvl w:ilvl="3" w:tplc="5A608F5A" w:tentative="1">
      <w:start w:val="1"/>
      <w:numFmt w:val="bullet"/>
      <w:lvlText w:val="►"/>
      <w:lvlJc w:val="left"/>
      <w:pPr>
        <w:tabs>
          <w:tab w:val="num" w:pos="2880"/>
        </w:tabs>
        <w:ind w:left="2880" w:hanging="360"/>
      </w:pPr>
      <w:rPr>
        <w:rFonts w:ascii="Arial" w:hAnsi="Arial" w:hint="default"/>
      </w:rPr>
    </w:lvl>
    <w:lvl w:ilvl="4" w:tplc="D390DE84" w:tentative="1">
      <w:start w:val="1"/>
      <w:numFmt w:val="bullet"/>
      <w:lvlText w:val="►"/>
      <w:lvlJc w:val="left"/>
      <w:pPr>
        <w:tabs>
          <w:tab w:val="num" w:pos="3600"/>
        </w:tabs>
        <w:ind w:left="3600" w:hanging="360"/>
      </w:pPr>
      <w:rPr>
        <w:rFonts w:ascii="Arial" w:hAnsi="Arial" w:hint="default"/>
      </w:rPr>
    </w:lvl>
    <w:lvl w:ilvl="5" w:tplc="22DCC076" w:tentative="1">
      <w:start w:val="1"/>
      <w:numFmt w:val="bullet"/>
      <w:lvlText w:val="►"/>
      <w:lvlJc w:val="left"/>
      <w:pPr>
        <w:tabs>
          <w:tab w:val="num" w:pos="4320"/>
        </w:tabs>
        <w:ind w:left="4320" w:hanging="360"/>
      </w:pPr>
      <w:rPr>
        <w:rFonts w:ascii="Arial" w:hAnsi="Arial" w:hint="default"/>
      </w:rPr>
    </w:lvl>
    <w:lvl w:ilvl="6" w:tplc="E550DD00" w:tentative="1">
      <w:start w:val="1"/>
      <w:numFmt w:val="bullet"/>
      <w:lvlText w:val="►"/>
      <w:lvlJc w:val="left"/>
      <w:pPr>
        <w:tabs>
          <w:tab w:val="num" w:pos="5040"/>
        </w:tabs>
        <w:ind w:left="5040" w:hanging="360"/>
      </w:pPr>
      <w:rPr>
        <w:rFonts w:ascii="Arial" w:hAnsi="Arial" w:hint="default"/>
      </w:rPr>
    </w:lvl>
    <w:lvl w:ilvl="7" w:tplc="DCDA2FD8" w:tentative="1">
      <w:start w:val="1"/>
      <w:numFmt w:val="bullet"/>
      <w:lvlText w:val="►"/>
      <w:lvlJc w:val="left"/>
      <w:pPr>
        <w:tabs>
          <w:tab w:val="num" w:pos="5760"/>
        </w:tabs>
        <w:ind w:left="5760" w:hanging="360"/>
      </w:pPr>
      <w:rPr>
        <w:rFonts w:ascii="Arial" w:hAnsi="Arial" w:hint="default"/>
      </w:rPr>
    </w:lvl>
    <w:lvl w:ilvl="8" w:tplc="DD74502C"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451B64A8"/>
    <w:multiLevelType w:val="hybridMultilevel"/>
    <w:tmpl w:val="99FA8AA8"/>
    <w:lvl w:ilvl="0" w:tplc="EFC85D9C">
      <w:start w:val="1"/>
      <w:numFmt w:val="bullet"/>
      <w:lvlText w:val=""/>
      <w:lvlJc w:val="left"/>
      <w:pPr>
        <w:ind w:left="720" w:hanging="360"/>
      </w:pPr>
      <w:rPr>
        <w:rFonts w:ascii="Symbol" w:hAnsi="Symbol" w:hint="default"/>
      </w:rPr>
    </w:lvl>
    <w:lvl w:ilvl="1" w:tplc="8E8869AE">
      <w:start w:val="1"/>
      <w:numFmt w:val="bullet"/>
      <w:lvlText w:val="o"/>
      <w:lvlJc w:val="left"/>
      <w:pPr>
        <w:ind w:left="1440" w:hanging="360"/>
      </w:pPr>
      <w:rPr>
        <w:rFonts w:ascii="Courier New" w:hAnsi="Courier New" w:hint="default"/>
      </w:rPr>
    </w:lvl>
    <w:lvl w:ilvl="2" w:tplc="8F16CC22">
      <w:start w:val="1"/>
      <w:numFmt w:val="bullet"/>
      <w:lvlText w:val=""/>
      <w:lvlJc w:val="left"/>
      <w:pPr>
        <w:ind w:left="2160" w:hanging="360"/>
      </w:pPr>
      <w:rPr>
        <w:rFonts w:ascii="Wingdings" w:hAnsi="Wingdings" w:hint="default"/>
      </w:rPr>
    </w:lvl>
    <w:lvl w:ilvl="3" w:tplc="BF2ECBE8">
      <w:start w:val="1"/>
      <w:numFmt w:val="bullet"/>
      <w:lvlText w:val=""/>
      <w:lvlJc w:val="left"/>
      <w:pPr>
        <w:ind w:left="2880" w:hanging="360"/>
      </w:pPr>
      <w:rPr>
        <w:rFonts w:ascii="Symbol" w:hAnsi="Symbol" w:hint="default"/>
      </w:rPr>
    </w:lvl>
    <w:lvl w:ilvl="4" w:tplc="146E3A60">
      <w:start w:val="1"/>
      <w:numFmt w:val="bullet"/>
      <w:lvlText w:val="o"/>
      <w:lvlJc w:val="left"/>
      <w:pPr>
        <w:ind w:left="3600" w:hanging="360"/>
      </w:pPr>
      <w:rPr>
        <w:rFonts w:ascii="Courier New" w:hAnsi="Courier New" w:hint="default"/>
      </w:rPr>
    </w:lvl>
    <w:lvl w:ilvl="5" w:tplc="EA64911E">
      <w:start w:val="1"/>
      <w:numFmt w:val="bullet"/>
      <w:lvlText w:val=""/>
      <w:lvlJc w:val="left"/>
      <w:pPr>
        <w:ind w:left="4320" w:hanging="360"/>
      </w:pPr>
      <w:rPr>
        <w:rFonts w:ascii="Wingdings" w:hAnsi="Wingdings" w:hint="default"/>
      </w:rPr>
    </w:lvl>
    <w:lvl w:ilvl="6" w:tplc="A5089530">
      <w:start w:val="1"/>
      <w:numFmt w:val="bullet"/>
      <w:lvlText w:val=""/>
      <w:lvlJc w:val="left"/>
      <w:pPr>
        <w:ind w:left="5040" w:hanging="360"/>
      </w:pPr>
      <w:rPr>
        <w:rFonts w:ascii="Symbol" w:hAnsi="Symbol" w:hint="default"/>
      </w:rPr>
    </w:lvl>
    <w:lvl w:ilvl="7" w:tplc="E7CAE768">
      <w:start w:val="1"/>
      <w:numFmt w:val="bullet"/>
      <w:lvlText w:val="o"/>
      <w:lvlJc w:val="left"/>
      <w:pPr>
        <w:ind w:left="5760" w:hanging="360"/>
      </w:pPr>
      <w:rPr>
        <w:rFonts w:ascii="Courier New" w:hAnsi="Courier New" w:hint="default"/>
      </w:rPr>
    </w:lvl>
    <w:lvl w:ilvl="8" w:tplc="0D666B50">
      <w:start w:val="1"/>
      <w:numFmt w:val="bullet"/>
      <w:lvlText w:val=""/>
      <w:lvlJc w:val="left"/>
      <w:pPr>
        <w:ind w:left="6480" w:hanging="360"/>
      </w:pPr>
      <w:rPr>
        <w:rFonts w:ascii="Wingdings" w:hAnsi="Wingdings" w:hint="default"/>
      </w:rPr>
    </w:lvl>
  </w:abstractNum>
  <w:abstractNum w:abstractNumId="24" w15:restartNumberingAfterBreak="0">
    <w:nsid w:val="492B40B7"/>
    <w:multiLevelType w:val="hybridMultilevel"/>
    <w:tmpl w:val="F31C3B52"/>
    <w:lvl w:ilvl="0" w:tplc="44888E30">
      <w:start w:val="1"/>
      <w:numFmt w:val="bullet"/>
      <w:lvlText w:val="►"/>
      <w:lvlJc w:val="left"/>
      <w:pPr>
        <w:tabs>
          <w:tab w:val="num" w:pos="720"/>
        </w:tabs>
        <w:ind w:left="720" w:hanging="360"/>
      </w:pPr>
      <w:rPr>
        <w:rFonts w:ascii="Arial" w:hAnsi="Arial" w:hint="default"/>
      </w:rPr>
    </w:lvl>
    <w:lvl w:ilvl="1" w:tplc="5D9822EA" w:tentative="1">
      <w:start w:val="1"/>
      <w:numFmt w:val="bullet"/>
      <w:lvlText w:val="►"/>
      <w:lvlJc w:val="left"/>
      <w:pPr>
        <w:tabs>
          <w:tab w:val="num" w:pos="1440"/>
        </w:tabs>
        <w:ind w:left="1440" w:hanging="360"/>
      </w:pPr>
      <w:rPr>
        <w:rFonts w:ascii="Arial" w:hAnsi="Arial" w:hint="default"/>
      </w:rPr>
    </w:lvl>
    <w:lvl w:ilvl="2" w:tplc="D4507790" w:tentative="1">
      <w:start w:val="1"/>
      <w:numFmt w:val="bullet"/>
      <w:lvlText w:val="►"/>
      <w:lvlJc w:val="left"/>
      <w:pPr>
        <w:tabs>
          <w:tab w:val="num" w:pos="2160"/>
        </w:tabs>
        <w:ind w:left="2160" w:hanging="360"/>
      </w:pPr>
      <w:rPr>
        <w:rFonts w:ascii="Arial" w:hAnsi="Arial" w:hint="default"/>
      </w:rPr>
    </w:lvl>
    <w:lvl w:ilvl="3" w:tplc="516C2A74" w:tentative="1">
      <w:start w:val="1"/>
      <w:numFmt w:val="bullet"/>
      <w:lvlText w:val="►"/>
      <w:lvlJc w:val="left"/>
      <w:pPr>
        <w:tabs>
          <w:tab w:val="num" w:pos="2880"/>
        </w:tabs>
        <w:ind w:left="2880" w:hanging="360"/>
      </w:pPr>
      <w:rPr>
        <w:rFonts w:ascii="Arial" w:hAnsi="Arial" w:hint="default"/>
      </w:rPr>
    </w:lvl>
    <w:lvl w:ilvl="4" w:tplc="E77291C6" w:tentative="1">
      <w:start w:val="1"/>
      <w:numFmt w:val="bullet"/>
      <w:lvlText w:val="►"/>
      <w:lvlJc w:val="left"/>
      <w:pPr>
        <w:tabs>
          <w:tab w:val="num" w:pos="3600"/>
        </w:tabs>
        <w:ind w:left="3600" w:hanging="360"/>
      </w:pPr>
      <w:rPr>
        <w:rFonts w:ascii="Arial" w:hAnsi="Arial" w:hint="default"/>
      </w:rPr>
    </w:lvl>
    <w:lvl w:ilvl="5" w:tplc="E58CD07E" w:tentative="1">
      <w:start w:val="1"/>
      <w:numFmt w:val="bullet"/>
      <w:lvlText w:val="►"/>
      <w:lvlJc w:val="left"/>
      <w:pPr>
        <w:tabs>
          <w:tab w:val="num" w:pos="4320"/>
        </w:tabs>
        <w:ind w:left="4320" w:hanging="360"/>
      </w:pPr>
      <w:rPr>
        <w:rFonts w:ascii="Arial" w:hAnsi="Arial" w:hint="default"/>
      </w:rPr>
    </w:lvl>
    <w:lvl w:ilvl="6" w:tplc="17707468" w:tentative="1">
      <w:start w:val="1"/>
      <w:numFmt w:val="bullet"/>
      <w:lvlText w:val="►"/>
      <w:lvlJc w:val="left"/>
      <w:pPr>
        <w:tabs>
          <w:tab w:val="num" w:pos="5040"/>
        </w:tabs>
        <w:ind w:left="5040" w:hanging="360"/>
      </w:pPr>
      <w:rPr>
        <w:rFonts w:ascii="Arial" w:hAnsi="Arial" w:hint="default"/>
      </w:rPr>
    </w:lvl>
    <w:lvl w:ilvl="7" w:tplc="53AEBF14" w:tentative="1">
      <w:start w:val="1"/>
      <w:numFmt w:val="bullet"/>
      <w:lvlText w:val="►"/>
      <w:lvlJc w:val="left"/>
      <w:pPr>
        <w:tabs>
          <w:tab w:val="num" w:pos="5760"/>
        </w:tabs>
        <w:ind w:left="5760" w:hanging="360"/>
      </w:pPr>
      <w:rPr>
        <w:rFonts w:ascii="Arial" w:hAnsi="Arial" w:hint="default"/>
      </w:rPr>
    </w:lvl>
    <w:lvl w:ilvl="8" w:tplc="F6782064"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4BE604AA"/>
    <w:multiLevelType w:val="hybridMultilevel"/>
    <w:tmpl w:val="40E605C8"/>
    <w:lvl w:ilvl="0" w:tplc="10C0E73C">
      <w:start w:val="1"/>
      <w:numFmt w:val="bullet"/>
      <w:lvlText w:val=""/>
      <w:lvlJc w:val="left"/>
      <w:pPr>
        <w:ind w:left="720" w:hanging="360"/>
      </w:pPr>
      <w:rPr>
        <w:rFonts w:ascii="Symbol" w:hAnsi="Symbol" w:hint="default"/>
      </w:rPr>
    </w:lvl>
    <w:lvl w:ilvl="1" w:tplc="9842A728">
      <w:start w:val="1"/>
      <w:numFmt w:val="bullet"/>
      <w:lvlText w:val="o"/>
      <w:lvlJc w:val="left"/>
      <w:pPr>
        <w:ind w:left="1440" w:hanging="360"/>
      </w:pPr>
      <w:rPr>
        <w:rFonts w:ascii="Courier New" w:hAnsi="Courier New" w:hint="default"/>
      </w:rPr>
    </w:lvl>
    <w:lvl w:ilvl="2" w:tplc="1786BA3A">
      <w:start w:val="1"/>
      <w:numFmt w:val="bullet"/>
      <w:lvlText w:val=""/>
      <w:lvlJc w:val="left"/>
      <w:pPr>
        <w:ind w:left="2160" w:hanging="360"/>
      </w:pPr>
      <w:rPr>
        <w:rFonts w:ascii="Wingdings" w:hAnsi="Wingdings" w:hint="default"/>
      </w:rPr>
    </w:lvl>
    <w:lvl w:ilvl="3" w:tplc="C672BB86">
      <w:start w:val="1"/>
      <w:numFmt w:val="bullet"/>
      <w:lvlText w:val=""/>
      <w:lvlJc w:val="left"/>
      <w:pPr>
        <w:ind w:left="2880" w:hanging="360"/>
      </w:pPr>
      <w:rPr>
        <w:rFonts w:ascii="Symbol" w:hAnsi="Symbol" w:hint="default"/>
      </w:rPr>
    </w:lvl>
    <w:lvl w:ilvl="4" w:tplc="992EE3E0">
      <w:start w:val="1"/>
      <w:numFmt w:val="bullet"/>
      <w:lvlText w:val="o"/>
      <w:lvlJc w:val="left"/>
      <w:pPr>
        <w:ind w:left="3600" w:hanging="360"/>
      </w:pPr>
      <w:rPr>
        <w:rFonts w:ascii="Courier New" w:hAnsi="Courier New" w:hint="default"/>
      </w:rPr>
    </w:lvl>
    <w:lvl w:ilvl="5" w:tplc="ACC6C580">
      <w:start w:val="1"/>
      <w:numFmt w:val="bullet"/>
      <w:lvlText w:val=""/>
      <w:lvlJc w:val="left"/>
      <w:pPr>
        <w:ind w:left="4320" w:hanging="360"/>
      </w:pPr>
      <w:rPr>
        <w:rFonts w:ascii="Wingdings" w:hAnsi="Wingdings" w:hint="default"/>
      </w:rPr>
    </w:lvl>
    <w:lvl w:ilvl="6" w:tplc="6D26C176">
      <w:start w:val="1"/>
      <w:numFmt w:val="bullet"/>
      <w:lvlText w:val=""/>
      <w:lvlJc w:val="left"/>
      <w:pPr>
        <w:ind w:left="5040" w:hanging="360"/>
      </w:pPr>
      <w:rPr>
        <w:rFonts w:ascii="Symbol" w:hAnsi="Symbol" w:hint="default"/>
      </w:rPr>
    </w:lvl>
    <w:lvl w:ilvl="7" w:tplc="7D1E532E">
      <w:start w:val="1"/>
      <w:numFmt w:val="bullet"/>
      <w:lvlText w:val="o"/>
      <w:lvlJc w:val="left"/>
      <w:pPr>
        <w:ind w:left="5760" w:hanging="360"/>
      </w:pPr>
      <w:rPr>
        <w:rFonts w:ascii="Courier New" w:hAnsi="Courier New" w:hint="default"/>
      </w:rPr>
    </w:lvl>
    <w:lvl w:ilvl="8" w:tplc="88F4618E">
      <w:start w:val="1"/>
      <w:numFmt w:val="bullet"/>
      <w:lvlText w:val=""/>
      <w:lvlJc w:val="left"/>
      <w:pPr>
        <w:ind w:left="6480" w:hanging="360"/>
      </w:pPr>
      <w:rPr>
        <w:rFonts w:ascii="Wingdings" w:hAnsi="Wingdings" w:hint="default"/>
      </w:rPr>
    </w:lvl>
  </w:abstractNum>
  <w:abstractNum w:abstractNumId="26" w15:restartNumberingAfterBreak="0">
    <w:nsid w:val="4D3D6BEF"/>
    <w:multiLevelType w:val="hybridMultilevel"/>
    <w:tmpl w:val="7DE42448"/>
    <w:lvl w:ilvl="0" w:tplc="6A5A7262">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4F280889"/>
    <w:multiLevelType w:val="hybridMultilevel"/>
    <w:tmpl w:val="2F121F4A"/>
    <w:lvl w:ilvl="0" w:tplc="A89E3F46">
      <w:start w:val="1"/>
      <w:numFmt w:val="bullet"/>
      <w:lvlText w:val="-"/>
      <w:lvlJc w:val="left"/>
      <w:pPr>
        <w:ind w:left="720" w:hanging="360"/>
      </w:pPr>
      <w:rPr>
        <w:rFonts w:ascii="Calibri" w:hAnsi="Calibri" w:hint="default"/>
      </w:rPr>
    </w:lvl>
    <w:lvl w:ilvl="1" w:tplc="E65031F6">
      <w:start w:val="1"/>
      <w:numFmt w:val="bullet"/>
      <w:lvlText w:val="o"/>
      <w:lvlJc w:val="left"/>
      <w:pPr>
        <w:ind w:left="1440" w:hanging="360"/>
      </w:pPr>
      <w:rPr>
        <w:rFonts w:ascii="Courier New" w:hAnsi="Courier New" w:hint="default"/>
      </w:rPr>
    </w:lvl>
    <w:lvl w:ilvl="2" w:tplc="FA42549C">
      <w:start w:val="1"/>
      <w:numFmt w:val="bullet"/>
      <w:lvlText w:val=""/>
      <w:lvlJc w:val="left"/>
      <w:pPr>
        <w:ind w:left="2160" w:hanging="360"/>
      </w:pPr>
      <w:rPr>
        <w:rFonts w:ascii="Wingdings" w:hAnsi="Wingdings" w:hint="default"/>
      </w:rPr>
    </w:lvl>
    <w:lvl w:ilvl="3" w:tplc="413268C0">
      <w:start w:val="1"/>
      <w:numFmt w:val="bullet"/>
      <w:lvlText w:val=""/>
      <w:lvlJc w:val="left"/>
      <w:pPr>
        <w:ind w:left="2880" w:hanging="360"/>
      </w:pPr>
      <w:rPr>
        <w:rFonts w:ascii="Symbol" w:hAnsi="Symbol" w:hint="default"/>
      </w:rPr>
    </w:lvl>
    <w:lvl w:ilvl="4" w:tplc="1B46A376">
      <w:start w:val="1"/>
      <w:numFmt w:val="bullet"/>
      <w:lvlText w:val="o"/>
      <w:lvlJc w:val="left"/>
      <w:pPr>
        <w:ind w:left="3600" w:hanging="360"/>
      </w:pPr>
      <w:rPr>
        <w:rFonts w:ascii="Courier New" w:hAnsi="Courier New" w:hint="default"/>
      </w:rPr>
    </w:lvl>
    <w:lvl w:ilvl="5" w:tplc="7AAA649E">
      <w:start w:val="1"/>
      <w:numFmt w:val="bullet"/>
      <w:lvlText w:val=""/>
      <w:lvlJc w:val="left"/>
      <w:pPr>
        <w:ind w:left="4320" w:hanging="360"/>
      </w:pPr>
      <w:rPr>
        <w:rFonts w:ascii="Wingdings" w:hAnsi="Wingdings" w:hint="default"/>
      </w:rPr>
    </w:lvl>
    <w:lvl w:ilvl="6" w:tplc="65AE3EC2">
      <w:start w:val="1"/>
      <w:numFmt w:val="bullet"/>
      <w:lvlText w:val=""/>
      <w:lvlJc w:val="left"/>
      <w:pPr>
        <w:ind w:left="5040" w:hanging="360"/>
      </w:pPr>
      <w:rPr>
        <w:rFonts w:ascii="Symbol" w:hAnsi="Symbol" w:hint="default"/>
      </w:rPr>
    </w:lvl>
    <w:lvl w:ilvl="7" w:tplc="F23A56BA">
      <w:start w:val="1"/>
      <w:numFmt w:val="bullet"/>
      <w:lvlText w:val="o"/>
      <w:lvlJc w:val="left"/>
      <w:pPr>
        <w:ind w:left="5760" w:hanging="360"/>
      </w:pPr>
      <w:rPr>
        <w:rFonts w:ascii="Courier New" w:hAnsi="Courier New" w:hint="default"/>
      </w:rPr>
    </w:lvl>
    <w:lvl w:ilvl="8" w:tplc="71BA7C9C">
      <w:start w:val="1"/>
      <w:numFmt w:val="bullet"/>
      <w:lvlText w:val=""/>
      <w:lvlJc w:val="left"/>
      <w:pPr>
        <w:ind w:left="6480" w:hanging="360"/>
      </w:pPr>
      <w:rPr>
        <w:rFonts w:ascii="Wingdings" w:hAnsi="Wingdings" w:hint="default"/>
      </w:rPr>
    </w:lvl>
  </w:abstractNum>
  <w:abstractNum w:abstractNumId="28" w15:restartNumberingAfterBreak="0">
    <w:nsid w:val="4FDF6604"/>
    <w:multiLevelType w:val="hybridMultilevel"/>
    <w:tmpl w:val="F6E65BF4"/>
    <w:lvl w:ilvl="0" w:tplc="0572307A">
      <w:start w:val="1"/>
      <w:numFmt w:val="bullet"/>
      <w:lvlText w:val="►"/>
      <w:lvlJc w:val="left"/>
      <w:pPr>
        <w:tabs>
          <w:tab w:val="num" w:pos="720"/>
        </w:tabs>
        <w:ind w:left="720" w:hanging="360"/>
      </w:pPr>
      <w:rPr>
        <w:rFonts w:ascii="Arial" w:hAnsi="Arial" w:hint="default"/>
      </w:rPr>
    </w:lvl>
    <w:lvl w:ilvl="1" w:tplc="008EC3A4">
      <w:start w:val="64"/>
      <w:numFmt w:val="bullet"/>
      <w:lvlText w:val="►"/>
      <w:lvlJc w:val="left"/>
      <w:pPr>
        <w:tabs>
          <w:tab w:val="num" w:pos="1440"/>
        </w:tabs>
        <w:ind w:left="1440" w:hanging="360"/>
      </w:pPr>
      <w:rPr>
        <w:rFonts w:ascii="Arial" w:hAnsi="Arial" w:hint="default"/>
      </w:rPr>
    </w:lvl>
    <w:lvl w:ilvl="2" w:tplc="E16A4FEE">
      <w:start w:val="64"/>
      <w:numFmt w:val="bullet"/>
      <w:lvlText w:val="►"/>
      <w:lvlJc w:val="left"/>
      <w:pPr>
        <w:tabs>
          <w:tab w:val="num" w:pos="2160"/>
        </w:tabs>
        <w:ind w:left="2160" w:hanging="360"/>
      </w:pPr>
      <w:rPr>
        <w:rFonts w:ascii="Arial" w:hAnsi="Arial" w:hint="default"/>
      </w:rPr>
    </w:lvl>
    <w:lvl w:ilvl="3" w:tplc="DC1013CE" w:tentative="1">
      <w:start w:val="1"/>
      <w:numFmt w:val="bullet"/>
      <w:lvlText w:val="►"/>
      <w:lvlJc w:val="left"/>
      <w:pPr>
        <w:tabs>
          <w:tab w:val="num" w:pos="2880"/>
        </w:tabs>
        <w:ind w:left="2880" w:hanging="360"/>
      </w:pPr>
      <w:rPr>
        <w:rFonts w:ascii="Arial" w:hAnsi="Arial" w:hint="default"/>
      </w:rPr>
    </w:lvl>
    <w:lvl w:ilvl="4" w:tplc="20B6680C" w:tentative="1">
      <w:start w:val="1"/>
      <w:numFmt w:val="bullet"/>
      <w:lvlText w:val="►"/>
      <w:lvlJc w:val="left"/>
      <w:pPr>
        <w:tabs>
          <w:tab w:val="num" w:pos="3600"/>
        </w:tabs>
        <w:ind w:left="3600" w:hanging="360"/>
      </w:pPr>
      <w:rPr>
        <w:rFonts w:ascii="Arial" w:hAnsi="Arial" w:hint="default"/>
      </w:rPr>
    </w:lvl>
    <w:lvl w:ilvl="5" w:tplc="FC18D662" w:tentative="1">
      <w:start w:val="1"/>
      <w:numFmt w:val="bullet"/>
      <w:lvlText w:val="►"/>
      <w:lvlJc w:val="left"/>
      <w:pPr>
        <w:tabs>
          <w:tab w:val="num" w:pos="4320"/>
        </w:tabs>
        <w:ind w:left="4320" w:hanging="360"/>
      </w:pPr>
      <w:rPr>
        <w:rFonts w:ascii="Arial" w:hAnsi="Arial" w:hint="default"/>
      </w:rPr>
    </w:lvl>
    <w:lvl w:ilvl="6" w:tplc="0A1E713E" w:tentative="1">
      <w:start w:val="1"/>
      <w:numFmt w:val="bullet"/>
      <w:lvlText w:val="►"/>
      <w:lvlJc w:val="left"/>
      <w:pPr>
        <w:tabs>
          <w:tab w:val="num" w:pos="5040"/>
        </w:tabs>
        <w:ind w:left="5040" w:hanging="360"/>
      </w:pPr>
      <w:rPr>
        <w:rFonts w:ascii="Arial" w:hAnsi="Arial" w:hint="default"/>
      </w:rPr>
    </w:lvl>
    <w:lvl w:ilvl="7" w:tplc="B028820C" w:tentative="1">
      <w:start w:val="1"/>
      <w:numFmt w:val="bullet"/>
      <w:lvlText w:val="►"/>
      <w:lvlJc w:val="left"/>
      <w:pPr>
        <w:tabs>
          <w:tab w:val="num" w:pos="5760"/>
        </w:tabs>
        <w:ind w:left="5760" w:hanging="360"/>
      </w:pPr>
      <w:rPr>
        <w:rFonts w:ascii="Arial" w:hAnsi="Arial" w:hint="default"/>
      </w:rPr>
    </w:lvl>
    <w:lvl w:ilvl="8" w:tplc="9B5CC1BE"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50C85863"/>
    <w:multiLevelType w:val="hybridMultilevel"/>
    <w:tmpl w:val="CC5A4498"/>
    <w:lvl w:ilvl="0" w:tplc="14C87E90">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25C6132"/>
    <w:multiLevelType w:val="hybridMultilevel"/>
    <w:tmpl w:val="2CDC5DC6"/>
    <w:lvl w:ilvl="0" w:tplc="CC86E2C6">
      <w:start w:val="1"/>
      <w:numFmt w:val="bullet"/>
      <w:lvlText w:val="►"/>
      <w:lvlJc w:val="left"/>
      <w:pPr>
        <w:tabs>
          <w:tab w:val="num" w:pos="720"/>
        </w:tabs>
        <w:ind w:left="720" w:hanging="360"/>
      </w:pPr>
      <w:rPr>
        <w:rFonts w:ascii="Arial" w:hAnsi="Arial" w:hint="default"/>
      </w:rPr>
    </w:lvl>
    <w:lvl w:ilvl="1" w:tplc="8A7637D8">
      <w:start w:val="64"/>
      <w:numFmt w:val="bullet"/>
      <w:lvlText w:val="►"/>
      <w:lvlJc w:val="left"/>
      <w:pPr>
        <w:tabs>
          <w:tab w:val="num" w:pos="1440"/>
        </w:tabs>
        <w:ind w:left="1440" w:hanging="360"/>
      </w:pPr>
      <w:rPr>
        <w:rFonts w:ascii="Arial" w:hAnsi="Arial" w:hint="default"/>
      </w:rPr>
    </w:lvl>
    <w:lvl w:ilvl="2" w:tplc="DDB02DF8">
      <w:start w:val="64"/>
      <w:numFmt w:val="bullet"/>
      <w:lvlText w:val="►"/>
      <w:lvlJc w:val="left"/>
      <w:pPr>
        <w:tabs>
          <w:tab w:val="num" w:pos="2160"/>
        </w:tabs>
        <w:ind w:left="2160" w:hanging="360"/>
      </w:pPr>
      <w:rPr>
        <w:rFonts w:ascii="Arial" w:hAnsi="Arial" w:hint="default"/>
      </w:rPr>
    </w:lvl>
    <w:lvl w:ilvl="3" w:tplc="CB3A044A" w:tentative="1">
      <w:start w:val="1"/>
      <w:numFmt w:val="bullet"/>
      <w:lvlText w:val="►"/>
      <w:lvlJc w:val="left"/>
      <w:pPr>
        <w:tabs>
          <w:tab w:val="num" w:pos="2880"/>
        </w:tabs>
        <w:ind w:left="2880" w:hanging="360"/>
      </w:pPr>
      <w:rPr>
        <w:rFonts w:ascii="Arial" w:hAnsi="Arial" w:hint="default"/>
      </w:rPr>
    </w:lvl>
    <w:lvl w:ilvl="4" w:tplc="CC5EC1B6" w:tentative="1">
      <w:start w:val="1"/>
      <w:numFmt w:val="bullet"/>
      <w:lvlText w:val="►"/>
      <w:lvlJc w:val="left"/>
      <w:pPr>
        <w:tabs>
          <w:tab w:val="num" w:pos="3600"/>
        </w:tabs>
        <w:ind w:left="3600" w:hanging="360"/>
      </w:pPr>
      <w:rPr>
        <w:rFonts w:ascii="Arial" w:hAnsi="Arial" w:hint="default"/>
      </w:rPr>
    </w:lvl>
    <w:lvl w:ilvl="5" w:tplc="D884EB88" w:tentative="1">
      <w:start w:val="1"/>
      <w:numFmt w:val="bullet"/>
      <w:lvlText w:val="►"/>
      <w:lvlJc w:val="left"/>
      <w:pPr>
        <w:tabs>
          <w:tab w:val="num" w:pos="4320"/>
        </w:tabs>
        <w:ind w:left="4320" w:hanging="360"/>
      </w:pPr>
      <w:rPr>
        <w:rFonts w:ascii="Arial" w:hAnsi="Arial" w:hint="default"/>
      </w:rPr>
    </w:lvl>
    <w:lvl w:ilvl="6" w:tplc="5C9E9E18" w:tentative="1">
      <w:start w:val="1"/>
      <w:numFmt w:val="bullet"/>
      <w:lvlText w:val="►"/>
      <w:lvlJc w:val="left"/>
      <w:pPr>
        <w:tabs>
          <w:tab w:val="num" w:pos="5040"/>
        </w:tabs>
        <w:ind w:left="5040" w:hanging="360"/>
      </w:pPr>
      <w:rPr>
        <w:rFonts w:ascii="Arial" w:hAnsi="Arial" w:hint="default"/>
      </w:rPr>
    </w:lvl>
    <w:lvl w:ilvl="7" w:tplc="8828D444" w:tentative="1">
      <w:start w:val="1"/>
      <w:numFmt w:val="bullet"/>
      <w:lvlText w:val="►"/>
      <w:lvlJc w:val="left"/>
      <w:pPr>
        <w:tabs>
          <w:tab w:val="num" w:pos="5760"/>
        </w:tabs>
        <w:ind w:left="5760" w:hanging="360"/>
      </w:pPr>
      <w:rPr>
        <w:rFonts w:ascii="Arial" w:hAnsi="Arial" w:hint="default"/>
      </w:rPr>
    </w:lvl>
    <w:lvl w:ilvl="8" w:tplc="CE18E376"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5CB7257D"/>
    <w:multiLevelType w:val="hybridMultilevel"/>
    <w:tmpl w:val="E1145312"/>
    <w:lvl w:ilvl="0" w:tplc="48D805EE">
      <w:start w:val="1"/>
      <w:numFmt w:val="bullet"/>
      <w:lvlText w:val=""/>
      <w:lvlJc w:val="left"/>
      <w:pPr>
        <w:ind w:left="720" w:hanging="360"/>
      </w:pPr>
      <w:rPr>
        <w:rFonts w:ascii="Symbol" w:hAnsi="Symbol" w:hint="default"/>
      </w:rPr>
    </w:lvl>
    <w:lvl w:ilvl="1" w:tplc="E92A9110">
      <w:start w:val="1"/>
      <w:numFmt w:val="bullet"/>
      <w:lvlText w:val="o"/>
      <w:lvlJc w:val="left"/>
      <w:pPr>
        <w:ind w:left="1440" w:hanging="360"/>
      </w:pPr>
      <w:rPr>
        <w:rFonts w:ascii="Courier New" w:hAnsi="Courier New" w:hint="default"/>
      </w:rPr>
    </w:lvl>
    <w:lvl w:ilvl="2" w:tplc="C01C885C">
      <w:start w:val="1"/>
      <w:numFmt w:val="bullet"/>
      <w:lvlText w:val=""/>
      <w:lvlJc w:val="left"/>
      <w:pPr>
        <w:ind w:left="2160" w:hanging="360"/>
      </w:pPr>
      <w:rPr>
        <w:rFonts w:ascii="Wingdings" w:hAnsi="Wingdings" w:hint="default"/>
      </w:rPr>
    </w:lvl>
    <w:lvl w:ilvl="3" w:tplc="D60C1F36">
      <w:start w:val="1"/>
      <w:numFmt w:val="bullet"/>
      <w:lvlText w:val=""/>
      <w:lvlJc w:val="left"/>
      <w:pPr>
        <w:ind w:left="2880" w:hanging="360"/>
      </w:pPr>
      <w:rPr>
        <w:rFonts w:ascii="Symbol" w:hAnsi="Symbol" w:hint="default"/>
      </w:rPr>
    </w:lvl>
    <w:lvl w:ilvl="4" w:tplc="E33AE53A">
      <w:start w:val="1"/>
      <w:numFmt w:val="bullet"/>
      <w:lvlText w:val="o"/>
      <w:lvlJc w:val="left"/>
      <w:pPr>
        <w:ind w:left="3600" w:hanging="360"/>
      </w:pPr>
      <w:rPr>
        <w:rFonts w:ascii="Courier New" w:hAnsi="Courier New" w:hint="default"/>
      </w:rPr>
    </w:lvl>
    <w:lvl w:ilvl="5" w:tplc="7ED4F2D4">
      <w:start w:val="1"/>
      <w:numFmt w:val="bullet"/>
      <w:lvlText w:val=""/>
      <w:lvlJc w:val="left"/>
      <w:pPr>
        <w:ind w:left="4320" w:hanging="360"/>
      </w:pPr>
      <w:rPr>
        <w:rFonts w:ascii="Wingdings" w:hAnsi="Wingdings" w:hint="default"/>
      </w:rPr>
    </w:lvl>
    <w:lvl w:ilvl="6" w:tplc="51C681B0">
      <w:start w:val="1"/>
      <w:numFmt w:val="bullet"/>
      <w:lvlText w:val=""/>
      <w:lvlJc w:val="left"/>
      <w:pPr>
        <w:ind w:left="5040" w:hanging="360"/>
      </w:pPr>
      <w:rPr>
        <w:rFonts w:ascii="Symbol" w:hAnsi="Symbol" w:hint="default"/>
      </w:rPr>
    </w:lvl>
    <w:lvl w:ilvl="7" w:tplc="BC603A16">
      <w:start w:val="1"/>
      <w:numFmt w:val="bullet"/>
      <w:lvlText w:val="o"/>
      <w:lvlJc w:val="left"/>
      <w:pPr>
        <w:ind w:left="5760" w:hanging="360"/>
      </w:pPr>
      <w:rPr>
        <w:rFonts w:ascii="Courier New" w:hAnsi="Courier New" w:hint="default"/>
      </w:rPr>
    </w:lvl>
    <w:lvl w:ilvl="8" w:tplc="D988D0D4">
      <w:start w:val="1"/>
      <w:numFmt w:val="bullet"/>
      <w:lvlText w:val=""/>
      <w:lvlJc w:val="left"/>
      <w:pPr>
        <w:ind w:left="6480" w:hanging="360"/>
      </w:pPr>
      <w:rPr>
        <w:rFonts w:ascii="Wingdings" w:hAnsi="Wingdings" w:hint="default"/>
      </w:rPr>
    </w:lvl>
  </w:abstractNum>
  <w:abstractNum w:abstractNumId="32" w15:restartNumberingAfterBreak="0">
    <w:nsid w:val="5E3B49C5"/>
    <w:multiLevelType w:val="hybridMultilevel"/>
    <w:tmpl w:val="8026C4F0"/>
    <w:lvl w:ilvl="0" w:tplc="C1C0911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5EAE100F"/>
    <w:multiLevelType w:val="hybridMultilevel"/>
    <w:tmpl w:val="BF466B30"/>
    <w:lvl w:ilvl="0" w:tplc="FFFFFFFF">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3D6623F"/>
    <w:multiLevelType w:val="hybridMultilevel"/>
    <w:tmpl w:val="D2581988"/>
    <w:lvl w:ilvl="0" w:tplc="FBD4930A">
      <w:start w:val="1"/>
      <w:numFmt w:val="bullet"/>
      <w:lvlText w:val="►"/>
      <w:lvlJc w:val="left"/>
      <w:pPr>
        <w:tabs>
          <w:tab w:val="num" w:pos="720"/>
        </w:tabs>
        <w:ind w:left="720" w:hanging="360"/>
      </w:pPr>
      <w:rPr>
        <w:rFonts w:ascii="Arial" w:hAnsi="Arial" w:hint="default"/>
      </w:rPr>
    </w:lvl>
    <w:lvl w:ilvl="1" w:tplc="4A8A1050">
      <w:start w:val="64"/>
      <w:numFmt w:val="bullet"/>
      <w:lvlText w:val="•"/>
      <w:lvlJc w:val="left"/>
      <w:pPr>
        <w:tabs>
          <w:tab w:val="num" w:pos="1440"/>
        </w:tabs>
        <w:ind w:left="1440" w:hanging="360"/>
      </w:pPr>
      <w:rPr>
        <w:rFonts w:ascii="Arial" w:hAnsi="Arial" w:hint="default"/>
      </w:rPr>
    </w:lvl>
    <w:lvl w:ilvl="2" w:tplc="249A8BEC" w:tentative="1">
      <w:start w:val="1"/>
      <w:numFmt w:val="bullet"/>
      <w:lvlText w:val="►"/>
      <w:lvlJc w:val="left"/>
      <w:pPr>
        <w:tabs>
          <w:tab w:val="num" w:pos="2160"/>
        </w:tabs>
        <w:ind w:left="2160" w:hanging="360"/>
      </w:pPr>
      <w:rPr>
        <w:rFonts w:ascii="Arial" w:hAnsi="Arial" w:hint="default"/>
      </w:rPr>
    </w:lvl>
    <w:lvl w:ilvl="3" w:tplc="64FCA1AC" w:tentative="1">
      <w:start w:val="1"/>
      <w:numFmt w:val="bullet"/>
      <w:lvlText w:val="►"/>
      <w:lvlJc w:val="left"/>
      <w:pPr>
        <w:tabs>
          <w:tab w:val="num" w:pos="2880"/>
        </w:tabs>
        <w:ind w:left="2880" w:hanging="360"/>
      </w:pPr>
      <w:rPr>
        <w:rFonts w:ascii="Arial" w:hAnsi="Arial" w:hint="default"/>
      </w:rPr>
    </w:lvl>
    <w:lvl w:ilvl="4" w:tplc="E398D602" w:tentative="1">
      <w:start w:val="1"/>
      <w:numFmt w:val="bullet"/>
      <w:lvlText w:val="►"/>
      <w:lvlJc w:val="left"/>
      <w:pPr>
        <w:tabs>
          <w:tab w:val="num" w:pos="3600"/>
        </w:tabs>
        <w:ind w:left="3600" w:hanging="360"/>
      </w:pPr>
      <w:rPr>
        <w:rFonts w:ascii="Arial" w:hAnsi="Arial" w:hint="default"/>
      </w:rPr>
    </w:lvl>
    <w:lvl w:ilvl="5" w:tplc="BE3EC59E" w:tentative="1">
      <w:start w:val="1"/>
      <w:numFmt w:val="bullet"/>
      <w:lvlText w:val="►"/>
      <w:lvlJc w:val="left"/>
      <w:pPr>
        <w:tabs>
          <w:tab w:val="num" w:pos="4320"/>
        </w:tabs>
        <w:ind w:left="4320" w:hanging="360"/>
      </w:pPr>
      <w:rPr>
        <w:rFonts w:ascii="Arial" w:hAnsi="Arial" w:hint="default"/>
      </w:rPr>
    </w:lvl>
    <w:lvl w:ilvl="6" w:tplc="B15A4FDC" w:tentative="1">
      <w:start w:val="1"/>
      <w:numFmt w:val="bullet"/>
      <w:lvlText w:val="►"/>
      <w:lvlJc w:val="left"/>
      <w:pPr>
        <w:tabs>
          <w:tab w:val="num" w:pos="5040"/>
        </w:tabs>
        <w:ind w:left="5040" w:hanging="360"/>
      </w:pPr>
      <w:rPr>
        <w:rFonts w:ascii="Arial" w:hAnsi="Arial" w:hint="default"/>
      </w:rPr>
    </w:lvl>
    <w:lvl w:ilvl="7" w:tplc="39F4BDE4" w:tentative="1">
      <w:start w:val="1"/>
      <w:numFmt w:val="bullet"/>
      <w:lvlText w:val="►"/>
      <w:lvlJc w:val="left"/>
      <w:pPr>
        <w:tabs>
          <w:tab w:val="num" w:pos="5760"/>
        </w:tabs>
        <w:ind w:left="5760" w:hanging="360"/>
      </w:pPr>
      <w:rPr>
        <w:rFonts w:ascii="Arial" w:hAnsi="Arial" w:hint="default"/>
      </w:rPr>
    </w:lvl>
    <w:lvl w:ilvl="8" w:tplc="5644E954"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66576059"/>
    <w:multiLevelType w:val="hybridMultilevel"/>
    <w:tmpl w:val="14568114"/>
    <w:lvl w:ilvl="0" w:tplc="39E0D46C">
      <w:start w:val="4"/>
      <w:numFmt w:val="decimal"/>
      <w:lvlText w:val="%1-"/>
      <w:lvlJc w:val="left"/>
      <w:pPr>
        <w:ind w:left="720" w:hanging="360"/>
      </w:pPr>
    </w:lvl>
    <w:lvl w:ilvl="1" w:tplc="DE68D786">
      <w:start w:val="1"/>
      <w:numFmt w:val="lowerLetter"/>
      <w:lvlText w:val="%2."/>
      <w:lvlJc w:val="left"/>
      <w:pPr>
        <w:ind w:left="1440" w:hanging="360"/>
      </w:pPr>
    </w:lvl>
    <w:lvl w:ilvl="2" w:tplc="C87A6542">
      <w:start w:val="1"/>
      <w:numFmt w:val="lowerRoman"/>
      <w:lvlText w:val="%3."/>
      <w:lvlJc w:val="right"/>
      <w:pPr>
        <w:ind w:left="2160" w:hanging="180"/>
      </w:pPr>
    </w:lvl>
    <w:lvl w:ilvl="3" w:tplc="2732FAE6">
      <w:start w:val="1"/>
      <w:numFmt w:val="decimal"/>
      <w:lvlText w:val="%4."/>
      <w:lvlJc w:val="left"/>
      <w:pPr>
        <w:ind w:left="2880" w:hanging="360"/>
      </w:pPr>
    </w:lvl>
    <w:lvl w:ilvl="4" w:tplc="EB78E478">
      <w:start w:val="1"/>
      <w:numFmt w:val="lowerLetter"/>
      <w:lvlText w:val="%5."/>
      <w:lvlJc w:val="left"/>
      <w:pPr>
        <w:ind w:left="3600" w:hanging="360"/>
      </w:pPr>
    </w:lvl>
    <w:lvl w:ilvl="5" w:tplc="6EA2B85A">
      <w:start w:val="1"/>
      <w:numFmt w:val="lowerRoman"/>
      <w:lvlText w:val="%6."/>
      <w:lvlJc w:val="right"/>
      <w:pPr>
        <w:ind w:left="4320" w:hanging="180"/>
      </w:pPr>
    </w:lvl>
    <w:lvl w:ilvl="6" w:tplc="FC8C32EA">
      <w:start w:val="1"/>
      <w:numFmt w:val="decimal"/>
      <w:lvlText w:val="%7."/>
      <w:lvlJc w:val="left"/>
      <w:pPr>
        <w:ind w:left="5040" w:hanging="360"/>
      </w:pPr>
    </w:lvl>
    <w:lvl w:ilvl="7" w:tplc="9E92B7AE">
      <w:start w:val="1"/>
      <w:numFmt w:val="lowerLetter"/>
      <w:lvlText w:val="%8."/>
      <w:lvlJc w:val="left"/>
      <w:pPr>
        <w:ind w:left="5760" w:hanging="360"/>
      </w:pPr>
    </w:lvl>
    <w:lvl w:ilvl="8" w:tplc="35CAE6D8">
      <w:start w:val="1"/>
      <w:numFmt w:val="lowerRoman"/>
      <w:lvlText w:val="%9."/>
      <w:lvlJc w:val="right"/>
      <w:pPr>
        <w:ind w:left="6480" w:hanging="180"/>
      </w:pPr>
    </w:lvl>
  </w:abstractNum>
  <w:abstractNum w:abstractNumId="36" w15:restartNumberingAfterBreak="0">
    <w:nsid w:val="677D699E"/>
    <w:multiLevelType w:val="hybridMultilevel"/>
    <w:tmpl w:val="3FC6EA5E"/>
    <w:lvl w:ilvl="0" w:tplc="ABF2ED48">
      <w:start w:val="1"/>
      <w:numFmt w:val="bullet"/>
      <w:lvlText w:val="►"/>
      <w:lvlJc w:val="left"/>
      <w:pPr>
        <w:tabs>
          <w:tab w:val="num" w:pos="720"/>
        </w:tabs>
        <w:ind w:left="720" w:hanging="360"/>
      </w:pPr>
      <w:rPr>
        <w:rFonts w:ascii="Arial" w:hAnsi="Arial" w:hint="default"/>
      </w:rPr>
    </w:lvl>
    <w:lvl w:ilvl="1" w:tplc="6E146E0C">
      <w:start w:val="64"/>
      <w:numFmt w:val="bullet"/>
      <w:lvlText w:val="►"/>
      <w:lvlJc w:val="left"/>
      <w:pPr>
        <w:tabs>
          <w:tab w:val="num" w:pos="1440"/>
        </w:tabs>
        <w:ind w:left="1440" w:hanging="360"/>
      </w:pPr>
      <w:rPr>
        <w:rFonts w:ascii="Arial" w:hAnsi="Arial" w:hint="default"/>
      </w:rPr>
    </w:lvl>
    <w:lvl w:ilvl="2" w:tplc="608AE308" w:tentative="1">
      <w:start w:val="1"/>
      <w:numFmt w:val="bullet"/>
      <w:lvlText w:val="►"/>
      <w:lvlJc w:val="left"/>
      <w:pPr>
        <w:tabs>
          <w:tab w:val="num" w:pos="2160"/>
        </w:tabs>
        <w:ind w:left="2160" w:hanging="360"/>
      </w:pPr>
      <w:rPr>
        <w:rFonts w:ascii="Arial" w:hAnsi="Arial" w:hint="default"/>
      </w:rPr>
    </w:lvl>
    <w:lvl w:ilvl="3" w:tplc="46743AC6" w:tentative="1">
      <w:start w:val="1"/>
      <w:numFmt w:val="bullet"/>
      <w:lvlText w:val="►"/>
      <w:lvlJc w:val="left"/>
      <w:pPr>
        <w:tabs>
          <w:tab w:val="num" w:pos="2880"/>
        </w:tabs>
        <w:ind w:left="2880" w:hanging="360"/>
      </w:pPr>
      <w:rPr>
        <w:rFonts w:ascii="Arial" w:hAnsi="Arial" w:hint="default"/>
      </w:rPr>
    </w:lvl>
    <w:lvl w:ilvl="4" w:tplc="0D500ED0" w:tentative="1">
      <w:start w:val="1"/>
      <w:numFmt w:val="bullet"/>
      <w:lvlText w:val="►"/>
      <w:lvlJc w:val="left"/>
      <w:pPr>
        <w:tabs>
          <w:tab w:val="num" w:pos="3600"/>
        </w:tabs>
        <w:ind w:left="3600" w:hanging="360"/>
      </w:pPr>
      <w:rPr>
        <w:rFonts w:ascii="Arial" w:hAnsi="Arial" w:hint="default"/>
      </w:rPr>
    </w:lvl>
    <w:lvl w:ilvl="5" w:tplc="8236EE3A" w:tentative="1">
      <w:start w:val="1"/>
      <w:numFmt w:val="bullet"/>
      <w:lvlText w:val="►"/>
      <w:lvlJc w:val="left"/>
      <w:pPr>
        <w:tabs>
          <w:tab w:val="num" w:pos="4320"/>
        </w:tabs>
        <w:ind w:left="4320" w:hanging="360"/>
      </w:pPr>
      <w:rPr>
        <w:rFonts w:ascii="Arial" w:hAnsi="Arial" w:hint="default"/>
      </w:rPr>
    </w:lvl>
    <w:lvl w:ilvl="6" w:tplc="D700CAE6" w:tentative="1">
      <w:start w:val="1"/>
      <w:numFmt w:val="bullet"/>
      <w:lvlText w:val="►"/>
      <w:lvlJc w:val="left"/>
      <w:pPr>
        <w:tabs>
          <w:tab w:val="num" w:pos="5040"/>
        </w:tabs>
        <w:ind w:left="5040" w:hanging="360"/>
      </w:pPr>
      <w:rPr>
        <w:rFonts w:ascii="Arial" w:hAnsi="Arial" w:hint="default"/>
      </w:rPr>
    </w:lvl>
    <w:lvl w:ilvl="7" w:tplc="4F24949A" w:tentative="1">
      <w:start w:val="1"/>
      <w:numFmt w:val="bullet"/>
      <w:lvlText w:val="►"/>
      <w:lvlJc w:val="left"/>
      <w:pPr>
        <w:tabs>
          <w:tab w:val="num" w:pos="5760"/>
        </w:tabs>
        <w:ind w:left="5760" w:hanging="360"/>
      </w:pPr>
      <w:rPr>
        <w:rFonts w:ascii="Arial" w:hAnsi="Arial" w:hint="default"/>
      </w:rPr>
    </w:lvl>
    <w:lvl w:ilvl="8" w:tplc="61B83E3C"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6BAF6931"/>
    <w:multiLevelType w:val="hybridMultilevel"/>
    <w:tmpl w:val="A6CA01E2"/>
    <w:lvl w:ilvl="0" w:tplc="975E6DC2">
      <w:start w:val="1"/>
      <w:numFmt w:val="bullet"/>
      <w:lvlText w:val=""/>
      <w:lvlJc w:val="left"/>
      <w:pPr>
        <w:ind w:left="720" w:hanging="360"/>
      </w:pPr>
      <w:rPr>
        <w:rFonts w:ascii="Symbol" w:hAnsi="Symbol" w:hint="default"/>
      </w:rPr>
    </w:lvl>
    <w:lvl w:ilvl="1" w:tplc="1E261F66">
      <w:start w:val="1"/>
      <w:numFmt w:val="bullet"/>
      <w:lvlText w:val="o"/>
      <w:lvlJc w:val="left"/>
      <w:pPr>
        <w:ind w:left="1440" w:hanging="360"/>
      </w:pPr>
      <w:rPr>
        <w:rFonts w:ascii="Courier New" w:hAnsi="Courier New" w:hint="default"/>
      </w:rPr>
    </w:lvl>
    <w:lvl w:ilvl="2" w:tplc="0FDCEE52">
      <w:start w:val="1"/>
      <w:numFmt w:val="bullet"/>
      <w:lvlText w:val=""/>
      <w:lvlJc w:val="left"/>
      <w:pPr>
        <w:ind w:left="2160" w:hanging="360"/>
      </w:pPr>
      <w:rPr>
        <w:rFonts w:ascii="Wingdings" w:hAnsi="Wingdings" w:hint="default"/>
      </w:rPr>
    </w:lvl>
    <w:lvl w:ilvl="3" w:tplc="7C1A8ECE">
      <w:start w:val="1"/>
      <w:numFmt w:val="bullet"/>
      <w:lvlText w:val=""/>
      <w:lvlJc w:val="left"/>
      <w:pPr>
        <w:ind w:left="2880" w:hanging="360"/>
      </w:pPr>
      <w:rPr>
        <w:rFonts w:ascii="Symbol" w:hAnsi="Symbol" w:hint="default"/>
      </w:rPr>
    </w:lvl>
    <w:lvl w:ilvl="4" w:tplc="E7A6629A">
      <w:start w:val="1"/>
      <w:numFmt w:val="bullet"/>
      <w:lvlText w:val="o"/>
      <w:lvlJc w:val="left"/>
      <w:pPr>
        <w:ind w:left="3600" w:hanging="360"/>
      </w:pPr>
      <w:rPr>
        <w:rFonts w:ascii="Courier New" w:hAnsi="Courier New" w:hint="default"/>
      </w:rPr>
    </w:lvl>
    <w:lvl w:ilvl="5" w:tplc="24A05B72">
      <w:start w:val="1"/>
      <w:numFmt w:val="bullet"/>
      <w:lvlText w:val=""/>
      <w:lvlJc w:val="left"/>
      <w:pPr>
        <w:ind w:left="4320" w:hanging="360"/>
      </w:pPr>
      <w:rPr>
        <w:rFonts w:ascii="Wingdings" w:hAnsi="Wingdings" w:hint="default"/>
      </w:rPr>
    </w:lvl>
    <w:lvl w:ilvl="6" w:tplc="95100A9A">
      <w:start w:val="1"/>
      <w:numFmt w:val="bullet"/>
      <w:lvlText w:val=""/>
      <w:lvlJc w:val="left"/>
      <w:pPr>
        <w:ind w:left="5040" w:hanging="360"/>
      </w:pPr>
      <w:rPr>
        <w:rFonts w:ascii="Symbol" w:hAnsi="Symbol" w:hint="default"/>
      </w:rPr>
    </w:lvl>
    <w:lvl w:ilvl="7" w:tplc="2610C100">
      <w:start w:val="1"/>
      <w:numFmt w:val="bullet"/>
      <w:lvlText w:val="o"/>
      <w:lvlJc w:val="left"/>
      <w:pPr>
        <w:ind w:left="5760" w:hanging="360"/>
      </w:pPr>
      <w:rPr>
        <w:rFonts w:ascii="Courier New" w:hAnsi="Courier New" w:hint="default"/>
      </w:rPr>
    </w:lvl>
    <w:lvl w:ilvl="8" w:tplc="D2A45C7A">
      <w:start w:val="1"/>
      <w:numFmt w:val="bullet"/>
      <w:lvlText w:val=""/>
      <w:lvlJc w:val="left"/>
      <w:pPr>
        <w:ind w:left="6480" w:hanging="360"/>
      </w:pPr>
      <w:rPr>
        <w:rFonts w:ascii="Wingdings" w:hAnsi="Wingdings" w:hint="default"/>
      </w:rPr>
    </w:lvl>
  </w:abstractNum>
  <w:abstractNum w:abstractNumId="38" w15:restartNumberingAfterBreak="0">
    <w:nsid w:val="73F5487D"/>
    <w:multiLevelType w:val="hybridMultilevel"/>
    <w:tmpl w:val="9800CB0A"/>
    <w:lvl w:ilvl="0" w:tplc="C3145230">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753E2F64"/>
    <w:multiLevelType w:val="hybridMultilevel"/>
    <w:tmpl w:val="884E8234"/>
    <w:lvl w:ilvl="0" w:tplc="A11C5802">
      <w:start w:val="1"/>
      <w:numFmt w:val="lowerLetter"/>
      <w:lvlText w:val="%1."/>
      <w:lvlJc w:val="left"/>
      <w:pPr>
        <w:tabs>
          <w:tab w:val="num" w:pos="720"/>
        </w:tabs>
        <w:ind w:left="720" w:hanging="360"/>
      </w:pPr>
    </w:lvl>
    <w:lvl w:ilvl="1" w:tplc="DE52AEA0" w:tentative="1">
      <w:start w:val="1"/>
      <w:numFmt w:val="lowerLetter"/>
      <w:lvlText w:val="%2."/>
      <w:lvlJc w:val="left"/>
      <w:pPr>
        <w:tabs>
          <w:tab w:val="num" w:pos="1440"/>
        </w:tabs>
        <w:ind w:left="1440" w:hanging="360"/>
      </w:pPr>
    </w:lvl>
    <w:lvl w:ilvl="2" w:tplc="D8421C68" w:tentative="1">
      <w:start w:val="1"/>
      <w:numFmt w:val="lowerLetter"/>
      <w:lvlText w:val="%3."/>
      <w:lvlJc w:val="left"/>
      <w:pPr>
        <w:tabs>
          <w:tab w:val="num" w:pos="2160"/>
        </w:tabs>
        <w:ind w:left="2160" w:hanging="360"/>
      </w:pPr>
    </w:lvl>
    <w:lvl w:ilvl="3" w:tplc="3AE486B8" w:tentative="1">
      <w:start w:val="1"/>
      <w:numFmt w:val="lowerLetter"/>
      <w:lvlText w:val="%4."/>
      <w:lvlJc w:val="left"/>
      <w:pPr>
        <w:tabs>
          <w:tab w:val="num" w:pos="2880"/>
        </w:tabs>
        <w:ind w:left="2880" w:hanging="360"/>
      </w:pPr>
    </w:lvl>
    <w:lvl w:ilvl="4" w:tplc="B4C21812" w:tentative="1">
      <w:start w:val="1"/>
      <w:numFmt w:val="lowerLetter"/>
      <w:lvlText w:val="%5."/>
      <w:lvlJc w:val="left"/>
      <w:pPr>
        <w:tabs>
          <w:tab w:val="num" w:pos="3600"/>
        </w:tabs>
        <w:ind w:left="3600" w:hanging="360"/>
      </w:pPr>
    </w:lvl>
    <w:lvl w:ilvl="5" w:tplc="BD026F58" w:tentative="1">
      <w:start w:val="1"/>
      <w:numFmt w:val="lowerLetter"/>
      <w:lvlText w:val="%6."/>
      <w:lvlJc w:val="left"/>
      <w:pPr>
        <w:tabs>
          <w:tab w:val="num" w:pos="4320"/>
        </w:tabs>
        <w:ind w:left="4320" w:hanging="360"/>
      </w:pPr>
    </w:lvl>
    <w:lvl w:ilvl="6" w:tplc="062C1EC0" w:tentative="1">
      <w:start w:val="1"/>
      <w:numFmt w:val="lowerLetter"/>
      <w:lvlText w:val="%7."/>
      <w:lvlJc w:val="left"/>
      <w:pPr>
        <w:tabs>
          <w:tab w:val="num" w:pos="5040"/>
        </w:tabs>
        <w:ind w:left="5040" w:hanging="360"/>
      </w:pPr>
    </w:lvl>
    <w:lvl w:ilvl="7" w:tplc="1A42B0BA" w:tentative="1">
      <w:start w:val="1"/>
      <w:numFmt w:val="lowerLetter"/>
      <w:lvlText w:val="%8."/>
      <w:lvlJc w:val="left"/>
      <w:pPr>
        <w:tabs>
          <w:tab w:val="num" w:pos="5760"/>
        </w:tabs>
        <w:ind w:left="5760" w:hanging="360"/>
      </w:pPr>
    </w:lvl>
    <w:lvl w:ilvl="8" w:tplc="3AC4CF88" w:tentative="1">
      <w:start w:val="1"/>
      <w:numFmt w:val="lowerLetter"/>
      <w:lvlText w:val="%9."/>
      <w:lvlJc w:val="left"/>
      <w:pPr>
        <w:tabs>
          <w:tab w:val="num" w:pos="6480"/>
        </w:tabs>
        <w:ind w:left="6480" w:hanging="360"/>
      </w:pPr>
    </w:lvl>
  </w:abstractNum>
  <w:abstractNum w:abstractNumId="40" w15:restartNumberingAfterBreak="0">
    <w:nsid w:val="75F16FC7"/>
    <w:multiLevelType w:val="hybridMultilevel"/>
    <w:tmpl w:val="4ADC2F3A"/>
    <w:lvl w:ilvl="0" w:tplc="040C0003">
      <w:start w:val="1"/>
      <w:numFmt w:val="bullet"/>
      <w:lvlText w:val="o"/>
      <w:lvlJc w:val="left"/>
      <w:pPr>
        <w:ind w:left="1125" w:hanging="360"/>
      </w:pPr>
      <w:rPr>
        <w:rFonts w:ascii="Courier New" w:hAnsi="Courier New" w:cs="Courier New" w:hint="default"/>
      </w:rPr>
    </w:lvl>
    <w:lvl w:ilvl="1" w:tplc="040C0003" w:tentative="1">
      <w:start w:val="1"/>
      <w:numFmt w:val="bullet"/>
      <w:lvlText w:val="o"/>
      <w:lvlJc w:val="left"/>
      <w:pPr>
        <w:ind w:left="1845" w:hanging="360"/>
      </w:pPr>
      <w:rPr>
        <w:rFonts w:ascii="Courier New" w:hAnsi="Courier New" w:cs="Courier New" w:hint="default"/>
      </w:rPr>
    </w:lvl>
    <w:lvl w:ilvl="2" w:tplc="040C0005" w:tentative="1">
      <w:start w:val="1"/>
      <w:numFmt w:val="bullet"/>
      <w:lvlText w:val=""/>
      <w:lvlJc w:val="left"/>
      <w:pPr>
        <w:ind w:left="2565" w:hanging="360"/>
      </w:pPr>
      <w:rPr>
        <w:rFonts w:ascii="Wingdings" w:hAnsi="Wingdings" w:hint="default"/>
      </w:rPr>
    </w:lvl>
    <w:lvl w:ilvl="3" w:tplc="040C0001" w:tentative="1">
      <w:start w:val="1"/>
      <w:numFmt w:val="bullet"/>
      <w:lvlText w:val=""/>
      <w:lvlJc w:val="left"/>
      <w:pPr>
        <w:ind w:left="3285" w:hanging="360"/>
      </w:pPr>
      <w:rPr>
        <w:rFonts w:ascii="Symbol" w:hAnsi="Symbol" w:hint="default"/>
      </w:rPr>
    </w:lvl>
    <w:lvl w:ilvl="4" w:tplc="040C0003" w:tentative="1">
      <w:start w:val="1"/>
      <w:numFmt w:val="bullet"/>
      <w:lvlText w:val="o"/>
      <w:lvlJc w:val="left"/>
      <w:pPr>
        <w:ind w:left="4005" w:hanging="360"/>
      </w:pPr>
      <w:rPr>
        <w:rFonts w:ascii="Courier New" w:hAnsi="Courier New" w:cs="Courier New" w:hint="default"/>
      </w:rPr>
    </w:lvl>
    <w:lvl w:ilvl="5" w:tplc="040C0005" w:tentative="1">
      <w:start w:val="1"/>
      <w:numFmt w:val="bullet"/>
      <w:lvlText w:val=""/>
      <w:lvlJc w:val="left"/>
      <w:pPr>
        <w:ind w:left="4725" w:hanging="360"/>
      </w:pPr>
      <w:rPr>
        <w:rFonts w:ascii="Wingdings" w:hAnsi="Wingdings" w:hint="default"/>
      </w:rPr>
    </w:lvl>
    <w:lvl w:ilvl="6" w:tplc="040C0001" w:tentative="1">
      <w:start w:val="1"/>
      <w:numFmt w:val="bullet"/>
      <w:lvlText w:val=""/>
      <w:lvlJc w:val="left"/>
      <w:pPr>
        <w:ind w:left="5445" w:hanging="360"/>
      </w:pPr>
      <w:rPr>
        <w:rFonts w:ascii="Symbol" w:hAnsi="Symbol" w:hint="default"/>
      </w:rPr>
    </w:lvl>
    <w:lvl w:ilvl="7" w:tplc="040C0003" w:tentative="1">
      <w:start w:val="1"/>
      <w:numFmt w:val="bullet"/>
      <w:lvlText w:val="o"/>
      <w:lvlJc w:val="left"/>
      <w:pPr>
        <w:ind w:left="6165" w:hanging="360"/>
      </w:pPr>
      <w:rPr>
        <w:rFonts w:ascii="Courier New" w:hAnsi="Courier New" w:cs="Courier New" w:hint="default"/>
      </w:rPr>
    </w:lvl>
    <w:lvl w:ilvl="8" w:tplc="040C0005" w:tentative="1">
      <w:start w:val="1"/>
      <w:numFmt w:val="bullet"/>
      <w:lvlText w:val=""/>
      <w:lvlJc w:val="left"/>
      <w:pPr>
        <w:ind w:left="6885" w:hanging="360"/>
      </w:pPr>
      <w:rPr>
        <w:rFonts w:ascii="Wingdings" w:hAnsi="Wingdings" w:hint="default"/>
      </w:rPr>
    </w:lvl>
  </w:abstractNum>
  <w:abstractNum w:abstractNumId="41" w15:restartNumberingAfterBreak="0">
    <w:nsid w:val="777A63EE"/>
    <w:multiLevelType w:val="hybridMultilevel"/>
    <w:tmpl w:val="E83A93E4"/>
    <w:lvl w:ilvl="0" w:tplc="16EEFF84">
      <w:start w:val="1"/>
      <w:numFmt w:val="bullet"/>
      <w:lvlText w:val=""/>
      <w:lvlJc w:val="left"/>
      <w:pPr>
        <w:ind w:left="720" w:hanging="360"/>
      </w:pPr>
      <w:rPr>
        <w:rFonts w:ascii="Symbol" w:hAnsi="Symbol" w:hint="default"/>
      </w:rPr>
    </w:lvl>
    <w:lvl w:ilvl="1" w:tplc="1C54093A">
      <w:start w:val="1"/>
      <w:numFmt w:val="bullet"/>
      <w:lvlText w:val="o"/>
      <w:lvlJc w:val="left"/>
      <w:pPr>
        <w:ind w:left="1440" w:hanging="360"/>
      </w:pPr>
      <w:rPr>
        <w:rFonts w:ascii="Courier New" w:hAnsi="Courier New" w:hint="default"/>
      </w:rPr>
    </w:lvl>
    <w:lvl w:ilvl="2" w:tplc="53401C12">
      <w:start w:val="1"/>
      <w:numFmt w:val="bullet"/>
      <w:lvlText w:val=""/>
      <w:lvlJc w:val="left"/>
      <w:pPr>
        <w:ind w:left="2160" w:hanging="360"/>
      </w:pPr>
      <w:rPr>
        <w:rFonts w:ascii="Wingdings" w:hAnsi="Wingdings" w:hint="default"/>
      </w:rPr>
    </w:lvl>
    <w:lvl w:ilvl="3" w:tplc="215C18A4">
      <w:start w:val="1"/>
      <w:numFmt w:val="bullet"/>
      <w:lvlText w:val=""/>
      <w:lvlJc w:val="left"/>
      <w:pPr>
        <w:ind w:left="2880" w:hanging="360"/>
      </w:pPr>
      <w:rPr>
        <w:rFonts w:ascii="Symbol" w:hAnsi="Symbol" w:hint="default"/>
      </w:rPr>
    </w:lvl>
    <w:lvl w:ilvl="4" w:tplc="B6381E00">
      <w:start w:val="1"/>
      <w:numFmt w:val="bullet"/>
      <w:lvlText w:val="o"/>
      <w:lvlJc w:val="left"/>
      <w:pPr>
        <w:ind w:left="3600" w:hanging="360"/>
      </w:pPr>
      <w:rPr>
        <w:rFonts w:ascii="Courier New" w:hAnsi="Courier New" w:hint="default"/>
      </w:rPr>
    </w:lvl>
    <w:lvl w:ilvl="5" w:tplc="39A0F74A">
      <w:start w:val="1"/>
      <w:numFmt w:val="bullet"/>
      <w:lvlText w:val=""/>
      <w:lvlJc w:val="left"/>
      <w:pPr>
        <w:ind w:left="4320" w:hanging="360"/>
      </w:pPr>
      <w:rPr>
        <w:rFonts w:ascii="Wingdings" w:hAnsi="Wingdings" w:hint="default"/>
      </w:rPr>
    </w:lvl>
    <w:lvl w:ilvl="6" w:tplc="91B2F0B6">
      <w:start w:val="1"/>
      <w:numFmt w:val="bullet"/>
      <w:lvlText w:val=""/>
      <w:lvlJc w:val="left"/>
      <w:pPr>
        <w:ind w:left="5040" w:hanging="360"/>
      </w:pPr>
      <w:rPr>
        <w:rFonts w:ascii="Symbol" w:hAnsi="Symbol" w:hint="default"/>
      </w:rPr>
    </w:lvl>
    <w:lvl w:ilvl="7" w:tplc="07523FA2">
      <w:start w:val="1"/>
      <w:numFmt w:val="bullet"/>
      <w:lvlText w:val="o"/>
      <w:lvlJc w:val="left"/>
      <w:pPr>
        <w:ind w:left="5760" w:hanging="360"/>
      </w:pPr>
      <w:rPr>
        <w:rFonts w:ascii="Courier New" w:hAnsi="Courier New" w:hint="default"/>
      </w:rPr>
    </w:lvl>
    <w:lvl w:ilvl="8" w:tplc="BD9697E4">
      <w:start w:val="1"/>
      <w:numFmt w:val="bullet"/>
      <w:lvlText w:val=""/>
      <w:lvlJc w:val="left"/>
      <w:pPr>
        <w:ind w:left="6480" w:hanging="360"/>
      </w:pPr>
      <w:rPr>
        <w:rFonts w:ascii="Wingdings" w:hAnsi="Wingdings" w:hint="default"/>
      </w:rPr>
    </w:lvl>
  </w:abstractNum>
  <w:abstractNum w:abstractNumId="42" w15:restartNumberingAfterBreak="0">
    <w:nsid w:val="77E85D93"/>
    <w:multiLevelType w:val="hybridMultilevel"/>
    <w:tmpl w:val="3EAE120E"/>
    <w:lvl w:ilvl="0" w:tplc="1016915E">
      <w:start w:val="1"/>
      <w:numFmt w:val="bullet"/>
      <w:lvlText w:val="►"/>
      <w:lvlJc w:val="left"/>
      <w:pPr>
        <w:tabs>
          <w:tab w:val="num" w:pos="720"/>
        </w:tabs>
        <w:ind w:left="720" w:hanging="360"/>
      </w:pPr>
      <w:rPr>
        <w:rFonts w:ascii="Arial" w:hAnsi="Arial" w:hint="default"/>
      </w:rPr>
    </w:lvl>
    <w:lvl w:ilvl="1" w:tplc="62606F58">
      <w:start w:val="64"/>
      <w:numFmt w:val="bullet"/>
      <w:lvlText w:val="►"/>
      <w:lvlJc w:val="left"/>
      <w:pPr>
        <w:tabs>
          <w:tab w:val="num" w:pos="1440"/>
        </w:tabs>
        <w:ind w:left="1440" w:hanging="360"/>
      </w:pPr>
      <w:rPr>
        <w:rFonts w:ascii="Arial" w:hAnsi="Arial" w:hint="default"/>
      </w:rPr>
    </w:lvl>
    <w:lvl w:ilvl="2" w:tplc="F382777A">
      <w:start w:val="64"/>
      <w:numFmt w:val="bullet"/>
      <w:lvlText w:val="►"/>
      <w:lvlJc w:val="left"/>
      <w:pPr>
        <w:tabs>
          <w:tab w:val="num" w:pos="2160"/>
        </w:tabs>
        <w:ind w:left="2160" w:hanging="360"/>
      </w:pPr>
      <w:rPr>
        <w:rFonts w:ascii="Arial" w:hAnsi="Arial" w:hint="default"/>
      </w:rPr>
    </w:lvl>
    <w:lvl w:ilvl="3" w:tplc="E432D148" w:tentative="1">
      <w:start w:val="1"/>
      <w:numFmt w:val="bullet"/>
      <w:lvlText w:val="►"/>
      <w:lvlJc w:val="left"/>
      <w:pPr>
        <w:tabs>
          <w:tab w:val="num" w:pos="2880"/>
        </w:tabs>
        <w:ind w:left="2880" w:hanging="360"/>
      </w:pPr>
      <w:rPr>
        <w:rFonts w:ascii="Arial" w:hAnsi="Arial" w:hint="default"/>
      </w:rPr>
    </w:lvl>
    <w:lvl w:ilvl="4" w:tplc="452AE768" w:tentative="1">
      <w:start w:val="1"/>
      <w:numFmt w:val="bullet"/>
      <w:lvlText w:val="►"/>
      <w:lvlJc w:val="left"/>
      <w:pPr>
        <w:tabs>
          <w:tab w:val="num" w:pos="3600"/>
        </w:tabs>
        <w:ind w:left="3600" w:hanging="360"/>
      </w:pPr>
      <w:rPr>
        <w:rFonts w:ascii="Arial" w:hAnsi="Arial" w:hint="default"/>
      </w:rPr>
    </w:lvl>
    <w:lvl w:ilvl="5" w:tplc="1AA4535C" w:tentative="1">
      <w:start w:val="1"/>
      <w:numFmt w:val="bullet"/>
      <w:lvlText w:val="►"/>
      <w:lvlJc w:val="left"/>
      <w:pPr>
        <w:tabs>
          <w:tab w:val="num" w:pos="4320"/>
        </w:tabs>
        <w:ind w:left="4320" w:hanging="360"/>
      </w:pPr>
      <w:rPr>
        <w:rFonts w:ascii="Arial" w:hAnsi="Arial" w:hint="default"/>
      </w:rPr>
    </w:lvl>
    <w:lvl w:ilvl="6" w:tplc="7A9E80A0" w:tentative="1">
      <w:start w:val="1"/>
      <w:numFmt w:val="bullet"/>
      <w:lvlText w:val="►"/>
      <w:lvlJc w:val="left"/>
      <w:pPr>
        <w:tabs>
          <w:tab w:val="num" w:pos="5040"/>
        </w:tabs>
        <w:ind w:left="5040" w:hanging="360"/>
      </w:pPr>
      <w:rPr>
        <w:rFonts w:ascii="Arial" w:hAnsi="Arial" w:hint="default"/>
      </w:rPr>
    </w:lvl>
    <w:lvl w:ilvl="7" w:tplc="E4B6D752" w:tentative="1">
      <w:start w:val="1"/>
      <w:numFmt w:val="bullet"/>
      <w:lvlText w:val="►"/>
      <w:lvlJc w:val="left"/>
      <w:pPr>
        <w:tabs>
          <w:tab w:val="num" w:pos="5760"/>
        </w:tabs>
        <w:ind w:left="5760" w:hanging="360"/>
      </w:pPr>
      <w:rPr>
        <w:rFonts w:ascii="Arial" w:hAnsi="Arial" w:hint="default"/>
      </w:rPr>
    </w:lvl>
    <w:lvl w:ilvl="8" w:tplc="0B0E841C" w:tentative="1">
      <w:start w:val="1"/>
      <w:numFmt w:val="bullet"/>
      <w:lvlText w:val="►"/>
      <w:lvlJc w:val="left"/>
      <w:pPr>
        <w:tabs>
          <w:tab w:val="num" w:pos="6480"/>
        </w:tabs>
        <w:ind w:left="6480" w:hanging="360"/>
      </w:pPr>
      <w:rPr>
        <w:rFonts w:ascii="Arial" w:hAnsi="Arial" w:hint="default"/>
      </w:rPr>
    </w:lvl>
  </w:abstractNum>
  <w:num w:numId="1">
    <w:abstractNumId w:val="35"/>
  </w:num>
  <w:num w:numId="2">
    <w:abstractNumId w:val="20"/>
  </w:num>
  <w:num w:numId="3">
    <w:abstractNumId w:val="11"/>
  </w:num>
  <w:num w:numId="4">
    <w:abstractNumId w:val="31"/>
  </w:num>
  <w:num w:numId="5">
    <w:abstractNumId w:val="2"/>
  </w:num>
  <w:num w:numId="6">
    <w:abstractNumId w:val="25"/>
  </w:num>
  <w:num w:numId="7">
    <w:abstractNumId w:val="41"/>
  </w:num>
  <w:num w:numId="8">
    <w:abstractNumId w:val="27"/>
  </w:num>
  <w:num w:numId="9">
    <w:abstractNumId w:val="37"/>
  </w:num>
  <w:num w:numId="10">
    <w:abstractNumId w:val="8"/>
  </w:num>
  <w:num w:numId="11">
    <w:abstractNumId w:val="23"/>
  </w:num>
  <w:num w:numId="12">
    <w:abstractNumId w:val="19"/>
  </w:num>
  <w:num w:numId="13">
    <w:abstractNumId w:val="21"/>
  </w:num>
  <w:num w:numId="14">
    <w:abstractNumId w:val="13"/>
  </w:num>
  <w:num w:numId="15">
    <w:abstractNumId w:val="28"/>
  </w:num>
  <w:num w:numId="16">
    <w:abstractNumId w:val="30"/>
  </w:num>
  <w:num w:numId="17">
    <w:abstractNumId w:val="15"/>
  </w:num>
  <w:num w:numId="18">
    <w:abstractNumId w:val="3"/>
  </w:num>
  <w:num w:numId="19">
    <w:abstractNumId w:val="1"/>
  </w:num>
  <w:num w:numId="20">
    <w:abstractNumId w:val="29"/>
  </w:num>
  <w:num w:numId="21">
    <w:abstractNumId w:val="26"/>
  </w:num>
  <w:num w:numId="22">
    <w:abstractNumId w:val="12"/>
  </w:num>
  <w:num w:numId="23">
    <w:abstractNumId w:val="24"/>
  </w:num>
  <w:num w:numId="24">
    <w:abstractNumId w:val="17"/>
  </w:num>
  <w:num w:numId="25">
    <w:abstractNumId w:val="36"/>
  </w:num>
  <w:num w:numId="26">
    <w:abstractNumId w:val="34"/>
  </w:num>
  <w:num w:numId="27">
    <w:abstractNumId w:val="16"/>
  </w:num>
  <w:num w:numId="28">
    <w:abstractNumId w:val="22"/>
  </w:num>
  <w:num w:numId="29">
    <w:abstractNumId w:val="42"/>
  </w:num>
  <w:num w:numId="30">
    <w:abstractNumId w:val="5"/>
  </w:num>
  <w:num w:numId="31">
    <w:abstractNumId w:val="39"/>
  </w:num>
  <w:num w:numId="32">
    <w:abstractNumId w:val="6"/>
  </w:num>
  <w:num w:numId="33">
    <w:abstractNumId w:val="4"/>
  </w:num>
  <w:num w:numId="34">
    <w:abstractNumId w:val="18"/>
  </w:num>
  <w:num w:numId="35">
    <w:abstractNumId w:val="10"/>
  </w:num>
  <w:num w:numId="36">
    <w:abstractNumId w:val="14"/>
  </w:num>
  <w:num w:numId="37">
    <w:abstractNumId w:val="33"/>
  </w:num>
  <w:num w:numId="38">
    <w:abstractNumId w:val="0"/>
    <w:lvlOverride w:ilvl="0">
      <w:lvl w:ilvl="0">
        <w:start w:val="65535"/>
        <w:numFmt w:val="bullet"/>
        <w:lvlText w:val=""/>
        <w:legacy w:legacy="1" w:legacySpace="0" w:legacyIndent="0"/>
        <w:lvlJc w:val="left"/>
        <w:rPr>
          <w:rFonts w:ascii="Symbol" w:hAnsi="Symbol" w:hint="default"/>
        </w:rPr>
      </w:lvl>
    </w:lvlOverride>
  </w:num>
  <w:num w:numId="39">
    <w:abstractNumId w:val="40"/>
  </w:num>
  <w:num w:numId="40">
    <w:abstractNumId w:val="7"/>
  </w:num>
  <w:num w:numId="41">
    <w:abstractNumId w:val="9"/>
  </w:num>
  <w:num w:numId="42">
    <w:abstractNumId w:val="32"/>
  </w:num>
  <w:num w:numId="4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57E"/>
    <w:rsid w:val="00002F77"/>
    <w:rsid w:val="00037FAF"/>
    <w:rsid w:val="000571BA"/>
    <w:rsid w:val="00090062"/>
    <w:rsid w:val="000A4980"/>
    <w:rsid w:val="000B2C9A"/>
    <w:rsid w:val="000C63B3"/>
    <w:rsid w:val="000D5D38"/>
    <w:rsid w:val="000E486F"/>
    <w:rsid w:val="000F2668"/>
    <w:rsid w:val="000F3FE8"/>
    <w:rsid w:val="00110407"/>
    <w:rsid w:val="001463AF"/>
    <w:rsid w:val="001622BF"/>
    <w:rsid w:val="00185D66"/>
    <w:rsid w:val="001869D2"/>
    <w:rsid w:val="001B10E1"/>
    <w:rsid w:val="001C6508"/>
    <w:rsid w:val="001D1536"/>
    <w:rsid w:val="001E0449"/>
    <w:rsid w:val="001F4F6F"/>
    <w:rsid w:val="00200509"/>
    <w:rsid w:val="00203E91"/>
    <w:rsid w:val="0021732F"/>
    <w:rsid w:val="00225FE5"/>
    <w:rsid w:val="00243677"/>
    <w:rsid w:val="00256B51"/>
    <w:rsid w:val="0026224D"/>
    <w:rsid w:val="0026532A"/>
    <w:rsid w:val="002B3604"/>
    <w:rsid w:val="002D05D8"/>
    <w:rsid w:val="002D4823"/>
    <w:rsid w:val="002E4852"/>
    <w:rsid w:val="00316971"/>
    <w:rsid w:val="003532CF"/>
    <w:rsid w:val="00364E85"/>
    <w:rsid w:val="00365DF3"/>
    <w:rsid w:val="003A37AF"/>
    <w:rsid w:val="003A6B2F"/>
    <w:rsid w:val="003B30DA"/>
    <w:rsid w:val="003C6390"/>
    <w:rsid w:val="00411453"/>
    <w:rsid w:val="0043025D"/>
    <w:rsid w:val="004342E7"/>
    <w:rsid w:val="004412F1"/>
    <w:rsid w:val="004B598A"/>
    <w:rsid w:val="004C2C5C"/>
    <w:rsid w:val="00501108"/>
    <w:rsid w:val="00520A4E"/>
    <w:rsid w:val="0055050C"/>
    <w:rsid w:val="00553929"/>
    <w:rsid w:val="0056219A"/>
    <w:rsid w:val="00567D6F"/>
    <w:rsid w:val="005815A3"/>
    <w:rsid w:val="005894DE"/>
    <w:rsid w:val="00592BF0"/>
    <w:rsid w:val="005946F2"/>
    <w:rsid w:val="00594D86"/>
    <w:rsid w:val="005D600B"/>
    <w:rsid w:val="005F1785"/>
    <w:rsid w:val="006145C6"/>
    <w:rsid w:val="00614E2C"/>
    <w:rsid w:val="006164FF"/>
    <w:rsid w:val="0062157E"/>
    <w:rsid w:val="0062735D"/>
    <w:rsid w:val="00637036"/>
    <w:rsid w:val="00651803"/>
    <w:rsid w:val="00653721"/>
    <w:rsid w:val="00666996"/>
    <w:rsid w:val="0069092F"/>
    <w:rsid w:val="006D2203"/>
    <w:rsid w:val="006E29BC"/>
    <w:rsid w:val="007039FE"/>
    <w:rsid w:val="0070769C"/>
    <w:rsid w:val="00727529"/>
    <w:rsid w:val="00740A48"/>
    <w:rsid w:val="00752701"/>
    <w:rsid w:val="00753C4F"/>
    <w:rsid w:val="00754F31"/>
    <w:rsid w:val="007E5A95"/>
    <w:rsid w:val="0080124A"/>
    <w:rsid w:val="00801CD4"/>
    <w:rsid w:val="0080422B"/>
    <w:rsid w:val="008F6B4A"/>
    <w:rsid w:val="009242A1"/>
    <w:rsid w:val="00933F40"/>
    <w:rsid w:val="009818F2"/>
    <w:rsid w:val="009C393E"/>
    <w:rsid w:val="009C3EA7"/>
    <w:rsid w:val="009D2235"/>
    <w:rsid w:val="00A06C83"/>
    <w:rsid w:val="00A701D5"/>
    <w:rsid w:val="00AA3978"/>
    <w:rsid w:val="00AC25BE"/>
    <w:rsid w:val="00AE1962"/>
    <w:rsid w:val="00B16108"/>
    <w:rsid w:val="00B24E1F"/>
    <w:rsid w:val="00B27D75"/>
    <w:rsid w:val="00B57F86"/>
    <w:rsid w:val="00B6261A"/>
    <w:rsid w:val="00B83497"/>
    <w:rsid w:val="00B90E10"/>
    <w:rsid w:val="00BC44DD"/>
    <w:rsid w:val="00BF2121"/>
    <w:rsid w:val="00BF3DB9"/>
    <w:rsid w:val="00C03EB1"/>
    <w:rsid w:val="00C14FD9"/>
    <w:rsid w:val="00C16F4F"/>
    <w:rsid w:val="00C54E6A"/>
    <w:rsid w:val="00C642CC"/>
    <w:rsid w:val="00C67072"/>
    <w:rsid w:val="00C74CED"/>
    <w:rsid w:val="00C945E4"/>
    <w:rsid w:val="00CC3EFD"/>
    <w:rsid w:val="00CC620E"/>
    <w:rsid w:val="00D04CEC"/>
    <w:rsid w:val="00D12866"/>
    <w:rsid w:val="00D14C1E"/>
    <w:rsid w:val="00D20A2F"/>
    <w:rsid w:val="00D24DD7"/>
    <w:rsid w:val="00D35D15"/>
    <w:rsid w:val="00D5757C"/>
    <w:rsid w:val="00D717B0"/>
    <w:rsid w:val="00D82E3E"/>
    <w:rsid w:val="00D85190"/>
    <w:rsid w:val="00D92655"/>
    <w:rsid w:val="00DA688B"/>
    <w:rsid w:val="00DC2B95"/>
    <w:rsid w:val="00DE10BD"/>
    <w:rsid w:val="00DF1177"/>
    <w:rsid w:val="00DF2DBB"/>
    <w:rsid w:val="00E229C1"/>
    <w:rsid w:val="00E62FE4"/>
    <w:rsid w:val="00E73E62"/>
    <w:rsid w:val="00E80887"/>
    <w:rsid w:val="00E82295"/>
    <w:rsid w:val="00F15DDD"/>
    <w:rsid w:val="00F340A7"/>
    <w:rsid w:val="00F34102"/>
    <w:rsid w:val="00F45B19"/>
    <w:rsid w:val="00F503CB"/>
    <w:rsid w:val="00F72CBC"/>
    <w:rsid w:val="00F91E7A"/>
    <w:rsid w:val="00FA0C9C"/>
    <w:rsid w:val="00FA654A"/>
    <w:rsid w:val="00FE1652"/>
    <w:rsid w:val="00FE4AB0"/>
    <w:rsid w:val="0113A013"/>
    <w:rsid w:val="013C175A"/>
    <w:rsid w:val="020910D1"/>
    <w:rsid w:val="02248E68"/>
    <w:rsid w:val="0360BC35"/>
    <w:rsid w:val="03FA8C02"/>
    <w:rsid w:val="04313E9C"/>
    <w:rsid w:val="0436EDDB"/>
    <w:rsid w:val="046DBAF6"/>
    <w:rsid w:val="047FBB0A"/>
    <w:rsid w:val="04DF57B6"/>
    <w:rsid w:val="04F1C0DE"/>
    <w:rsid w:val="051D7F05"/>
    <w:rsid w:val="07BDAC64"/>
    <w:rsid w:val="07D6C06B"/>
    <w:rsid w:val="08D1AB3A"/>
    <w:rsid w:val="09314512"/>
    <w:rsid w:val="0934D998"/>
    <w:rsid w:val="0A2E8C44"/>
    <w:rsid w:val="0AD6FC9A"/>
    <w:rsid w:val="0B17FFBF"/>
    <w:rsid w:val="0B3B6947"/>
    <w:rsid w:val="0BDE0252"/>
    <w:rsid w:val="0C2AD631"/>
    <w:rsid w:val="0C320C77"/>
    <w:rsid w:val="0D4A5D09"/>
    <w:rsid w:val="0D784292"/>
    <w:rsid w:val="0DACBEBA"/>
    <w:rsid w:val="0DB1DD76"/>
    <w:rsid w:val="0DDAAF6E"/>
    <w:rsid w:val="0DF5CDAB"/>
    <w:rsid w:val="0DF77D0B"/>
    <w:rsid w:val="0E3A8F0F"/>
    <w:rsid w:val="0E666517"/>
    <w:rsid w:val="0F0C2343"/>
    <w:rsid w:val="0FBA6AEF"/>
    <w:rsid w:val="102E9B82"/>
    <w:rsid w:val="105DDE5B"/>
    <w:rsid w:val="113A0C88"/>
    <w:rsid w:val="11DA419B"/>
    <w:rsid w:val="12ADB2FC"/>
    <w:rsid w:val="144A1EAB"/>
    <w:rsid w:val="144CC3ED"/>
    <w:rsid w:val="14FD0E58"/>
    <w:rsid w:val="156EBBFA"/>
    <w:rsid w:val="159686D0"/>
    <w:rsid w:val="15B52FBD"/>
    <w:rsid w:val="162B5F64"/>
    <w:rsid w:val="1686E8ED"/>
    <w:rsid w:val="17180DD5"/>
    <w:rsid w:val="176A0FC5"/>
    <w:rsid w:val="1779AB95"/>
    <w:rsid w:val="17AD7413"/>
    <w:rsid w:val="1807EB11"/>
    <w:rsid w:val="18592420"/>
    <w:rsid w:val="18B79E3F"/>
    <w:rsid w:val="18C3179A"/>
    <w:rsid w:val="18EA5142"/>
    <w:rsid w:val="1AB961EE"/>
    <w:rsid w:val="1AE7B7DC"/>
    <w:rsid w:val="1C105D1E"/>
    <w:rsid w:val="1C43211D"/>
    <w:rsid w:val="1C754B15"/>
    <w:rsid w:val="1CCBF5F1"/>
    <w:rsid w:val="1D32BBC2"/>
    <w:rsid w:val="1E6F82C9"/>
    <w:rsid w:val="1E76E0B2"/>
    <w:rsid w:val="1E988B10"/>
    <w:rsid w:val="1F5826ED"/>
    <w:rsid w:val="20DAADAE"/>
    <w:rsid w:val="21658345"/>
    <w:rsid w:val="239FFE31"/>
    <w:rsid w:val="23AFC719"/>
    <w:rsid w:val="242EE1DF"/>
    <w:rsid w:val="245AA2B2"/>
    <w:rsid w:val="247F1F18"/>
    <w:rsid w:val="24D2D6B4"/>
    <w:rsid w:val="25D2EB33"/>
    <w:rsid w:val="2620F0FC"/>
    <w:rsid w:val="2715428E"/>
    <w:rsid w:val="27198440"/>
    <w:rsid w:val="2AE96650"/>
    <w:rsid w:val="2B16C03F"/>
    <w:rsid w:val="2B5B193B"/>
    <w:rsid w:val="2B92D215"/>
    <w:rsid w:val="2D267D4F"/>
    <w:rsid w:val="2E482F4B"/>
    <w:rsid w:val="2F426BF5"/>
    <w:rsid w:val="2F4F7A4A"/>
    <w:rsid w:val="309FD7EA"/>
    <w:rsid w:val="30D91915"/>
    <w:rsid w:val="312C9BED"/>
    <w:rsid w:val="31A9859E"/>
    <w:rsid w:val="321EFE1B"/>
    <w:rsid w:val="3296A860"/>
    <w:rsid w:val="3305416F"/>
    <w:rsid w:val="3337FAD6"/>
    <w:rsid w:val="334D0602"/>
    <w:rsid w:val="33558E3C"/>
    <w:rsid w:val="33BB7399"/>
    <w:rsid w:val="33F39940"/>
    <w:rsid w:val="34114D03"/>
    <w:rsid w:val="3446CD74"/>
    <w:rsid w:val="3573698D"/>
    <w:rsid w:val="3657B576"/>
    <w:rsid w:val="3670C06F"/>
    <w:rsid w:val="367DD7F9"/>
    <w:rsid w:val="375FC063"/>
    <w:rsid w:val="3818F50A"/>
    <w:rsid w:val="3835F16A"/>
    <w:rsid w:val="396F70FF"/>
    <w:rsid w:val="39A4F2E9"/>
    <w:rsid w:val="39D2500E"/>
    <w:rsid w:val="39E9FC62"/>
    <w:rsid w:val="39EC57E7"/>
    <w:rsid w:val="3A36495F"/>
    <w:rsid w:val="3A671420"/>
    <w:rsid w:val="3AD67F72"/>
    <w:rsid w:val="3C067C0B"/>
    <w:rsid w:val="3C36539C"/>
    <w:rsid w:val="3CA0AB59"/>
    <w:rsid w:val="3CBFA129"/>
    <w:rsid w:val="3D19E10C"/>
    <w:rsid w:val="3D1ED6DC"/>
    <w:rsid w:val="3D578E46"/>
    <w:rsid w:val="3DBC94E5"/>
    <w:rsid w:val="3DC8BBE8"/>
    <w:rsid w:val="3DE14F08"/>
    <w:rsid w:val="3DE4F44D"/>
    <w:rsid w:val="3E08260F"/>
    <w:rsid w:val="3E7FD093"/>
    <w:rsid w:val="3EC1D512"/>
    <w:rsid w:val="409FD1A6"/>
    <w:rsid w:val="41EEAF41"/>
    <w:rsid w:val="4241B8A7"/>
    <w:rsid w:val="427D9286"/>
    <w:rsid w:val="42FAE7C9"/>
    <w:rsid w:val="43207B1A"/>
    <w:rsid w:val="43582F7A"/>
    <w:rsid w:val="436247DF"/>
    <w:rsid w:val="44C310F4"/>
    <w:rsid w:val="452C7877"/>
    <w:rsid w:val="456246B9"/>
    <w:rsid w:val="462C3E15"/>
    <w:rsid w:val="46774C4D"/>
    <w:rsid w:val="479C0CC2"/>
    <w:rsid w:val="47B17F46"/>
    <w:rsid w:val="4852B2AB"/>
    <w:rsid w:val="48E172D6"/>
    <w:rsid w:val="494792F3"/>
    <w:rsid w:val="49DFABF1"/>
    <w:rsid w:val="4B031F3D"/>
    <w:rsid w:val="4BAA7CAD"/>
    <w:rsid w:val="4CB1DDAA"/>
    <w:rsid w:val="4CE44717"/>
    <w:rsid w:val="4D42B355"/>
    <w:rsid w:val="4D7E80A3"/>
    <w:rsid w:val="4DB93306"/>
    <w:rsid w:val="4E53F457"/>
    <w:rsid w:val="4EA6E698"/>
    <w:rsid w:val="4FF99F45"/>
    <w:rsid w:val="50007E64"/>
    <w:rsid w:val="50095D4F"/>
    <w:rsid w:val="5088C518"/>
    <w:rsid w:val="50ADED9D"/>
    <w:rsid w:val="50C8FAC7"/>
    <w:rsid w:val="5153B451"/>
    <w:rsid w:val="515C2DBC"/>
    <w:rsid w:val="521E8B01"/>
    <w:rsid w:val="52FCFE85"/>
    <w:rsid w:val="534F6B2A"/>
    <w:rsid w:val="5451076E"/>
    <w:rsid w:val="54725CCD"/>
    <w:rsid w:val="54A50B14"/>
    <w:rsid w:val="56641563"/>
    <w:rsid w:val="567B720A"/>
    <w:rsid w:val="56CCF096"/>
    <w:rsid w:val="5715FF1B"/>
    <w:rsid w:val="571FE710"/>
    <w:rsid w:val="5787E8CA"/>
    <w:rsid w:val="582D89A0"/>
    <w:rsid w:val="593A43DE"/>
    <w:rsid w:val="5A4AE241"/>
    <w:rsid w:val="5A765763"/>
    <w:rsid w:val="5ACA05CD"/>
    <w:rsid w:val="5AE881C7"/>
    <w:rsid w:val="5B70147F"/>
    <w:rsid w:val="5B726D47"/>
    <w:rsid w:val="5B9A293B"/>
    <w:rsid w:val="5BA6063E"/>
    <w:rsid w:val="5BAE01F1"/>
    <w:rsid w:val="5C041EB3"/>
    <w:rsid w:val="5C211A22"/>
    <w:rsid w:val="5C4FADC1"/>
    <w:rsid w:val="5C72535D"/>
    <w:rsid w:val="5C9DE603"/>
    <w:rsid w:val="5CC8BEF1"/>
    <w:rsid w:val="5D724310"/>
    <w:rsid w:val="5D775407"/>
    <w:rsid w:val="5D7794DD"/>
    <w:rsid w:val="5DFFD9A9"/>
    <w:rsid w:val="5E068DA7"/>
    <w:rsid w:val="5EE22369"/>
    <w:rsid w:val="5FD86903"/>
    <w:rsid w:val="60A40431"/>
    <w:rsid w:val="60B3210B"/>
    <w:rsid w:val="60E685B2"/>
    <w:rsid w:val="6170F223"/>
    <w:rsid w:val="61861C13"/>
    <w:rsid w:val="61B9ACF9"/>
    <w:rsid w:val="624D9626"/>
    <w:rsid w:val="62766603"/>
    <w:rsid w:val="62BE677A"/>
    <w:rsid w:val="6331A4C7"/>
    <w:rsid w:val="63CE8777"/>
    <w:rsid w:val="642EEA96"/>
    <w:rsid w:val="64D93BE7"/>
    <w:rsid w:val="65008B13"/>
    <w:rsid w:val="661EF840"/>
    <w:rsid w:val="66668970"/>
    <w:rsid w:val="6678B10B"/>
    <w:rsid w:val="670638C3"/>
    <w:rsid w:val="6776EF8F"/>
    <w:rsid w:val="67B95CB1"/>
    <w:rsid w:val="67E7FD11"/>
    <w:rsid w:val="67FCD595"/>
    <w:rsid w:val="6A0B201E"/>
    <w:rsid w:val="6BB344A2"/>
    <w:rsid w:val="6BB56ACD"/>
    <w:rsid w:val="6BBFAB45"/>
    <w:rsid w:val="6C0EB80F"/>
    <w:rsid w:val="6EDD0509"/>
    <w:rsid w:val="6EDF273F"/>
    <w:rsid w:val="7004EC85"/>
    <w:rsid w:val="705874A0"/>
    <w:rsid w:val="70CF95D2"/>
    <w:rsid w:val="7125AAF2"/>
    <w:rsid w:val="718921F8"/>
    <w:rsid w:val="71F7C9BC"/>
    <w:rsid w:val="72A69E83"/>
    <w:rsid w:val="7329DF26"/>
    <w:rsid w:val="74B49DEA"/>
    <w:rsid w:val="74CF7A7A"/>
    <w:rsid w:val="74EC4D68"/>
    <w:rsid w:val="75B79FE5"/>
    <w:rsid w:val="767D266F"/>
    <w:rsid w:val="76B79790"/>
    <w:rsid w:val="76C6202F"/>
    <w:rsid w:val="76F7F362"/>
    <w:rsid w:val="779B4AC0"/>
    <w:rsid w:val="77D05C69"/>
    <w:rsid w:val="77D0642B"/>
    <w:rsid w:val="78E90025"/>
    <w:rsid w:val="791CDC1F"/>
    <w:rsid w:val="7ADD94DE"/>
    <w:rsid w:val="7B3C6CC2"/>
    <w:rsid w:val="7B942FC1"/>
    <w:rsid w:val="7C6ACA2B"/>
    <w:rsid w:val="7CCA9B17"/>
    <w:rsid w:val="7D113F6A"/>
    <w:rsid w:val="7DF60840"/>
    <w:rsid w:val="7E586723"/>
    <w:rsid w:val="7E77C097"/>
    <w:rsid w:val="7EED116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1FE63"/>
  <w15:chartTrackingRefBased/>
  <w15:docId w15:val="{A1F3607C-69F4-4E8C-BBDC-49F4CE6E7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2157E"/>
    <w:pPr>
      <w:ind w:left="720"/>
      <w:contextualSpacing/>
    </w:pPr>
  </w:style>
  <w:style w:type="paragraph" w:customStyle="1" w:styleId="Style">
    <w:name w:val="Style"/>
    <w:rsid w:val="00110407"/>
    <w:pPr>
      <w:widowControl w:val="0"/>
      <w:autoSpaceDE w:val="0"/>
      <w:autoSpaceDN w:val="0"/>
      <w:adjustRightInd w:val="0"/>
      <w:spacing w:after="0" w:line="240" w:lineRule="auto"/>
    </w:pPr>
    <w:rPr>
      <w:rFonts w:ascii="Arial" w:eastAsiaTheme="minorEastAsia" w:hAnsi="Arial" w:cs="Arial"/>
      <w:sz w:val="24"/>
      <w:szCs w:val="24"/>
      <w:lang w:eastAsia="fr-FR"/>
    </w:rPr>
  </w:style>
  <w:style w:type="paragraph" w:styleId="NormalWeb">
    <w:name w:val="Normal (Web)"/>
    <w:basedOn w:val="Normal"/>
    <w:rsid w:val="005F178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1C650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1C6508"/>
    <w:rPr>
      <w:rFonts w:ascii="Segoe UI" w:hAnsi="Segoe UI" w:cs="Segoe UI"/>
      <w:sz w:val="18"/>
      <w:szCs w:val="18"/>
    </w:rPr>
  </w:style>
  <w:style w:type="paragraph" w:styleId="En-tte">
    <w:name w:val="header"/>
    <w:basedOn w:val="Normal"/>
    <w:link w:val="En-tteCar"/>
    <w:uiPriority w:val="99"/>
    <w:unhideWhenUsed/>
    <w:rsid w:val="00BF2121"/>
    <w:pPr>
      <w:tabs>
        <w:tab w:val="center" w:pos="4536"/>
        <w:tab w:val="right" w:pos="9072"/>
      </w:tabs>
      <w:spacing w:after="0" w:line="240" w:lineRule="auto"/>
    </w:pPr>
  </w:style>
  <w:style w:type="character" w:customStyle="1" w:styleId="En-tteCar">
    <w:name w:val="En-tête Car"/>
    <w:basedOn w:val="Policepardfaut"/>
    <w:link w:val="En-tte"/>
    <w:uiPriority w:val="99"/>
    <w:rsid w:val="00BF2121"/>
  </w:style>
  <w:style w:type="paragraph" w:styleId="Pieddepage">
    <w:name w:val="footer"/>
    <w:basedOn w:val="Normal"/>
    <w:link w:val="PieddepageCar"/>
    <w:uiPriority w:val="99"/>
    <w:unhideWhenUsed/>
    <w:rsid w:val="00BF212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F2121"/>
  </w:style>
  <w:style w:type="table" w:styleId="Grilledutableau">
    <w:name w:val="Table Grid"/>
    <w:basedOn w:val="TableauNormal"/>
    <w:rsid w:val="00BF2121"/>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semiHidden/>
    <w:unhideWhenUsed/>
    <w:rsid w:val="00614E2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41231">
      <w:bodyDiv w:val="1"/>
      <w:marLeft w:val="0"/>
      <w:marRight w:val="0"/>
      <w:marTop w:val="0"/>
      <w:marBottom w:val="0"/>
      <w:divBdr>
        <w:top w:val="none" w:sz="0" w:space="0" w:color="auto"/>
        <w:left w:val="none" w:sz="0" w:space="0" w:color="auto"/>
        <w:bottom w:val="none" w:sz="0" w:space="0" w:color="auto"/>
        <w:right w:val="none" w:sz="0" w:space="0" w:color="auto"/>
      </w:divBdr>
      <w:divsChild>
        <w:div w:id="1669409151">
          <w:marLeft w:val="562"/>
          <w:marRight w:val="0"/>
          <w:marTop w:val="115"/>
          <w:marBottom w:val="0"/>
          <w:divBdr>
            <w:top w:val="none" w:sz="0" w:space="0" w:color="auto"/>
            <w:left w:val="none" w:sz="0" w:space="0" w:color="auto"/>
            <w:bottom w:val="none" w:sz="0" w:space="0" w:color="auto"/>
            <w:right w:val="none" w:sz="0" w:space="0" w:color="auto"/>
          </w:divBdr>
        </w:div>
        <w:div w:id="1410804764">
          <w:marLeft w:val="1123"/>
          <w:marRight w:val="0"/>
          <w:marTop w:val="115"/>
          <w:marBottom w:val="0"/>
          <w:divBdr>
            <w:top w:val="none" w:sz="0" w:space="0" w:color="auto"/>
            <w:left w:val="none" w:sz="0" w:space="0" w:color="auto"/>
            <w:bottom w:val="none" w:sz="0" w:space="0" w:color="auto"/>
            <w:right w:val="none" w:sz="0" w:space="0" w:color="auto"/>
          </w:divBdr>
        </w:div>
        <w:div w:id="1434938728">
          <w:marLeft w:val="1123"/>
          <w:marRight w:val="0"/>
          <w:marTop w:val="115"/>
          <w:marBottom w:val="0"/>
          <w:divBdr>
            <w:top w:val="none" w:sz="0" w:space="0" w:color="auto"/>
            <w:left w:val="none" w:sz="0" w:space="0" w:color="auto"/>
            <w:bottom w:val="none" w:sz="0" w:space="0" w:color="auto"/>
            <w:right w:val="none" w:sz="0" w:space="0" w:color="auto"/>
          </w:divBdr>
        </w:div>
        <w:div w:id="176651972">
          <w:marLeft w:val="1699"/>
          <w:marRight w:val="0"/>
          <w:marTop w:val="115"/>
          <w:marBottom w:val="0"/>
          <w:divBdr>
            <w:top w:val="none" w:sz="0" w:space="0" w:color="auto"/>
            <w:left w:val="none" w:sz="0" w:space="0" w:color="auto"/>
            <w:bottom w:val="none" w:sz="0" w:space="0" w:color="auto"/>
            <w:right w:val="none" w:sz="0" w:space="0" w:color="auto"/>
          </w:divBdr>
        </w:div>
        <w:div w:id="468323626">
          <w:marLeft w:val="1699"/>
          <w:marRight w:val="0"/>
          <w:marTop w:val="115"/>
          <w:marBottom w:val="0"/>
          <w:divBdr>
            <w:top w:val="none" w:sz="0" w:space="0" w:color="auto"/>
            <w:left w:val="none" w:sz="0" w:space="0" w:color="auto"/>
            <w:bottom w:val="none" w:sz="0" w:space="0" w:color="auto"/>
            <w:right w:val="none" w:sz="0" w:space="0" w:color="auto"/>
          </w:divBdr>
        </w:div>
      </w:divsChild>
    </w:div>
    <w:div w:id="82918320">
      <w:bodyDiv w:val="1"/>
      <w:marLeft w:val="0"/>
      <w:marRight w:val="0"/>
      <w:marTop w:val="0"/>
      <w:marBottom w:val="0"/>
      <w:divBdr>
        <w:top w:val="none" w:sz="0" w:space="0" w:color="auto"/>
        <w:left w:val="none" w:sz="0" w:space="0" w:color="auto"/>
        <w:bottom w:val="none" w:sz="0" w:space="0" w:color="auto"/>
        <w:right w:val="none" w:sz="0" w:space="0" w:color="auto"/>
      </w:divBdr>
      <w:divsChild>
        <w:div w:id="795375135">
          <w:marLeft w:val="720"/>
          <w:marRight w:val="0"/>
          <w:marTop w:val="115"/>
          <w:marBottom w:val="0"/>
          <w:divBdr>
            <w:top w:val="none" w:sz="0" w:space="0" w:color="auto"/>
            <w:left w:val="none" w:sz="0" w:space="0" w:color="auto"/>
            <w:bottom w:val="none" w:sz="0" w:space="0" w:color="auto"/>
            <w:right w:val="none" w:sz="0" w:space="0" w:color="auto"/>
          </w:divBdr>
        </w:div>
        <w:div w:id="366568919">
          <w:marLeft w:val="1282"/>
          <w:marRight w:val="0"/>
          <w:marTop w:val="115"/>
          <w:marBottom w:val="0"/>
          <w:divBdr>
            <w:top w:val="none" w:sz="0" w:space="0" w:color="auto"/>
            <w:left w:val="none" w:sz="0" w:space="0" w:color="auto"/>
            <w:bottom w:val="none" w:sz="0" w:space="0" w:color="auto"/>
            <w:right w:val="none" w:sz="0" w:space="0" w:color="auto"/>
          </w:divBdr>
        </w:div>
        <w:div w:id="1089085367">
          <w:marLeft w:val="1282"/>
          <w:marRight w:val="0"/>
          <w:marTop w:val="115"/>
          <w:marBottom w:val="0"/>
          <w:divBdr>
            <w:top w:val="none" w:sz="0" w:space="0" w:color="auto"/>
            <w:left w:val="none" w:sz="0" w:space="0" w:color="auto"/>
            <w:bottom w:val="none" w:sz="0" w:space="0" w:color="auto"/>
            <w:right w:val="none" w:sz="0" w:space="0" w:color="auto"/>
          </w:divBdr>
        </w:div>
        <w:div w:id="1574466001">
          <w:marLeft w:val="1282"/>
          <w:marRight w:val="0"/>
          <w:marTop w:val="115"/>
          <w:marBottom w:val="0"/>
          <w:divBdr>
            <w:top w:val="none" w:sz="0" w:space="0" w:color="auto"/>
            <w:left w:val="none" w:sz="0" w:space="0" w:color="auto"/>
            <w:bottom w:val="none" w:sz="0" w:space="0" w:color="auto"/>
            <w:right w:val="none" w:sz="0" w:space="0" w:color="auto"/>
          </w:divBdr>
        </w:div>
      </w:divsChild>
    </w:div>
    <w:div w:id="193424848">
      <w:bodyDiv w:val="1"/>
      <w:marLeft w:val="0"/>
      <w:marRight w:val="0"/>
      <w:marTop w:val="0"/>
      <w:marBottom w:val="0"/>
      <w:divBdr>
        <w:top w:val="none" w:sz="0" w:space="0" w:color="auto"/>
        <w:left w:val="none" w:sz="0" w:space="0" w:color="auto"/>
        <w:bottom w:val="none" w:sz="0" w:space="0" w:color="auto"/>
        <w:right w:val="none" w:sz="0" w:space="0" w:color="auto"/>
      </w:divBdr>
      <w:divsChild>
        <w:div w:id="65106970">
          <w:marLeft w:val="562"/>
          <w:marRight w:val="0"/>
          <w:marTop w:val="115"/>
          <w:marBottom w:val="0"/>
          <w:divBdr>
            <w:top w:val="none" w:sz="0" w:space="0" w:color="auto"/>
            <w:left w:val="none" w:sz="0" w:space="0" w:color="auto"/>
            <w:bottom w:val="none" w:sz="0" w:space="0" w:color="auto"/>
            <w:right w:val="none" w:sz="0" w:space="0" w:color="auto"/>
          </w:divBdr>
        </w:div>
        <w:div w:id="107622094">
          <w:marLeft w:val="562"/>
          <w:marRight w:val="0"/>
          <w:marTop w:val="115"/>
          <w:marBottom w:val="0"/>
          <w:divBdr>
            <w:top w:val="none" w:sz="0" w:space="0" w:color="auto"/>
            <w:left w:val="none" w:sz="0" w:space="0" w:color="auto"/>
            <w:bottom w:val="none" w:sz="0" w:space="0" w:color="auto"/>
            <w:right w:val="none" w:sz="0" w:space="0" w:color="auto"/>
          </w:divBdr>
        </w:div>
        <w:div w:id="2119791924">
          <w:marLeft w:val="1123"/>
          <w:marRight w:val="0"/>
          <w:marTop w:val="96"/>
          <w:marBottom w:val="0"/>
          <w:divBdr>
            <w:top w:val="none" w:sz="0" w:space="0" w:color="auto"/>
            <w:left w:val="none" w:sz="0" w:space="0" w:color="auto"/>
            <w:bottom w:val="none" w:sz="0" w:space="0" w:color="auto"/>
            <w:right w:val="none" w:sz="0" w:space="0" w:color="auto"/>
          </w:divBdr>
        </w:div>
        <w:div w:id="1721438974">
          <w:marLeft w:val="1123"/>
          <w:marRight w:val="0"/>
          <w:marTop w:val="96"/>
          <w:marBottom w:val="0"/>
          <w:divBdr>
            <w:top w:val="none" w:sz="0" w:space="0" w:color="auto"/>
            <w:left w:val="none" w:sz="0" w:space="0" w:color="auto"/>
            <w:bottom w:val="none" w:sz="0" w:space="0" w:color="auto"/>
            <w:right w:val="none" w:sz="0" w:space="0" w:color="auto"/>
          </w:divBdr>
        </w:div>
        <w:div w:id="1555847798">
          <w:marLeft w:val="562"/>
          <w:marRight w:val="0"/>
          <w:marTop w:val="115"/>
          <w:marBottom w:val="0"/>
          <w:divBdr>
            <w:top w:val="none" w:sz="0" w:space="0" w:color="auto"/>
            <w:left w:val="none" w:sz="0" w:space="0" w:color="auto"/>
            <w:bottom w:val="none" w:sz="0" w:space="0" w:color="auto"/>
            <w:right w:val="none" w:sz="0" w:space="0" w:color="auto"/>
          </w:divBdr>
        </w:div>
      </w:divsChild>
    </w:div>
    <w:div w:id="404034899">
      <w:bodyDiv w:val="1"/>
      <w:marLeft w:val="0"/>
      <w:marRight w:val="0"/>
      <w:marTop w:val="0"/>
      <w:marBottom w:val="0"/>
      <w:divBdr>
        <w:top w:val="none" w:sz="0" w:space="0" w:color="auto"/>
        <w:left w:val="none" w:sz="0" w:space="0" w:color="auto"/>
        <w:bottom w:val="none" w:sz="0" w:space="0" w:color="auto"/>
        <w:right w:val="none" w:sz="0" w:space="0" w:color="auto"/>
      </w:divBdr>
      <w:divsChild>
        <w:div w:id="533153939">
          <w:marLeft w:val="562"/>
          <w:marRight w:val="0"/>
          <w:marTop w:val="115"/>
          <w:marBottom w:val="0"/>
          <w:divBdr>
            <w:top w:val="none" w:sz="0" w:space="0" w:color="auto"/>
            <w:left w:val="none" w:sz="0" w:space="0" w:color="auto"/>
            <w:bottom w:val="none" w:sz="0" w:space="0" w:color="auto"/>
            <w:right w:val="none" w:sz="0" w:space="0" w:color="auto"/>
          </w:divBdr>
        </w:div>
        <w:div w:id="1383871940">
          <w:marLeft w:val="1123"/>
          <w:marRight w:val="0"/>
          <w:marTop w:val="96"/>
          <w:marBottom w:val="0"/>
          <w:divBdr>
            <w:top w:val="none" w:sz="0" w:space="0" w:color="auto"/>
            <w:left w:val="none" w:sz="0" w:space="0" w:color="auto"/>
            <w:bottom w:val="none" w:sz="0" w:space="0" w:color="auto"/>
            <w:right w:val="none" w:sz="0" w:space="0" w:color="auto"/>
          </w:divBdr>
        </w:div>
        <w:div w:id="230626046">
          <w:marLeft w:val="562"/>
          <w:marRight w:val="0"/>
          <w:marTop w:val="115"/>
          <w:marBottom w:val="0"/>
          <w:divBdr>
            <w:top w:val="none" w:sz="0" w:space="0" w:color="auto"/>
            <w:left w:val="none" w:sz="0" w:space="0" w:color="auto"/>
            <w:bottom w:val="none" w:sz="0" w:space="0" w:color="auto"/>
            <w:right w:val="none" w:sz="0" w:space="0" w:color="auto"/>
          </w:divBdr>
        </w:div>
        <w:div w:id="1140927990">
          <w:marLeft w:val="1123"/>
          <w:marRight w:val="0"/>
          <w:marTop w:val="96"/>
          <w:marBottom w:val="0"/>
          <w:divBdr>
            <w:top w:val="none" w:sz="0" w:space="0" w:color="auto"/>
            <w:left w:val="none" w:sz="0" w:space="0" w:color="auto"/>
            <w:bottom w:val="none" w:sz="0" w:space="0" w:color="auto"/>
            <w:right w:val="none" w:sz="0" w:space="0" w:color="auto"/>
          </w:divBdr>
        </w:div>
        <w:div w:id="1564633785">
          <w:marLeft w:val="1123"/>
          <w:marRight w:val="0"/>
          <w:marTop w:val="96"/>
          <w:marBottom w:val="0"/>
          <w:divBdr>
            <w:top w:val="none" w:sz="0" w:space="0" w:color="auto"/>
            <w:left w:val="none" w:sz="0" w:space="0" w:color="auto"/>
            <w:bottom w:val="none" w:sz="0" w:space="0" w:color="auto"/>
            <w:right w:val="none" w:sz="0" w:space="0" w:color="auto"/>
          </w:divBdr>
        </w:div>
        <w:div w:id="1570730052">
          <w:marLeft w:val="1123"/>
          <w:marRight w:val="0"/>
          <w:marTop w:val="96"/>
          <w:marBottom w:val="0"/>
          <w:divBdr>
            <w:top w:val="none" w:sz="0" w:space="0" w:color="auto"/>
            <w:left w:val="none" w:sz="0" w:space="0" w:color="auto"/>
            <w:bottom w:val="none" w:sz="0" w:space="0" w:color="auto"/>
            <w:right w:val="none" w:sz="0" w:space="0" w:color="auto"/>
          </w:divBdr>
        </w:div>
        <w:div w:id="1620181772">
          <w:marLeft w:val="1123"/>
          <w:marRight w:val="0"/>
          <w:marTop w:val="96"/>
          <w:marBottom w:val="0"/>
          <w:divBdr>
            <w:top w:val="none" w:sz="0" w:space="0" w:color="auto"/>
            <w:left w:val="none" w:sz="0" w:space="0" w:color="auto"/>
            <w:bottom w:val="none" w:sz="0" w:space="0" w:color="auto"/>
            <w:right w:val="none" w:sz="0" w:space="0" w:color="auto"/>
          </w:divBdr>
        </w:div>
        <w:div w:id="601914671">
          <w:marLeft w:val="1699"/>
          <w:marRight w:val="0"/>
          <w:marTop w:val="96"/>
          <w:marBottom w:val="0"/>
          <w:divBdr>
            <w:top w:val="none" w:sz="0" w:space="0" w:color="auto"/>
            <w:left w:val="none" w:sz="0" w:space="0" w:color="auto"/>
            <w:bottom w:val="none" w:sz="0" w:space="0" w:color="auto"/>
            <w:right w:val="none" w:sz="0" w:space="0" w:color="auto"/>
          </w:divBdr>
        </w:div>
      </w:divsChild>
    </w:div>
    <w:div w:id="852262881">
      <w:bodyDiv w:val="1"/>
      <w:marLeft w:val="0"/>
      <w:marRight w:val="0"/>
      <w:marTop w:val="0"/>
      <w:marBottom w:val="0"/>
      <w:divBdr>
        <w:top w:val="none" w:sz="0" w:space="0" w:color="auto"/>
        <w:left w:val="none" w:sz="0" w:space="0" w:color="auto"/>
        <w:bottom w:val="none" w:sz="0" w:space="0" w:color="auto"/>
        <w:right w:val="none" w:sz="0" w:space="0" w:color="auto"/>
      </w:divBdr>
      <w:divsChild>
        <w:div w:id="1276447585">
          <w:marLeft w:val="562"/>
          <w:marRight w:val="0"/>
          <w:marTop w:val="115"/>
          <w:marBottom w:val="0"/>
          <w:divBdr>
            <w:top w:val="none" w:sz="0" w:space="0" w:color="auto"/>
            <w:left w:val="none" w:sz="0" w:space="0" w:color="auto"/>
            <w:bottom w:val="none" w:sz="0" w:space="0" w:color="auto"/>
            <w:right w:val="none" w:sz="0" w:space="0" w:color="auto"/>
          </w:divBdr>
        </w:div>
        <w:div w:id="1361711247">
          <w:marLeft w:val="1123"/>
          <w:marRight w:val="0"/>
          <w:marTop w:val="115"/>
          <w:marBottom w:val="0"/>
          <w:divBdr>
            <w:top w:val="none" w:sz="0" w:space="0" w:color="auto"/>
            <w:left w:val="none" w:sz="0" w:space="0" w:color="auto"/>
            <w:bottom w:val="none" w:sz="0" w:space="0" w:color="auto"/>
            <w:right w:val="none" w:sz="0" w:space="0" w:color="auto"/>
          </w:divBdr>
        </w:div>
        <w:div w:id="1665939686">
          <w:marLeft w:val="1123"/>
          <w:marRight w:val="0"/>
          <w:marTop w:val="115"/>
          <w:marBottom w:val="0"/>
          <w:divBdr>
            <w:top w:val="none" w:sz="0" w:space="0" w:color="auto"/>
            <w:left w:val="none" w:sz="0" w:space="0" w:color="auto"/>
            <w:bottom w:val="none" w:sz="0" w:space="0" w:color="auto"/>
            <w:right w:val="none" w:sz="0" w:space="0" w:color="auto"/>
          </w:divBdr>
        </w:div>
        <w:div w:id="1860074940">
          <w:marLeft w:val="1123"/>
          <w:marRight w:val="0"/>
          <w:marTop w:val="115"/>
          <w:marBottom w:val="0"/>
          <w:divBdr>
            <w:top w:val="none" w:sz="0" w:space="0" w:color="auto"/>
            <w:left w:val="none" w:sz="0" w:space="0" w:color="auto"/>
            <w:bottom w:val="none" w:sz="0" w:space="0" w:color="auto"/>
            <w:right w:val="none" w:sz="0" w:space="0" w:color="auto"/>
          </w:divBdr>
        </w:div>
        <w:div w:id="1840777803">
          <w:marLeft w:val="1123"/>
          <w:marRight w:val="0"/>
          <w:marTop w:val="115"/>
          <w:marBottom w:val="0"/>
          <w:divBdr>
            <w:top w:val="none" w:sz="0" w:space="0" w:color="auto"/>
            <w:left w:val="none" w:sz="0" w:space="0" w:color="auto"/>
            <w:bottom w:val="none" w:sz="0" w:space="0" w:color="auto"/>
            <w:right w:val="none" w:sz="0" w:space="0" w:color="auto"/>
          </w:divBdr>
        </w:div>
        <w:div w:id="223759462">
          <w:marLeft w:val="1123"/>
          <w:marRight w:val="0"/>
          <w:marTop w:val="115"/>
          <w:marBottom w:val="0"/>
          <w:divBdr>
            <w:top w:val="none" w:sz="0" w:space="0" w:color="auto"/>
            <w:left w:val="none" w:sz="0" w:space="0" w:color="auto"/>
            <w:bottom w:val="none" w:sz="0" w:space="0" w:color="auto"/>
            <w:right w:val="none" w:sz="0" w:space="0" w:color="auto"/>
          </w:divBdr>
        </w:div>
        <w:div w:id="971593814">
          <w:marLeft w:val="1123"/>
          <w:marRight w:val="0"/>
          <w:marTop w:val="115"/>
          <w:marBottom w:val="0"/>
          <w:divBdr>
            <w:top w:val="none" w:sz="0" w:space="0" w:color="auto"/>
            <w:left w:val="none" w:sz="0" w:space="0" w:color="auto"/>
            <w:bottom w:val="none" w:sz="0" w:space="0" w:color="auto"/>
            <w:right w:val="none" w:sz="0" w:space="0" w:color="auto"/>
          </w:divBdr>
        </w:div>
        <w:div w:id="2026978732">
          <w:marLeft w:val="1123"/>
          <w:marRight w:val="0"/>
          <w:marTop w:val="115"/>
          <w:marBottom w:val="0"/>
          <w:divBdr>
            <w:top w:val="none" w:sz="0" w:space="0" w:color="auto"/>
            <w:left w:val="none" w:sz="0" w:space="0" w:color="auto"/>
            <w:bottom w:val="none" w:sz="0" w:space="0" w:color="auto"/>
            <w:right w:val="none" w:sz="0" w:space="0" w:color="auto"/>
          </w:divBdr>
        </w:div>
        <w:div w:id="936641060">
          <w:marLeft w:val="1123"/>
          <w:marRight w:val="0"/>
          <w:marTop w:val="115"/>
          <w:marBottom w:val="0"/>
          <w:divBdr>
            <w:top w:val="none" w:sz="0" w:space="0" w:color="auto"/>
            <w:left w:val="none" w:sz="0" w:space="0" w:color="auto"/>
            <w:bottom w:val="none" w:sz="0" w:space="0" w:color="auto"/>
            <w:right w:val="none" w:sz="0" w:space="0" w:color="auto"/>
          </w:divBdr>
        </w:div>
      </w:divsChild>
    </w:div>
    <w:div w:id="858347868">
      <w:bodyDiv w:val="1"/>
      <w:marLeft w:val="0"/>
      <w:marRight w:val="0"/>
      <w:marTop w:val="0"/>
      <w:marBottom w:val="0"/>
      <w:divBdr>
        <w:top w:val="none" w:sz="0" w:space="0" w:color="auto"/>
        <w:left w:val="none" w:sz="0" w:space="0" w:color="auto"/>
        <w:bottom w:val="none" w:sz="0" w:space="0" w:color="auto"/>
        <w:right w:val="none" w:sz="0" w:space="0" w:color="auto"/>
      </w:divBdr>
      <w:divsChild>
        <w:div w:id="7677">
          <w:marLeft w:val="562"/>
          <w:marRight w:val="0"/>
          <w:marTop w:val="115"/>
          <w:marBottom w:val="0"/>
          <w:divBdr>
            <w:top w:val="none" w:sz="0" w:space="0" w:color="auto"/>
            <w:left w:val="none" w:sz="0" w:space="0" w:color="auto"/>
            <w:bottom w:val="none" w:sz="0" w:space="0" w:color="auto"/>
            <w:right w:val="none" w:sz="0" w:space="0" w:color="auto"/>
          </w:divBdr>
        </w:div>
        <w:div w:id="1130393977">
          <w:marLeft w:val="1123"/>
          <w:marRight w:val="0"/>
          <w:marTop w:val="240"/>
          <w:marBottom w:val="0"/>
          <w:divBdr>
            <w:top w:val="none" w:sz="0" w:space="0" w:color="auto"/>
            <w:left w:val="none" w:sz="0" w:space="0" w:color="auto"/>
            <w:bottom w:val="none" w:sz="0" w:space="0" w:color="auto"/>
            <w:right w:val="none" w:sz="0" w:space="0" w:color="auto"/>
          </w:divBdr>
        </w:div>
        <w:div w:id="383598573">
          <w:marLeft w:val="1699"/>
          <w:marRight w:val="0"/>
          <w:marTop w:val="240"/>
          <w:marBottom w:val="0"/>
          <w:divBdr>
            <w:top w:val="none" w:sz="0" w:space="0" w:color="auto"/>
            <w:left w:val="none" w:sz="0" w:space="0" w:color="auto"/>
            <w:bottom w:val="none" w:sz="0" w:space="0" w:color="auto"/>
            <w:right w:val="none" w:sz="0" w:space="0" w:color="auto"/>
          </w:divBdr>
        </w:div>
        <w:div w:id="351151270">
          <w:marLeft w:val="1123"/>
          <w:marRight w:val="0"/>
          <w:marTop w:val="240"/>
          <w:marBottom w:val="0"/>
          <w:divBdr>
            <w:top w:val="none" w:sz="0" w:space="0" w:color="auto"/>
            <w:left w:val="none" w:sz="0" w:space="0" w:color="auto"/>
            <w:bottom w:val="none" w:sz="0" w:space="0" w:color="auto"/>
            <w:right w:val="none" w:sz="0" w:space="0" w:color="auto"/>
          </w:divBdr>
        </w:div>
        <w:div w:id="1298797153">
          <w:marLeft w:val="1123"/>
          <w:marRight w:val="0"/>
          <w:marTop w:val="240"/>
          <w:marBottom w:val="0"/>
          <w:divBdr>
            <w:top w:val="none" w:sz="0" w:space="0" w:color="auto"/>
            <w:left w:val="none" w:sz="0" w:space="0" w:color="auto"/>
            <w:bottom w:val="none" w:sz="0" w:space="0" w:color="auto"/>
            <w:right w:val="none" w:sz="0" w:space="0" w:color="auto"/>
          </w:divBdr>
        </w:div>
      </w:divsChild>
    </w:div>
    <w:div w:id="1034109917">
      <w:bodyDiv w:val="1"/>
      <w:marLeft w:val="0"/>
      <w:marRight w:val="0"/>
      <w:marTop w:val="0"/>
      <w:marBottom w:val="0"/>
      <w:divBdr>
        <w:top w:val="none" w:sz="0" w:space="0" w:color="auto"/>
        <w:left w:val="none" w:sz="0" w:space="0" w:color="auto"/>
        <w:bottom w:val="none" w:sz="0" w:space="0" w:color="auto"/>
        <w:right w:val="none" w:sz="0" w:space="0" w:color="auto"/>
      </w:divBdr>
      <w:divsChild>
        <w:div w:id="325863614">
          <w:marLeft w:val="562"/>
          <w:marRight w:val="0"/>
          <w:marTop w:val="115"/>
          <w:marBottom w:val="0"/>
          <w:divBdr>
            <w:top w:val="none" w:sz="0" w:space="0" w:color="auto"/>
            <w:left w:val="none" w:sz="0" w:space="0" w:color="auto"/>
            <w:bottom w:val="none" w:sz="0" w:space="0" w:color="auto"/>
            <w:right w:val="none" w:sz="0" w:space="0" w:color="auto"/>
          </w:divBdr>
        </w:div>
        <w:div w:id="504781971">
          <w:marLeft w:val="562"/>
          <w:marRight w:val="0"/>
          <w:marTop w:val="115"/>
          <w:marBottom w:val="0"/>
          <w:divBdr>
            <w:top w:val="none" w:sz="0" w:space="0" w:color="auto"/>
            <w:left w:val="none" w:sz="0" w:space="0" w:color="auto"/>
            <w:bottom w:val="none" w:sz="0" w:space="0" w:color="auto"/>
            <w:right w:val="none" w:sz="0" w:space="0" w:color="auto"/>
          </w:divBdr>
        </w:div>
        <w:div w:id="1217816496">
          <w:marLeft w:val="562"/>
          <w:marRight w:val="0"/>
          <w:marTop w:val="115"/>
          <w:marBottom w:val="0"/>
          <w:divBdr>
            <w:top w:val="none" w:sz="0" w:space="0" w:color="auto"/>
            <w:left w:val="none" w:sz="0" w:space="0" w:color="auto"/>
            <w:bottom w:val="none" w:sz="0" w:space="0" w:color="auto"/>
            <w:right w:val="none" w:sz="0" w:space="0" w:color="auto"/>
          </w:divBdr>
        </w:div>
        <w:div w:id="1913661868">
          <w:marLeft w:val="562"/>
          <w:marRight w:val="0"/>
          <w:marTop w:val="115"/>
          <w:marBottom w:val="0"/>
          <w:divBdr>
            <w:top w:val="none" w:sz="0" w:space="0" w:color="auto"/>
            <w:left w:val="none" w:sz="0" w:space="0" w:color="auto"/>
            <w:bottom w:val="none" w:sz="0" w:space="0" w:color="auto"/>
            <w:right w:val="none" w:sz="0" w:space="0" w:color="auto"/>
          </w:divBdr>
        </w:div>
      </w:divsChild>
    </w:div>
    <w:div w:id="1151407874">
      <w:bodyDiv w:val="1"/>
      <w:marLeft w:val="0"/>
      <w:marRight w:val="0"/>
      <w:marTop w:val="0"/>
      <w:marBottom w:val="0"/>
      <w:divBdr>
        <w:top w:val="none" w:sz="0" w:space="0" w:color="auto"/>
        <w:left w:val="none" w:sz="0" w:space="0" w:color="auto"/>
        <w:bottom w:val="none" w:sz="0" w:space="0" w:color="auto"/>
        <w:right w:val="none" w:sz="0" w:space="0" w:color="auto"/>
      </w:divBdr>
      <w:divsChild>
        <w:div w:id="827288076">
          <w:marLeft w:val="562"/>
          <w:marRight w:val="0"/>
          <w:marTop w:val="115"/>
          <w:marBottom w:val="0"/>
          <w:divBdr>
            <w:top w:val="none" w:sz="0" w:space="0" w:color="auto"/>
            <w:left w:val="none" w:sz="0" w:space="0" w:color="auto"/>
            <w:bottom w:val="none" w:sz="0" w:space="0" w:color="auto"/>
            <w:right w:val="none" w:sz="0" w:space="0" w:color="auto"/>
          </w:divBdr>
        </w:div>
        <w:div w:id="1455099632">
          <w:marLeft w:val="720"/>
          <w:marRight w:val="0"/>
          <w:marTop w:val="106"/>
          <w:marBottom w:val="0"/>
          <w:divBdr>
            <w:top w:val="none" w:sz="0" w:space="0" w:color="auto"/>
            <w:left w:val="none" w:sz="0" w:space="0" w:color="auto"/>
            <w:bottom w:val="none" w:sz="0" w:space="0" w:color="auto"/>
            <w:right w:val="none" w:sz="0" w:space="0" w:color="auto"/>
          </w:divBdr>
        </w:div>
        <w:div w:id="500122931">
          <w:marLeft w:val="720"/>
          <w:marRight w:val="0"/>
          <w:marTop w:val="106"/>
          <w:marBottom w:val="0"/>
          <w:divBdr>
            <w:top w:val="none" w:sz="0" w:space="0" w:color="auto"/>
            <w:left w:val="none" w:sz="0" w:space="0" w:color="auto"/>
            <w:bottom w:val="none" w:sz="0" w:space="0" w:color="auto"/>
            <w:right w:val="none" w:sz="0" w:space="0" w:color="auto"/>
          </w:divBdr>
        </w:div>
      </w:divsChild>
    </w:div>
    <w:div w:id="1164512037">
      <w:bodyDiv w:val="1"/>
      <w:marLeft w:val="0"/>
      <w:marRight w:val="0"/>
      <w:marTop w:val="0"/>
      <w:marBottom w:val="0"/>
      <w:divBdr>
        <w:top w:val="none" w:sz="0" w:space="0" w:color="auto"/>
        <w:left w:val="none" w:sz="0" w:space="0" w:color="auto"/>
        <w:bottom w:val="none" w:sz="0" w:space="0" w:color="auto"/>
        <w:right w:val="none" w:sz="0" w:space="0" w:color="auto"/>
      </w:divBdr>
    </w:div>
    <w:div w:id="1212574340">
      <w:bodyDiv w:val="1"/>
      <w:marLeft w:val="0"/>
      <w:marRight w:val="0"/>
      <w:marTop w:val="0"/>
      <w:marBottom w:val="0"/>
      <w:divBdr>
        <w:top w:val="none" w:sz="0" w:space="0" w:color="auto"/>
        <w:left w:val="none" w:sz="0" w:space="0" w:color="auto"/>
        <w:bottom w:val="none" w:sz="0" w:space="0" w:color="auto"/>
        <w:right w:val="none" w:sz="0" w:space="0" w:color="auto"/>
      </w:divBdr>
      <w:divsChild>
        <w:div w:id="194007981">
          <w:marLeft w:val="562"/>
          <w:marRight w:val="0"/>
          <w:marTop w:val="134"/>
          <w:marBottom w:val="0"/>
          <w:divBdr>
            <w:top w:val="none" w:sz="0" w:space="0" w:color="auto"/>
            <w:left w:val="none" w:sz="0" w:space="0" w:color="auto"/>
            <w:bottom w:val="none" w:sz="0" w:space="0" w:color="auto"/>
            <w:right w:val="none" w:sz="0" w:space="0" w:color="auto"/>
          </w:divBdr>
        </w:div>
        <w:div w:id="330917530">
          <w:marLeft w:val="562"/>
          <w:marRight w:val="0"/>
          <w:marTop w:val="134"/>
          <w:marBottom w:val="0"/>
          <w:divBdr>
            <w:top w:val="none" w:sz="0" w:space="0" w:color="auto"/>
            <w:left w:val="none" w:sz="0" w:space="0" w:color="auto"/>
            <w:bottom w:val="none" w:sz="0" w:space="0" w:color="auto"/>
            <w:right w:val="none" w:sz="0" w:space="0" w:color="auto"/>
          </w:divBdr>
        </w:div>
        <w:div w:id="1341811621">
          <w:marLeft w:val="562"/>
          <w:marRight w:val="0"/>
          <w:marTop w:val="134"/>
          <w:marBottom w:val="0"/>
          <w:divBdr>
            <w:top w:val="none" w:sz="0" w:space="0" w:color="auto"/>
            <w:left w:val="none" w:sz="0" w:space="0" w:color="auto"/>
            <w:bottom w:val="none" w:sz="0" w:space="0" w:color="auto"/>
            <w:right w:val="none" w:sz="0" w:space="0" w:color="auto"/>
          </w:divBdr>
        </w:div>
      </w:divsChild>
    </w:div>
    <w:div w:id="1270116109">
      <w:bodyDiv w:val="1"/>
      <w:marLeft w:val="0"/>
      <w:marRight w:val="0"/>
      <w:marTop w:val="0"/>
      <w:marBottom w:val="0"/>
      <w:divBdr>
        <w:top w:val="none" w:sz="0" w:space="0" w:color="auto"/>
        <w:left w:val="none" w:sz="0" w:space="0" w:color="auto"/>
        <w:bottom w:val="none" w:sz="0" w:space="0" w:color="auto"/>
        <w:right w:val="none" w:sz="0" w:space="0" w:color="auto"/>
      </w:divBdr>
      <w:divsChild>
        <w:div w:id="1078675331">
          <w:marLeft w:val="562"/>
          <w:marRight w:val="0"/>
          <w:marTop w:val="115"/>
          <w:marBottom w:val="0"/>
          <w:divBdr>
            <w:top w:val="none" w:sz="0" w:space="0" w:color="auto"/>
            <w:left w:val="none" w:sz="0" w:space="0" w:color="auto"/>
            <w:bottom w:val="none" w:sz="0" w:space="0" w:color="auto"/>
            <w:right w:val="none" w:sz="0" w:space="0" w:color="auto"/>
          </w:divBdr>
        </w:div>
        <w:div w:id="1333529300">
          <w:marLeft w:val="562"/>
          <w:marRight w:val="0"/>
          <w:marTop w:val="115"/>
          <w:marBottom w:val="0"/>
          <w:divBdr>
            <w:top w:val="none" w:sz="0" w:space="0" w:color="auto"/>
            <w:left w:val="none" w:sz="0" w:space="0" w:color="auto"/>
            <w:bottom w:val="none" w:sz="0" w:space="0" w:color="auto"/>
            <w:right w:val="none" w:sz="0" w:space="0" w:color="auto"/>
          </w:divBdr>
        </w:div>
        <w:div w:id="695928796">
          <w:marLeft w:val="562"/>
          <w:marRight w:val="0"/>
          <w:marTop w:val="115"/>
          <w:marBottom w:val="0"/>
          <w:divBdr>
            <w:top w:val="none" w:sz="0" w:space="0" w:color="auto"/>
            <w:left w:val="none" w:sz="0" w:space="0" w:color="auto"/>
            <w:bottom w:val="none" w:sz="0" w:space="0" w:color="auto"/>
            <w:right w:val="none" w:sz="0" w:space="0" w:color="auto"/>
          </w:divBdr>
        </w:div>
        <w:div w:id="2113620432">
          <w:marLeft w:val="562"/>
          <w:marRight w:val="0"/>
          <w:marTop w:val="115"/>
          <w:marBottom w:val="0"/>
          <w:divBdr>
            <w:top w:val="none" w:sz="0" w:space="0" w:color="auto"/>
            <w:left w:val="none" w:sz="0" w:space="0" w:color="auto"/>
            <w:bottom w:val="none" w:sz="0" w:space="0" w:color="auto"/>
            <w:right w:val="none" w:sz="0" w:space="0" w:color="auto"/>
          </w:divBdr>
        </w:div>
      </w:divsChild>
    </w:div>
    <w:div w:id="1606231126">
      <w:bodyDiv w:val="1"/>
      <w:marLeft w:val="0"/>
      <w:marRight w:val="0"/>
      <w:marTop w:val="0"/>
      <w:marBottom w:val="0"/>
      <w:divBdr>
        <w:top w:val="none" w:sz="0" w:space="0" w:color="auto"/>
        <w:left w:val="none" w:sz="0" w:space="0" w:color="auto"/>
        <w:bottom w:val="none" w:sz="0" w:space="0" w:color="auto"/>
        <w:right w:val="none" w:sz="0" w:space="0" w:color="auto"/>
      </w:divBdr>
    </w:div>
    <w:div w:id="1669137607">
      <w:bodyDiv w:val="1"/>
      <w:marLeft w:val="0"/>
      <w:marRight w:val="0"/>
      <w:marTop w:val="0"/>
      <w:marBottom w:val="0"/>
      <w:divBdr>
        <w:top w:val="none" w:sz="0" w:space="0" w:color="auto"/>
        <w:left w:val="none" w:sz="0" w:space="0" w:color="auto"/>
        <w:bottom w:val="none" w:sz="0" w:space="0" w:color="auto"/>
        <w:right w:val="none" w:sz="0" w:space="0" w:color="auto"/>
      </w:divBdr>
      <w:divsChild>
        <w:div w:id="2012367335">
          <w:marLeft w:val="562"/>
          <w:marRight w:val="0"/>
          <w:marTop w:val="115"/>
          <w:marBottom w:val="0"/>
          <w:divBdr>
            <w:top w:val="none" w:sz="0" w:space="0" w:color="auto"/>
            <w:left w:val="none" w:sz="0" w:space="0" w:color="auto"/>
            <w:bottom w:val="none" w:sz="0" w:space="0" w:color="auto"/>
            <w:right w:val="none" w:sz="0" w:space="0" w:color="auto"/>
          </w:divBdr>
        </w:div>
        <w:div w:id="2040616688">
          <w:marLeft w:val="1123"/>
          <w:marRight w:val="0"/>
          <w:marTop w:val="115"/>
          <w:marBottom w:val="0"/>
          <w:divBdr>
            <w:top w:val="none" w:sz="0" w:space="0" w:color="auto"/>
            <w:left w:val="none" w:sz="0" w:space="0" w:color="auto"/>
            <w:bottom w:val="none" w:sz="0" w:space="0" w:color="auto"/>
            <w:right w:val="none" w:sz="0" w:space="0" w:color="auto"/>
          </w:divBdr>
        </w:div>
        <w:div w:id="431782426">
          <w:marLeft w:val="1123"/>
          <w:marRight w:val="0"/>
          <w:marTop w:val="115"/>
          <w:marBottom w:val="0"/>
          <w:divBdr>
            <w:top w:val="none" w:sz="0" w:space="0" w:color="auto"/>
            <w:left w:val="none" w:sz="0" w:space="0" w:color="auto"/>
            <w:bottom w:val="none" w:sz="0" w:space="0" w:color="auto"/>
            <w:right w:val="none" w:sz="0" w:space="0" w:color="auto"/>
          </w:divBdr>
        </w:div>
      </w:divsChild>
    </w:div>
    <w:div w:id="1773669601">
      <w:bodyDiv w:val="1"/>
      <w:marLeft w:val="0"/>
      <w:marRight w:val="0"/>
      <w:marTop w:val="0"/>
      <w:marBottom w:val="0"/>
      <w:divBdr>
        <w:top w:val="none" w:sz="0" w:space="0" w:color="auto"/>
        <w:left w:val="none" w:sz="0" w:space="0" w:color="auto"/>
        <w:bottom w:val="none" w:sz="0" w:space="0" w:color="auto"/>
        <w:right w:val="none" w:sz="0" w:space="0" w:color="auto"/>
      </w:divBdr>
      <w:divsChild>
        <w:div w:id="1663896037">
          <w:marLeft w:val="562"/>
          <w:marRight w:val="0"/>
          <w:marTop w:val="115"/>
          <w:marBottom w:val="0"/>
          <w:divBdr>
            <w:top w:val="none" w:sz="0" w:space="0" w:color="auto"/>
            <w:left w:val="none" w:sz="0" w:space="0" w:color="auto"/>
            <w:bottom w:val="none" w:sz="0" w:space="0" w:color="auto"/>
            <w:right w:val="none" w:sz="0" w:space="0" w:color="auto"/>
          </w:divBdr>
        </w:div>
        <w:div w:id="346374306">
          <w:marLeft w:val="1123"/>
          <w:marRight w:val="0"/>
          <w:marTop w:val="96"/>
          <w:marBottom w:val="0"/>
          <w:divBdr>
            <w:top w:val="none" w:sz="0" w:space="0" w:color="auto"/>
            <w:left w:val="none" w:sz="0" w:space="0" w:color="auto"/>
            <w:bottom w:val="none" w:sz="0" w:space="0" w:color="auto"/>
            <w:right w:val="none" w:sz="0" w:space="0" w:color="auto"/>
          </w:divBdr>
        </w:div>
        <w:div w:id="1093090187">
          <w:marLeft w:val="1699"/>
          <w:marRight w:val="0"/>
          <w:marTop w:val="86"/>
          <w:marBottom w:val="0"/>
          <w:divBdr>
            <w:top w:val="none" w:sz="0" w:space="0" w:color="auto"/>
            <w:left w:val="none" w:sz="0" w:space="0" w:color="auto"/>
            <w:bottom w:val="none" w:sz="0" w:space="0" w:color="auto"/>
            <w:right w:val="none" w:sz="0" w:space="0" w:color="auto"/>
          </w:divBdr>
        </w:div>
        <w:div w:id="1839810618">
          <w:marLeft w:val="1123"/>
          <w:marRight w:val="0"/>
          <w:marTop w:val="96"/>
          <w:marBottom w:val="0"/>
          <w:divBdr>
            <w:top w:val="none" w:sz="0" w:space="0" w:color="auto"/>
            <w:left w:val="none" w:sz="0" w:space="0" w:color="auto"/>
            <w:bottom w:val="none" w:sz="0" w:space="0" w:color="auto"/>
            <w:right w:val="none" w:sz="0" w:space="0" w:color="auto"/>
          </w:divBdr>
        </w:div>
        <w:div w:id="56755434">
          <w:marLeft w:val="1123"/>
          <w:marRight w:val="0"/>
          <w:marTop w:val="96"/>
          <w:marBottom w:val="0"/>
          <w:divBdr>
            <w:top w:val="none" w:sz="0" w:space="0" w:color="auto"/>
            <w:left w:val="none" w:sz="0" w:space="0" w:color="auto"/>
            <w:bottom w:val="none" w:sz="0" w:space="0" w:color="auto"/>
            <w:right w:val="none" w:sz="0" w:space="0" w:color="auto"/>
          </w:divBdr>
        </w:div>
        <w:div w:id="177546522">
          <w:marLeft w:val="1123"/>
          <w:marRight w:val="0"/>
          <w:marTop w:val="96"/>
          <w:marBottom w:val="0"/>
          <w:divBdr>
            <w:top w:val="none" w:sz="0" w:space="0" w:color="auto"/>
            <w:left w:val="none" w:sz="0" w:space="0" w:color="auto"/>
            <w:bottom w:val="none" w:sz="0" w:space="0" w:color="auto"/>
            <w:right w:val="none" w:sz="0" w:space="0" w:color="auto"/>
          </w:divBdr>
        </w:div>
      </w:divsChild>
    </w:div>
    <w:div w:id="1809975723">
      <w:bodyDiv w:val="1"/>
      <w:marLeft w:val="0"/>
      <w:marRight w:val="0"/>
      <w:marTop w:val="0"/>
      <w:marBottom w:val="0"/>
      <w:divBdr>
        <w:top w:val="none" w:sz="0" w:space="0" w:color="auto"/>
        <w:left w:val="none" w:sz="0" w:space="0" w:color="auto"/>
        <w:bottom w:val="none" w:sz="0" w:space="0" w:color="auto"/>
        <w:right w:val="none" w:sz="0" w:space="0" w:color="auto"/>
      </w:divBdr>
      <w:divsChild>
        <w:div w:id="28579032">
          <w:marLeft w:val="562"/>
          <w:marRight w:val="0"/>
          <w:marTop w:val="115"/>
          <w:marBottom w:val="0"/>
          <w:divBdr>
            <w:top w:val="none" w:sz="0" w:space="0" w:color="auto"/>
            <w:left w:val="none" w:sz="0" w:space="0" w:color="auto"/>
            <w:bottom w:val="none" w:sz="0" w:space="0" w:color="auto"/>
            <w:right w:val="none" w:sz="0" w:space="0" w:color="auto"/>
          </w:divBdr>
        </w:div>
        <w:div w:id="1611008341">
          <w:marLeft w:val="562"/>
          <w:marRight w:val="0"/>
          <w:marTop w:val="115"/>
          <w:marBottom w:val="0"/>
          <w:divBdr>
            <w:top w:val="none" w:sz="0" w:space="0" w:color="auto"/>
            <w:left w:val="none" w:sz="0" w:space="0" w:color="auto"/>
            <w:bottom w:val="none" w:sz="0" w:space="0" w:color="auto"/>
            <w:right w:val="none" w:sz="0" w:space="0" w:color="auto"/>
          </w:divBdr>
        </w:div>
        <w:div w:id="328170391">
          <w:marLeft w:val="562"/>
          <w:marRight w:val="0"/>
          <w:marTop w:val="115"/>
          <w:marBottom w:val="0"/>
          <w:divBdr>
            <w:top w:val="none" w:sz="0" w:space="0" w:color="auto"/>
            <w:left w:val="none" w:sz="0" w:space="0" w:color="auto"/>
            <w:bottom w:val="none" w:sz="0" w:space="0" w:color="auto"/>
            <w:right w:val="none" w:sz="0" w:space="0" w:color="auto"/>
          </w:divBdr>
        </w:div>
      </w:divsChild>
    </w:div>
    <w:div w:id="1833443112">
      <w:bodyDiv w:val="1"/>
      <w:marLeft w:val="0"/>
      <w:marRight w:val="0"/>
      <w:marTop w:val="0"/>
      <w:marBottom w:val="0"/>
      <w:divBdr>
        <w:top w:val="none" w:sz="0" w:space="0" w:color="auto"/>
        <w:left w:val="none" w:sz="0" w:space="0" w:color="auto"/>
        <w:bottom w:val="none" w:sz="0" w:space="0" w:color="auto"/>
        <w:right w:val="none" w:sz="0" w:space="0" w:color="auto"/>
      </w:divBdr>
      <w:divsChild>
        <w:div w:id="581139648">
          <w:marLeft w:val="562"/>
          <w:marRight w:val="0"/>
          <w:marTop w:val="115"/>
          <w:marBottom w:val="0"/>
          <w:divBdr>
            <w:top w:val="none" w:sz="0" w:space="0" w:color="auto"/>
            <w:left w:val="none" w:sz="0" w:space="0" w:color="auto"/>
            <w:bottom w:val="none" w:sz="0" w:space="0" w:color="auto"/>
            <w:right w:val="none" w:sz="0" w:space="0" w:color="auto"/>
          </w:divBdr>
        </w:div>
        <w:div w:id="637298608">
          <w:marLeft w:val="562"/>
          <w:marRight w:val="0"/>
          <w:marTop w:val="115"/>
          <w:marBottom w:val="0"/>
          <w:divBdr>
            <w:top w:val="none" w:sz="0" w:space="0" w:color="auto"/>
            <w:left w:val="none" w:sz="0" w:space="0" w:color="auto"/>
            <w:bottom w:val="none" w:sz="0" w:space="0" w:color="auto"/>
            <w:right w:val="none" w:sz="0" w:space="0" w:color="auto"/>
          </w:divBdr>
        </w:div>
        <w:div w:id="1244342886">
          <w:marLeft w:val="562"/>
          <w:marRight w:val="0"/>
          <w:marTop w:val="115"/>
          <w:marBottom w:val="0"/>
          <w:divBdr>
            <w:top w:val="none" w:sz="0" w:space="0" w:color="auto"/>
            <w:left w:val="none" w:sz="0" w:space="0" w:color="auto"/>
            <w:bottom w:val="none" w:sz="0" w:space="0" w:color="auto"/>
            <w:right w:val="none" w:sz="0" w:space="0" w:color="auto"/>
          </w:divBdr>
        </w:div>
        <w:div w:id="1931231566">
          <w:marLeft w:val="562"/>
          <w:marRight w:val="0"/>
          <w:marTop w:val="115"/>
          <w:marBottom w:val="0"/>
          <w:divBdr>
            <w:top w:val="none" w:sz="0" w:space="0" w:color="auto"/>
            <w:left w:val="none" w:sz="0" w:space="0" w:color="auto"/>
            <w:bottom w:val="none" w:sz="0" w:space="0" w:color="auto"/>
            <w:right w:val="none" w:sz="0" w:space="0" w:color="auto"/>
          </w:divBdr>
        </w:div>
        <w:div w:id="343360485">
          <w:marLeft w:val="1123"/>
          <w:marRight w:val="0"/>
          <w:marTop w:val="96"/>
          <w:marBottom w:val="0"/>
          <w:divBdr>
            <w:top w:val="none" w:sz="0" w:space="0" w:color="auto"/>
            <w:left w:val="none" w:sz="0" w:space="0" w:color="auto"/>
            <w:bottom w:val="none" w:sz="0" w:space="0" w:color="auto"/>
            <w:right w:val="none" w:sz="0" w:space="0" w:color="auto"/>
          </w:divBdr>
        </w:div>
        <w:div w:id="273827979">
          <w:marLeft w:val="1123"/>
          <w:marRight w:val="0"/>
          <w:marTop w:val="96"/>
          <w:marBottom w:val="0"/>
          <w:divBdr>
            <w:top w:val="none" w:sz="0" w:space="0" w:color="auto"/>
            <w:left w:val="none" w:sz="0" w:space="0" w:color="auto"/>
            <w:bottom w:val="none" w:sz="0" w:space="0" w:color="auto"/>
            <w:right w:val="none" w:sz="0" w:space="0" w:color="auto"/>
          </w:divBdr>
        </w:div>
        <w:div w:id="1453552774">
          <w:marLeft w:val="1699"/>
          <w:marRight w:val="0"/>
          <w:marTop w:val="96"/>
          <w:marBottom w:val="0"/>
          <w:divBdr>
            <w:top w:val="none" w:sz="0" w:space="0" w:color="auto"/>
            <w:left w:val="none" w:sz="0" w:space="0" w:color="auto"/>
            <w:bottom w:val="none" w:sz="0" w:space="0" w:color="auto"/>
            <w:right w:val="none" w:sz="0" w:space="0" w:color="auto"/>
          </w:divBdr>
        </w:div>
        <w:div w:id="1420298407">
          <w:marLeft w:val="1699"/>
          <w:marRight w:val="0"/>
          <w:marTop w:val="96"/>
          <w:marBottom w:val="0"/>
          <w:divBdr>
            <w:top w:val="none" w:sz="0" w:space="0" w:color="auto"/>
            <w:left w:val="none" w:sz="0" w:space="0" w:color="auto"/>
            <w:bottom w:val="none" w:sz="0" w:space="0" w:color="auto"/>
            <w:right w:val="none" w:sz="0" w:space="0" w:color="auto"/>
          </w:divBdr>
        </w:div>
      </w:divsChild>
    </w:div>
    <w:div w:id="1922519535">
      <w:bodyDiv w:val="1"/>
      <w:marLeft w:val="0"/>
      <w:marRight w:val="0"/>
      <w:marTop w:val="0"/>
      <w:marBottom w:val="0"/>
      <w:divBdr>
        <w:top w:val="none" w:sz="0" w:space="0" w:color="auto"/>
        <w:left w:val="none" w:sz="0" w:space="0" w:color="auto"/>
        <w:bottom w:val="none" w:sz="0" w:space="0" w:color="auto"/>
        <w:right w:val="none" w:sz="0" w:space="0" w:color="auto"/>
      </w:divBdr>
      <w:divsChild>
        <w:div w:id="1610744324">
          <w:marLeft w:val="562"/>
          <w:marRight w:val="0"/>
          <w:marTop w:val="115"/>
          <w:marBottom w:val="0"/>
          <w:divBdr>
            <w:top w:val="none" w:sz="0" w:space="0" w:color="auto"/>
            <w:left w:val="none" w:sz="0" w:space="0" w:color="auto"/>
            <w:bottom w:val="none" w:sz="0" w:space="0" w:color="auto"/>
            <w:right w:val="none" w:sz="0" w:space="0" w:color="auto"/>
          </w:divBdr>
        </w:div>
        <w:div w:id="254828549">
          <w:marLeft w:val="1123"/>
          <w:marRight w:val="0"/>
          <w:marTop w:val="115"/>
          <w:marBottom w:val="0"/>
          <w:divBdr>
            <w:top w:val="none" w:sz="0" w:space="0" w:color="auto"/>
            <w:left w:val="none" w:sz="0" w:space="0" w:color="auto"/>
            <w:bottom w:val="none" w:sz="0" w:space="0" w:color="auto"/>
            <w:right w:val="none" w:sz="0" w:space="0" w:color="auto"/>
          </w:divBdr>
        </w:div>
        <w:div w:id="116527272">
          <w:marLeft w:val="1123"/>
          <w:marRight w:val="0"/>
          <w:marTop w:val="115"/>
          <w:marBottom w:val="0"/>
          <w:divBdr>
            <w:top w:val="none" w:sz="0" w:space="0" w:color="auto"/>
            <w:left w:val="none" w:sz="0" w:space="0" w:color="auto"/>
            <w:bottom w:val="none" w:sz="0" w:space="0" w:color="auto"/>
            <w:right w:val="none" w:sz="0" w:space="0" w:color="auto"/>
          </w:divBdr>
        </w:div>
        <w:div w:id="857348586">
          <w:marLeft w:val="1123"/>
          <w:marRight w:val="0"/>
          <w:marTop w:val="115"/>
          <w:marBottom w:val="0"/>
          <w:divBdr>
            <w:top w:val="none" w:sz="0" w:space="0" w:color="auto"/>
            <w:left w:val="none" w:sz="0" w:space="0" w:color="auto"/>
            <w:bottom w:val="none" w:sz="0" w:space="0" w:color="auto"/>
            <w:right w:val="none" w:sz="0" w:space="0" w:color="auto"/>
          </w:divBdr>
        </w:div>
        <w:div w:id="862743229">
          <w:marLeft w:val="1699"/>
          <w:marRight w:val="0"/>
          <w:marTop w:val="115"/>
          <w:marBottom w:val="0"/>
          <w:divBdr>
            <w:top w:val="none" w:sz="0" w:space="0" w:color="auto"/>
            <w:left w:val="none" w:sz="0" w:space="0" w:color="auto"/>
            <w:bottom w:val="none" w:sz="0" w:space="0" w:color="auto"/>
            <w:right w:val="none" w:sz="0" w:space="0" w:color="auto"/>
          </w:divBdr>
        </w:div>
      </w:divsChild>
    </w:div>
    <w:div w:id="1962295670">
      <w:bodyDiv w:val="1"/>
      <w:marLeft w:val="0"/>
      <w:marRight w:val="0"/>
      <w:marTop w:val="0"/>
      <w:marBottom w:val="0"/>
      <w:divBdr>
        <w:top w:val="none" w:sz="0" w:space="0" w:color="auto"/>
        <w:left w:val="none" w:sz="0" w:space="0" w:color="auto"/>
        <w:bottom w:val="none" w:sz="0" w:space="0" w:color="auto"/>
        <w:right w:val="none" w:sz="0" w:space="0" w:color="auto"/>
      </w:divBdr>
      <w:divsChild>
        <w:div w:id="1373845401">
          <w:marLeft w:val="562"/>
          <w:marRight w:val="0"/>
          <w:marTop w:val="115"/>
          <w:marBottom w:val="0"/>
          <w:divBdr>
            <w:top w:val="none" w:sz="0" w:space="0" w:color="auto"/>
            <w:left w:val="none" w:sz="0" w:space="0" w:color="auto"/>
            <w:bottom w:val="none" w:sz="0" w:space="0" w:color="auto"/>
            <w:right w:val="none" w:sz="0" w:space="0" w:color="auto"/>
          </w:divBdr>
        </w:div>
        <w:div w:id="1508865347">
          <w:marLeft w:val="562"/>
          <w:marRight w:val="0"/>
          <w:marTop w:val="115"/>
          <w:marBottom w:val="0"/>
          <w:divBdr>
            <w:top w:val="none" w:sz="0" w:space="0" w:color="auto"/>
            <w:left w:val="none" w:sz="0" w:space="0" w:color="auto"/>
            <w:bottom w:val="none" w:sz="0" w:space="0" w:color="auto"/>
            <w:right w:val="none" w:sz="0" w:space="0" w:color="auto"/>
          </w:divBdr>
        </w:div>
        <w:div w:id="286813755">
          <w:marLeft w:val="562"/>
          <w:marRight w:val="0"/>
          <w:marTop w:val="115"/>
          <w:marBottom w:val="0"/>
          <w:divBdr>
            <w:top w:val="none" w:sz="0" w:space="0" w:color="auto"/>
            <w:left w:val="none" w:sz="0" w:space="0" w:color="auto"/>
            <w:bottom w:val="none" w:sz="0" w:space="0" w:color="auto"/>
            <w:right w:val="none" w:sz="0" w:space="0" w:color="auto"/>
          </w:divBdr>
        </w:div>
        <w:div w:id="1597057697">
          <w:marLeft w:val="1123"/>
          <w:marRight w:val="0"/>
          <w:marTop w:val="96"/>
          <w:marBottom w:val="0"/>
          <w:divBdr>
            <w:top w:val="none" w:sz="0" w:space="0" w:color="auto"/>
            <w:left w:val="none" w:sz="0" w:space="0" w:color="auto"/>
            <w:bottom w:val="none" w:sz="0" w:space="0" w:color="auto"/>
            <w:right w:val="none" w:sz="0" w:space="0" w:color="auto"/>
          </w:divBdr>
        </w:div>
        <w:div w:id="1991861695">
          <w:marLeft w:val="562"/>
          <w:marRight w:val="0"/>
          <w:marTop w:val="115"/>
          <w:marBottom w:val="0"/>
          <w:divBdr>
            <w:top w:val="none" w:sz="0" w:space="0" w:color="auto"/>
            <w:left w:val="none" w:sz="0" w:space="0" w:color="auto"/>
            <w:bottom w:val="none" w:sz="0" w:space="0" w:color="auto"/>
            <w:right w:val="none" w:sz="0" w:space="0" w:color="auto"/>
          </w:divBdr>
        </w:div>
      </w:divsChild>
    </w:div>
    <w:div w:id="1978803168">
      <w:bodyDiv w:val="1"/>
      <w:marLeft w:val="0"/>
      <w:marRight w:val="0"/>
      <w:marTop w:val="0"/>
      <w:marBottom w:val="0"/>
      <w:divBdr>
        <w:top w:val="none" w:sz="0" w:space="0" w:color="auto"/>
        <w:left w:val="none" w:sz="0" w:space="0" w:color="auto"/>
        <w:bottom w:val="none" w:sz="0" w:space="0" w:color="auto"/>
        <w:right w:val="none" w:sz="0" w:space="0" w:color="auto"/>
      </w:divBdr>
      <w:divsChild>
        <w:div w:id="1629119425">
          <w:marLeft w:val="562"/>
          <w:marRight w:val="0"/>
          <w:marTop w:val="115"/>
          <w:marBottom w:val="0"/>
          <w:divBdr>
            <w:top w:val="none" w:sz="0" w:space="0" w:color="auto"/>
            <w:left w:val="none" w:sz="0" w:space="0" w:color="auto"/>
            <w:bottom w:val="none" w:sz="0" w:space="0" w:color="auto"/>
            <w:right w:val="none" w:sz="0" w:space="0" w:color="auto"/>
          </w:divBdr>
        </w:div>
        <w:div w:id="1152023199">
          <w:marLeft w:val="562"/>
          <w:marRight w:val="0"/>
          <w:marTop w:val="115"/>
          <w:marBottom w:val="0"/>
          <w:divBdr>
            <w:top w:val="none" w:sz="0" w:space="0" w:color="auto"/>
            <w:left w:val="none" w:sz="0" w:space="0" w:color="auto"/>
            <w:bottom w:val="none" w:sz="0" w:space="0" w:color="auto"/>
            <w:right w:val="none" w:sz="0" w:space="0" w:color="auto"/>
          </w:divBdr>
        </w:div>
        <w:div w:id="680934480">
          <w:marLeft w:val="562"/>
          <w:marRight w:val="0"/>
          <w:marTop w:val="115"/>
          <w:marBottom w:val="0"/>
          <w:divBdr>
            <w:top w:val="none" w:sz="0" w:space="0" w:color="auto"/>
            <w:left w:val="none" w:sz="0" w:space="0" w:color="auto"/>
            <w:bottom w:val="none" w:sz="0" w:space="0" w:color="auto"/>
            <w:right w:val="none" w:sz="0" w:space="0" w:color="auto"/>
          </w:divBdr>
        </w:div>
      </w:divsChild>
    </w:div>
    <w:div w:id="2030061830">
      <w:bodyDiv w:val="1"/>
      <w:marLeft w:val="0"/>
      <w:marRight w:val="0"/>
      <w:marTop w:val="0"/>
      <w:marBottom w:val="0"/>
      <w:divBdr>
        <w:top w:val="none" w:sz="0" w:space="0" w:color="auto"/>
        <w:left w:val="none" w:sz="0" w:space="0" w:color="auto"/>
        <w:bottom w:val="none" w:sz="0" w:space="0" w:color="auto"/>
        <w:right w:val="none" w:sz="0" w:space="0" w:color="auto"/>
      </w:divBdr>
      <w:divsChild>
        <w:div w:id="1631548639">
          <w:marLeft w:val="720"/>
          <w:marRight w:val="0"/>
          <w:marTop w:val="115"/>
          <w:marBottom w:val="0"/>
          <w:divBdr>
            <w:top w:val="none" w:sz="0" w:space="0" w:color="auto"/>
            <w:left w:val="none" w:sz="0" w:space="0" w:color="auto"/>
            <w:bottom w:val="none" w:sz="0" w:space="0" w:color="auto"/>
            <w:right w:val="none" w:sz="0" w:space="0" w:color="auto"/>
          </w:divBdr>
        </w:div>
        <w:div w:id="1535801160">
          <w:marLeft w:val="1282"/>
          <w:marRight w:val="0"/>
          <w:marTop w:val="115"/>
          <w:marBottom w:val="0"/>
          <w:divBdr>
            <w:top w:val="none" w:sz="0" w:space="0" w:color="auto"/>
            <w:left w:val="none" w:sz="0" w:space="0" w:color="auto"/>
            <w:bottom w:val="none" w:sz="0" w:space="0" w:color="auto"/>
            <w:right w:val="none" w:sz="0" w:space="0" w:color="auto"/>
          </w:divBdr>
        </w:div>
        <w:div w:id="398479587">
          <w:marLeft w:val="1282"/>
          <w:marRight w:val="0"/>
          <w:marTop w:val="115"/>
          <w:marBottom w:val="0"/>
          <w:divBdr>
            <w:top w:val="none" w:sz="0" w:space="0" w:color="auto"/>
            <w:left w:val="none" w:sz="0" w:space="0" w:color="auto"/>
            <w:bottom w:val="none" w:sz="0" w:space="0" w:color="auto"/>
            <w:right w:val="none" w:sz="0" w:space="0" w:color="auto"/>
          </w:divBdr>
        </w:div>
        <w:div w:id="421923567">
          <w:marLeft w:val="1282"/>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C2FF1FBACEFC74E9404CF48892D48D0" ma:contentTypeVersion="8" ma:contentTypeDescription="Crée un document." ma:contentTypeScope="" ma:versionID="6f11d5a3854d4448f4b219193e2fe77a">
  <xsd:schema xmlns:xsd="http://www.w3.org/2001/XMLSchema" xmlns:xs="http://www.w3.org/2001/XMLSchema" xmlns:p="http://schemas.microsoft.com/office/2006/metadata/properties" xmlns:ns2="a901e2e2-a62f-4395-a09a-48037a1915a3" targetNamespace="http://schemas.microsoft.com/office/2006/metadata/properties" ma:root="true" ma:fieldsID="c01605394c993a0a3b401516a8aa9f0c" ns2:_="">
    <xsd:import namespace="a901e2e2-a62f-4395-a09a-48037a1915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e2e2-a62f-4395-a09a-48037a191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E1B8AD1-76B3-4776-80A1-D93670D72889}">
  <ds:schemaRefs>
    <ds:schemaRef ds:uri="http://schemas.openxmlformats.org/officeDocument/2006/bibliography"/>
  </ds:schemaRefs>
</ds:datastoreItem>
</file>

<file path=customXml/itemProps2.xml><?xml version="1.0" encoding="utf-8"?>
<ds:datastoreItem xmlns:ds="http://schemas.openxmlformats.org/officeDocument/2006/customXml" ds:itemID="{7AF14C77-C2BD-4950-BAD0-394C7C8C5EC2}"/>
</file>

<file path=customXml/itemProps3.xml><?xml version="1.0" encoding="utf-8"?>
<ds:datastoreItem xmlns:ds="http://schemas.openxmlformats.org/officeDocument/2006/customXml" ds:itemID="{98F5C6E2-F7F7-457C-8A9E-E80D5A91D110}"/>
</file>

<file path=customXml/itemProps4.xml><?xml version="1.0" encoding="utf-8"?>
<ds:datastoreItem xmlns:ds="http://schemas.openxmlformats.org/officeDocument/2006/customXml" ds:itemID="{1B420C1E-4EDB-4301-A86E-E84559F408FF}"/>
</file>

<file path=docProps/app.xml><?xml version="1.0" encoding="utf-8"?>
<Properties xmlns="http://schemas.openxmlformats.org/officeDocument/2006/extended-properties" xmlns:vt="http://schemas.openxmlformats.org/officeDocument/2006/docPropsVTypes">
  <Template>Normal</Template>
  <TotalTime>485</TotalTime>
  <Pages>9</Pages>
  <Words>2651</Words>
  <Characters>14583</Characters>
  <Application>Microsoft Office Word</Application>
  <DocSecurity>0</DocSecurity>
  <Lines>121</Lines>
  <Paragraphs>34</Paragraphs>
  <ScaleCrop>false</ScaleCrop>
  <HeadingPairs>
    <vt:vector size="2" baseType="variant">
      <vt:variant>
        <vt:lpstr>Titre</vt:lpstr>
      </vt:variant>
      <vt:variant>
        <vt:i4>1</vt:i4>
      </vt:variant>
    </vt:vector>
  </HeadingPairs>
  <TitlesOfParts>
    <vt:vector size="1" baseType="lpstr">
      <vt:lpstr/>
    </vt:vector>
  </TitlesOfParts>
  <Company>Ogec La Joliverie</Company>
  <LinksUpToDate>false</LinksUpToDate>
  <CharactersWithSpaces>17200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BOURSIER Florence</dc:creator>
  <cp:keywords/>
  <dc:description/>
  <cp:lastModifiedBy>BOURSIER Florence</cp:lastModifiedBy>
  <cp:revision>69</cp:revision>
  <cp:lastPrinted>2022-03-17T08:23:00Z</cp:lastPrinted>
  <dcterms:created xsi:type="dcterms:W3CDTF">2020-02-03T13:34:00Z</dcterms:created>
  <dcterms:modified xsi:type="dcterms:W3CDTF">2026-03-04T13:45:00Z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0x0101008C2FF1FBACEFC74E9404CF48892D48D0</vt:lpwstr>
  </property>
</Properties>
</file>