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4DD86" w14:textId="77777777" w:rsidR="00B22B0E" w:rsidRDefault="00B22B0E" w:rsidP="00B22B0E">
      <w:pPr>
        <w:jc w:val="center"/>
        <w:rPr>
          <w:sz w:val="32"/>
          <w:szCs w:val="32"/>
        </w:rPr>
      </w:pPr>
      <w:r w:rsidRPr="00B22B0E">
        <w:rPr>
          <w:sz w:val="32"/>
          <w:szCs w:val="32"/>
        </w:rPr>
        <w:t>Droit des sociétés</w:t>
      </w:r>
    </w:p>
    <w:p w14:paraId="19331D39" w14:textId="77777777" w:rsidR="00B22B0E" w:rsidRDefault="00B22B0E" w:rsidP="00B22B0E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Chap</w:t>
      </w:r>
      <w:proofErr w:type="spellEnd"/>
      <w:r>
        <w:rPr>
          <w:sz w:val="32"/>
          <w:szCs w:val="32"/>
        </w:rPr>
        <w:t xml:space="preserve"> 12</w:t>
      </w:r>
    </w:p>
    <w:p w14:paraId="58F4C861" w14:textId="77777777" w:rsidR="00B22B0E" w:rsidRDefault="00B22B0E" w:rsidP="00B22B0E">
      <w:pPr>
        <w:rPr>
          <w:sz w:val="32"/>
          <w:szCs w:val="32"/>
        </w:rPr>
      </w:pPr>
    </w:p>
    <w:p w14:paraId="41B825AD" w14:textId="6A975BFD" w:rsidR="00B22B0E" w:rsidRPr="00791EB9" w:rsidRDefault="000E2DB3" w:rsidP="00B22B0E">
      <w:pPr>
        <w:rPr>
          <w:sz w:val="28"/>
          <w:szCs w:val="28"/>
        </w:rPr>
      </w:pPr>
      <w:r w:rsidRPr="00791EB9">
        <w:rPr>
          <w:sz w:val="28"/>
          <w:szCs w:val="28"/>
        </w:rPr>
        <w:t xml:space="preserve">Dossier 1 : </w:t>
      </w:r>
    </w:p>
    <w:p w14:paraId="5B666C57" w14:textId="68533A67" w:rsidR="000E2DB3" w:rsidRPr="00791EB9" w:rsidRDefault="000E2DB3" w:rsidP="00791EB9">
      <w:pPr>
        <w:jc w:val="both"/>
      </w:pPr>
      <w:r w:rsidRPr="00791EB9">
        <w:t xml:space="preserve">En principe, </w:t>
      </w:r>
      <w:r w:rsidR="00AB40CC" w:rsidRPr="00791EB9">
        <w:t xml:space="preserve">une société civile est une </w:t>
      </w:r>
      <w:r w:rsidR="0091422B" w:rsidRPr="00791EB9">
        <w:t xml:space="preserve">société n’ayant pas de forme commerciale, et dont l’activité est </w:t>
      </w:r>
      <w:r w:rsidR="00650868" w:rsidRPr="00791EB9">
        <w:t>obligatoirement civile.</w:t>
      </w:r>
    </w:p>
    <w:p w14:paraId="0D9E0FA6" w14:textId="374E7452" w:rsidR="006C59B4" w:rsidRPr="00791EB9" w:rsidRDefault="00650868" w:rsidP="00791EB9">
      <w:pPr>
        <w:jc w:val="both"/>
      </w:pPr>
      <w:r w:rsidRPr="00791EB9">
        <w:t xml:space="preserve">La société civile est constituée </w:t>
      </w:r>
      <w:r w:rsidR="00101B7C" w:rsidRPr="00791EB9">
        <w:t xml:space="preserve">d'associés, au nombre de 2 </w:t>
      </w:r>
      <w:r w:rsidR="004C6E6E" w:rsidRPr="00791EB9">
        <w:t>minimum. Les associés sont des personnes physiques ou morale</w:t>
      </w:r>
      <w:r w:rsidR="007E0E89" w:rsidRPr="00791EB9">
        <w:t xml:space="preserve"> et ne doivent pas disposer de la capacité commerciale. Ainsi les majeurs et mineurs peuvent être </w:t>
      </w:r>
      <w:r w:rsidR="00DF6E9B" w:rsidRPr="00791EB9">
        <w:t>associés, ces derniers ne doivent pas été frappé d’interdiction ou d'incompatibilité</w:t>
      </w:r>
      <w:r w:rsidR="006C59B4" w:rsidRPr="00791EB9">
        <w:t>.</w:t>
      </w:r>
    </w:p>
    <w:p w14:paraId="14454B30" w14:textId="77777777" w:rsidR="006C59B4" w:rsidRPr="00791EB9" w:rsidRDefault="006C59B4" w:rsidP="00791EB9">
      <w:pPr>
        <w:jc w:val="both"/>
      </w:pPr>
    </w:p>
    <w:p w14:paraId="6D5BF5ED" w14:textId="4359A40E" w:rsidR="006C59B4" w:rsidRDefault="006C59B4" w:rsidP="00791EB9">
      <w:pPr>
        <w:jc w:val="both"/>
      </w:pPr>
      <w:r w:rsidRPr="00791EB9">
        <w:t xml:space="preserve">En l’espèce, </w:t>
      </w:r>
      <w:r w:rsidR="001F0808" w:rsidRPr="00791EB9">
        <w:t>la société est composée de</w:t>
      </w:r>
      <w:r w:rsidR="007318F5" w:rsidRPr="00791EB9">
        <w:t xml:space="preserve"> trois associés, dont un étant un mineur de 12 ans. Puisqu’il s’agit d’une société civile la capacité civile suffit pour avoir la qualité d’associé, </w:t>
      </w:r>
      <w:r w:rsidR="00B968FA" w:rsidRPr="00791EB9">
        <w:t>et ce mineur n’est pas concerné pas une interdiction ou incompatibilité qui pourrait empêcher sa nomination entant qu’associé de la société civile.</w:t>
      </w:r>
    </w:p>
    <w:p w14:paraId="547B4C7F" w14:textId="77777777" w:rsidR="00791EB9" w:rsidRDefault="00791EB9" w:rsidP="00791EB9">
      <w:pPr>
        <w:jc w:val="both"/>
      </w:pPr>
    </w:p>
    <w:p w14:paraId="3FA4E22D" w14:textId="4D4F7D6E" w:rsidR="00791EB9" w:rsidRDefault="00791EB9" w:rsidP="00791EB9">
      <w:pPr>
        <w:jc w:val="both"/>
        <w:rPr>
          <w:sz w:val="28"/>
          <w:szCs w:val="28"/>
        </w:rPr>
      </w:pPr>
      <w:r w:rsidRPr="00791EB9">
        <w:rPr>
          <w:sz w:val="28"/>
          <w:szCs w:val="28"/>
        </w:rPr>
        <w:t xml:space="preserve">Dossier 2 : </w:t>
      </w:r>
    </w:p>
    <w:p w14:paraId="73044896" w14:textId="46EB9659" w:rsidR="00791EB9" w:rsidRDefault="00791EB9" w:rsidP="00791EB9">
      <w:pPr>
        <w:jc w:val="both"/>
      </w:pPr>
      <w:r>
        <w:t xml:space="preserve">En principe, </w:t>
      </w:r>
      <w:r w:rsidR="00C51B61">
        <w:t xml:space="preserve">la cession des parts sociales d’une société civile doit respecter </w:t>
      </w:r>
      <w:r w:rsidR="000A23D1">
        <w:t xml:space="preserve">le mécanisme de l’agrément selon la loi, sauf en cas de cession à un ascendant </w:t>
      </w:r>
      <w:r w:rsidR="00CD132A">
        <w:t>ou</w:t>
      </w:r>
      <w:r w:rsidR="000A23D1">
        <w:t xml:space="preserve"> descend</w:t>
      </w:r>
      <w:r w:rsidR="00CD132A">
        <w:t>an</w:t>
      </w:r>
      <w:r w:rsidR="000A23D1">
        <w:t>t</w:t>
      </w:r>
      <w:r w:rsidR="00CD132A">
        <w:t xml:space="preserve">. Cependant, les statuts peuvent prévoir </w:t>
      </w:r>
      <w:r w:rsidR="00B77388">
        <w:t xml:space="preserve">différentes options. Il est possible </w:t>
      </w:r>
      <w:r w:rsidR="006B3451">
        <w:t xml:space="preserve">d’obtenir l’agrément par une majorité déterminée dans les statuts, ou </w:t>
      </w:r>
      <w:r w:rsidR="00795B49">
        <w:t>que la cession soit accordée par le(s) gérant(s). Les statuts peuvent dispenser du droit d’</w:t>
      </w:r>
      <w:r w:rsidR="00583A9E">
        <w:t>agrément la cession des parts sociales, ou soumettre à l’agrément une cession à un ascendant ou descendant du cédant.</w:t>
      </w:r>
    </w:p>
    <w:p w14:paraId="5EEECE53" w14:textId="232C55C2" w:rsidR="00583A9E" w:rsidRDefault="004B20DB" w:rsidP="00791EB9">
      <w:pPr>
        <w:jc w:val="both"/>
      </w:pPr>
      <w:r>
        <w:t xml:space="preserve">Si l’agrément a été refusé, la société peut </w:t>
      </w:r>
      <w:r w:rsidR="009D5506">
        <w:t xml:space="preserve">faire acquérir les parts sociales par un tiers à l’unanimité des autres associés, ou </w:t>
      </w:r>
      <w:r w:rsidR="00783EB8">
        <w:t xml:space="preserve">racheter les parts sociales au cédant. </w:t>
      </w:r>
    </w:p>
    <w:p w14:paraId="7167E215" w14:textId="5D8B4923" w:rsidR="00783EB8" w:rsidRDefault="00DA0296" w:rsidP="00791EB9">
      <w:pPr>
        <w:jc w:val="both"/>
      </w:pPr>
      <w:r>
        <w:t>Dans une société civile, si le potentiel racheter des parts sociales est un tiers</w:t>
      </w:r>
      <w:r w:rsidR="00143CD1">
        <w:t>, alors l’agrément doit être voté à l’unanimité sauf disposition statutaire.</w:t>
      </w:r>
    </w:p>
    <w:p w14:paraId="614382B3" w14:textId="77777777" w:rsidR="00143CD1" w:rsidRDefault="00143CD1" w:rsidP="00791EB9">
      <w:pPr>
        <w:jc w:val="both"/>
      </w:pPr>
    </w:p>
    <w:p w14:paraId="7067B166" w14:textId="7D637FBF" w:rsidR="000A660B" w:rsidRDefault="000A660B" w:rsidP="00791EB9">
      <w:pPr>
        <w:jc w:val="both"/>
      </w:pPr>
      <w:r>
        <w:t xml:space="preserve">En l’espèce, M. </w:t>
      </w:r>
      <w:proofErr w:type="spellStart"/>
      <w:r>
        <w:t>Vavite</w:t>
      </w:r>
      <w:proofErr w:type="spellEnd"/>
      <w:r>
        <w:t xml:space="preserve"> </w:t>
      </w:r>
      <w:r w:rsidR="006A7713">
        <w:t>souhaite céder ses parts sociales à un tiers, et non pas à un ascendant ou descendant. Ainsi, la cession doit être soumise légalement à l’agrément</w:t>
      </w:r>
      <w:r w:rsidR="00D3221C">
        <w:t xml:space="preserve">, puisqu’il n’y a pas de clause statutaire  dispensant </w:t>
      </w:r>
      <w:r w:rsidR="00382F16">
        <w:t>de l’agrément la cession. Pour la cession avec un tiers puisqu’il s’agit d’un ami, l’unanimité devra être obtenue.</w:t>
      </w:r>
    </w:p>
    <w:p w14:paraId="4F3C9259" w14:textId="77777777" w:rsidR="00382F16" w:rsidRDefault="00382F16" w:rsidP="00791EB9">
      <w:pPr>
        <w:jc w:val="both"/>
      </w:pPr>
    </w:p>
    <w:p w14:paraId="320CC74C" w14:textId="6ABBB9CC" w:rsidR="00382F16" w:rsidRDefault="00382F16" w:rsidP="00791EB9">
      <w:pPr>
        <w:jc w:val="both"/>
        <w:rPr>
          <w:sz w:val="28"/>
          <w:szCs w:val="28"/>
        </w:rPr>
      </w:pPr>
      <w:r w:rsidRPr="00382F16">
        <w:rPr>
          <w:sz w:val="28"/>
          <w:szCs w:val="28"/>
        </w:rPr>
        <w:t>Dossier 3 :</w:t>
      </w:r>
    </w:p>
    <w:p w14:paraId="5ADD58E7" w14:textId="2FC4E6BC" w:rsidR="00382F16" w:rsidRDefault="00382F16" w:rsidP="00791EB9">
      <w:pPr>
        <w:jc w:val="both"/>
      </w:pPr>
      <w:r>
        <w:t xml:space="preserve">En principe, </w:t>
      </w:r>
      <w:r w:rsidR="00A74FF2">
        <w:t xml:space="preserve">les associés d’une société civile sont </w:t>
      </w:r>
      <w:r w:rsidR="00C76A25">
        <w:t>responsables de manière</w:t>
      </w:r>
      <w:r w:rsidR="008D3A9A">
        <w:t xml:space="preserve"> subsidiaire,</w:t>
      </w:r>
      <w:r w:rsidR="00A93757">
        <w:t xml:space="preserve"> c’est-à-dire que le créancier devra poursuivre la société avant de poursuivre les associés. De manière </w:t>
      </w:r>
      <w:r w:rsidR="00196E68">
        <w:t>indéfinie, l’associé ne peut pourra être responsable des pertes qu’à hauteur de la part du capital détenue</w:t>
      </w:r>
      <w:r w:rsidR="00B147CB">
        <w:t>. Et de manière conjointe car tous les associés seront responsables et non pas un seul.</w:t>
      </w:r>
    </w:p>
    <w:p w14:paraId="063E972E" w14:textId="77777777" w:rsidR="00B147CB" w:rsidRDefault="00B147CB" w:rsidP="00791EB9">
      <w:pPr>
        <w:jc w:val="both"/>
      </w:pPr>
    </w:p>
    <w:p w14:paraId="2A970611" w14:textId="3A6E6F39" w:rsidR="00D817D8" w:rsidRPr="00382F16" w:rsidRDefault="00B147CB" w:rsidP="00791EB9">
      <w:pPr>
        <w:jc w:val="both"/>
      </w:pPr>
      <w:r>
        <w:t xml:space="preserve">En l’espèce, </w:t>
      </w:r>
      <w:r w:rsidR="00A10438">
        <w:t xml:space="preserve">la le créancier devra effectuer une mise en demeure envers la société, dans le cas où cette mise en demeure n’aboutit pas il pourra alors demander son du auprès des associés. </w:t>
      </w:r>
      <w:r w:rsidR="00187D66">
        <w:t xml:space="preserve">Puisque les associés sont responsables qu’à hauteur de leur proportion dans le capital, jules </w:t>
      </w:r>
      <w:r w:rsidR="00FC029E">
        <w:t>Bégi</w:t>
      </w:r>
      <w:r w:rsidR="008C3676">
        <w:t>n et Alma Na ne pourront</w:t>
      </w:r>
      <w:r w:rsidR="00FC029E">
        <w:t xml:space="preserve"> être responsable qu’à la proportion </w:t>
      </w:r>
      <w:r w:rsidR="008C3676">
        <w:t xml:space="preserve">de 30% (3000€ chacun). Et </w:t>
      </w:r>
      <w:r w:rsidR="00D817D8">
        <w:t>Aude Vaisselle quant à elle sera responsable à hauteur de 40% de la dette, soit 4000€.</w:t>
      </w:r>
    </w:p>
    <w:sectPr w:rsidR="00D817D8" w:rsidRPr="00382F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0E"/>
    <w:rsid w:val="00004ED2"/>
    <w:rsid w:val="000A23D1"/>
    <w:rsid w:val="000A660B"/>
    <w:rsid w:val="000E2DB3"/>
    <w:rsid w:val="00101B7C"/>
    <w:rsid w:val="00143CD1"/>
    <w:rsid w:val="00187D66"/>
    <w:rsid w:val="00196E68"/>
    <w:rsid w:val="001F0808"/>
    <w:rsid w:val="00382F16"/>
    <w:rsid w:val="004B20DB"/>
    <w:rsid w:val="004C6E6E"/>
    <w:rsid w:val="00583A9E"/>
    <w:rsid w:val="00650868"/>
    <w:rsid w:val="006A7713"/>
    <w:rsid w:val="006B3451"/>
    <w:rsid w:val="006C59B4"/>
    <w:rsid w:val="007318F5"/>
    <w:rsid w:val="00783EB8"/>
    <w:rsid w:val="00791EB9"/>
    <w:rsid w:val="00795B49"/>
    <w:rsid w:val="007E0E89"/>
    <w:rsid w:val="008C3676"/>
    <w:rsid w:val="008D3A9A"/>
    <w:rsid w:val="0091422B"/>
    <w:rsid w:val="009D5506"/>
    <w:rsid w:val="00A10438"/>
    <w:rsid w:val="00A74FF2"/>
    <w:rsid w:val="00A93757"/>
    <w:rsid w:val="00AB40CC"/>
    <w:rsid w:val="00B147CB"/>
    <w:rsid w:val="00B22B0E"/>
    <w:rsid w:val="00B77388"/>
    <w:rsid w:val="00B968FA"/>
    <w:rsid w:val="00C51B61"/>
    <w:rsid w:val="00C76A25"/>
    <w:rsid w:val="00CD132A"/>
    <w:rsid w:val="00D3221C"/>
    <w:rsid w:val="00D817D8"/>
    <w:rsid w:val="00DA0296"/>
    <w:rsid w:val="00DF6E9B"/>
    <w:rsid w:val="00FC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3B0A16"/>
  <w15:chartTrackingRefBased/>
  <w15:docId w15:val="{3EEDBE2D-E631-BF45-BD0B-D546101C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2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2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2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2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2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2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2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2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2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2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2B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2B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2B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2B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2B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2B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2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2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2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2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2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2B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2B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2B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2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2B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2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443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Bauer</dc:creator>
  <cp:keywords/>
  <dc:description/>
  <cp:lastModifiedBy>Benjamin Bauer</cp:lastModifiedBy>
  <cp:revision>2</cp:revision>
  <dcterms:created xsi:type="dcterms:W3CDTF">2024-01-26T00:35:00Z</dcterms:created>
  <dcterms:modified xsi:type="dcterms:W3CDTF">2024-01-26T00:35:00Z</dcterms:modified>
</cp:coreProperties>
</file>