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0209D" w14:textId="407F4A9E" w:rsidR="009D253D" w:rsidRPr="00CF0EA3" w:rsidRDefault="00052C18" w:rsidP="00052C18">
      <w:pPr>
        <w:jc w:val="center"/>
        <w:rPr>
          <w:rFonts w:ascii="Calibri" w:hAnsi="Calibri" w:cs="Calibri"/>
          <w:sz w:val="32"/>
          <w:szCs w:val="32"/>
        </w:rPr>
      </w:pPr>
      <w:r w:rsidRPr="00CF0EA3">
        <w:rPr>
          <w:rFonts w:ascii="Calibri" w:hAnsi="Calibri" w:cs="Calibri"/>
          <w:sz w:val="32"/>
          <w:szCs w:val="32"/>
        </w:rPr>
        <w:t>Droit</w:t>
      </w:r>
    </w:p>
    <w:p w14:paraId="459497A7" w14:textId="6CFEDCBF" w:rsidR="00052C18" w:rsidRPr="00CF0EA3" w:rsidRDefault="00052C18" w:rsidP="00052C18">
      <w:pPr>
        <w:jc w:val="center"/>
        <w:rPr>
          <w:rFonts w:ascii="Calibri" w:hAnsi="Calibri" w:cs="Calibri"/>
          <w:sz w:val="28"/>
          <w:szCs w:val="28"/>
        </w:rPr>
      </w:pPr>
      <w:r w:rsidRPr="00CF0EA3">
        <w:rPr>
          <w:rFonts w:ascii="Calibri" w:hAnsi="Calibri" w:cs="Calibri"/>
          <w:sz w:val="28"/>
          <w:szCs w:val="28"/>
        </w:rPr>
        <w:t>Chap SARL</w:t>
      </w:r>
    </w:p>
    <w:p w14:paraId="06465E56" w14:textId="021DE1D3" w:rsidR="00052C18" w:rsidRPr="00CF0EA3" w:rsidRDefault="00052C18" w:rsidP="00052C18">
      <w:pPr>
        <w:jc w:val="center"/>
        <w:rPr>
          <w:rFonts w:ascii="Calibri" w:hAnsi="Calibri" w:cs="Calibri"/>
          <w:sz w:val="28"/>
          <w:szCs w:val="28"/>
        </w:rPr>
      </w:pPr>
      <w:r w:rsidRPr="00CF0EA3">
        <w:rPr>
          <w:rFonts w:ascii="Calibri" w:hAnsi="Calibri" w:cs="Calibri"/>
          <w:sz w:val="28"/>
          <w:szCs w:val="28"/>
        </w:rPr>
        <w:t xml:space="preserve">Entraînement à l’examen </w:t>
      </w:r>
    </w:p>
    <w:p w14:paraId="230777E7" w14:textId="77777777" w:rsidR="00052C18" w:rsidRPr="000D0010" w:rsidRDefault="00052C18" w:rsidP="00052C18">
      <w:pPr>
        <w:rPr>
          <w:rFonts w:ascii="Calibri" w:hAnsi="Calibri" w:cs="Calibri"/>
          <w:sz w:val="24"/>
          <w:szCs w:val="24"/>
        </w:rPr>
      </w:pPr>
    </w:p>
    <w:p w14:paraId="540B9A33" w14:textId="5C278058" w:rsidR="000D0010" w:rsidRDefault="000D0010" w:rsidP="000D0010">
      <w:pPr>
        <w:jc w:val="both"/>
        <w:rPr>
          <w:rFonts w:ascii="Calibri" w:hAnsi="Calibri" w:cs="Calibri"/>
          <w:sz w:val="24"/>
          <w:szCs w:val="24"/>
        </w:rPr>
      </w:pPr>
      <w:r>
        <w:rPr>
          <w:rFonts w:ascii="Calibri" w:hAnsi="Calibri" w:cs="Calibri"/>
          <w:sz w:val="24"/>
          <w:szCs w:val="24"/>
        </w:rPr>
        <w:t>1</w:t>
      </w:r>
    </w:p>
    <w:p w14:paraId="4F29436E" w14:textId="221A35DA" w:rsidR="00052C18" w:rsidRPr="00CF0EA3" w:rsidRDefault="00052C18" w:rsidP="00E21F19">
      <w:pPr>
        <w:ind w:firstLine="708"/>
        <w:jc w:val="both"/>
        <w:rPr>
          <w:rFonts w:ascii="Calibri" w:hAnsi="Calibri" w:cs="Calibri"/>
          <w:sz w:val="24"/>
          <w:szCs w:val="24"/>
        </w:rPr>
      </w:pPr>
      <w:r w:rsidRPr="00CF0EA3">
        <w:rPr>
          <w:rFonts w:ascii="Calibri" w:hAnsi="Calibri" w:cs="Calibri"/>
          <w:sz w:val="24"/>
          <w:szCs w:val="24"/>
        </w:rPr>
        <w:t xml:space="preserve">En principe, une société possède une personnalité morale lorsque la société a été immatriculée. Durant la période où la société n’a pas encore été immatriculée elle est qualifiée de société en cours de formation. Selon l’article 1143 du Code Civil, les actes passés doivent être assumés par les personnes ayant agi. Cependant, les actes effectués dans l’intérêt de la société peuvent voir leur responsabilité reprise par la société. Les actes passés avant la signature des statuts doivent apparaître dans un </w:t>
      </w:r>
      <w:r w:rsidR="006A00F4" w:rsidRPr="00CF0EA3">
        <w:rPr>
          <w:rFonts w:ascii="Calibri" w:hAnsi="Calibri" w:cs="Calibri"/>
          <w:sz w:val="24"/>
          <w:szCs w:val="24"/>
        </w:rPr>
        <w:t>rapport détaillé annexé aux statuts</w:t>
      </w:r>
      <w:r w:rsidRPr="00CF0EA3">
        <w:rPr>
          <w:rFonts w:ascii="Calibri" w:hAnsi="Calibri" w:cs="Calibri"/>
          <w:sz w:val="24"/>
          <w:szCs w:val="24"/>
        </w:rPr>
        <w:t>. Lorsque les statuts ont été signés, un mandat spécial peut être accordé afin d’agir dans l’intérêt de la société.</w:t>
      </w:r>
      <w:r w:rsidR="007D5BC3" w:rsidRPr="00CF0EA3">
        <w:rPr>
          <w:rFonts w:ascii="Calibri" w:hAnsi="Calibri" w:cs="Calibri"/>
          <w:sz w:val="24"/>
          <w:szCs w:val="24"/>
        </w:rPr>
        <w:t xml:space="preserve"> Ainsi ces actes sont </w:t>
      </w:r>
      <w:r w:rsidR="007175FA" w:rsidRPr="00CF0EA3">
        <w:rPr>
          <w:rFonts w:ascii="Calibri" w:hAnsi="Calibri" w:cs="Calibri"/>
          <w:sz w:val="24"/>
          <w:szCs w:val="24"/>
        </w:rPr>
        <w:t>repris</w:t>
      </w:r>
      <w:r w:rsidR="007D5BC3" w:rsidRPr="00CF0EA3">
        <w:rPr>
          <w:rFonts w:ascii="Calibri" w:hAnsi="Calibri" w:cs="Calibri"/>
          <w:sz w:val="24"/>
          <w:szCs w:val="24"/>
        </w:rPr>
        <w:t xml:space="preserve"> de manière automatique dès lors que la société a acquis la</w:t>
      </w:r>
      <w:r w:rsidR="009C1E55">
        <w:rPr>
          <w:rFonts w:ascii="Calibri" w:hAnsi="Calibri" w:cs="Calibri"/>
          <w:sz w:val="24"/>
          <w:szCs w:val="24"/>
        </w:rPr>
        <w:t xml:space="preserve"> </w:t>
      </w:r>
      <w:r w:rsidR="007D5BC3" w:rsidRPr="00CF0EA3">
        <w:rPr>
          <w:rFonts w:ascii="Calibri" w:hAnsi="Calibri" w:cs="Calibri"/>
          <w:sz w:val="24"/>
          <w:szCs w:val="24"/>
        </w:rPr>
        <w:t>personnalité morale</w:t>
      </w:r>
      <w:r w:rsidR="001A7E98" w:rsidRPr="00CF0EA3">
        <w:rPr>
          <w:rFonts w:ascii="Calibri" w:hAnsi="Calibri" w:cs="Calibri"/>
          <w:sz w:val="24"/>
          <w:szCs w:val="24"/>
        </w:rPr>
        <w:t>.</w:t>
      </w:r>
    </w:p>
    <w:p w14:paraId="2CE358DA" w14:textId="3C282EC1" w:rsidR="007175FA" w:rsidRDefault="007175FA" w:rsidP="00052C18">
      <w:pPr>
        <w:jc w:val="both"/>
        <w:rPr>
          <w:rFonts w:ascii="Calibri" w:hAnsi="Calibri" w:cs="Calibri"/>
          <w:sz w:val="24"/>
          <w:szCs w:val="24"/>
        </w:rPr>
      </w:pPr>
      <w:r w:rsidRPr="00CF0EA3">
        <w:rPr>
          <w:rFonts w:ascii="Calibri" w:hAnsi="Calibri" w:cs="Calibri"/>
          <w:sz w:val="24"/>
          <w:szCs w:val="24"/>
        </w:rPr>
        <w:t xml:space="preserve">Il existe une reprise express par vote en AGO </w:t>
      </w:r>
      <w:r w:rsidR="00725A57" w:rsidRPr="00CF0EA3">
        <w:rPr>
          <w:rFonts w:ascii="Calibri" w:hAnsi="Calibri" w:cs="Calibri"/>
          <w:sz w:val="24"/>
          <w:szCs w:val="24"/>
        </w:rPr>
        <w:t>(</w:t>
      </w:r>
      <w:r w:rsidR="003822BD" w:rsidRPr="00CF0EA3">
        <w:rPr>
          <w:rFonts w:ascii="Calibri" w:hAnsi="Calibri" w:cs="Calibri"/>
          <w:sz w:val="24"/>
          <w:szCs w:val="24"/>
        </w:rPr>
        <w:t>quorum 50%, majorité absolue)</w:t>
      </w:r>
      <w:r w:rsidR="00467FF0" w:rsidRPr="00CF0EA3">
        <w:rPr>
          <w:rFonts w:ascii="Calibri" w:hAnsi="Calibri" w:cs="Calibri"/>
          <w:sz w:val="24"/>
          <w:szCs w:val="24"/>
        </w:rPr>
        <w:t xml:space="preserve"> concernant les actes n’ayant pas respecté les procédures citées.</w:t>
      </w:r>
    </w:p>
    <w:p w14:paraId="583B15EE" w14:textId="77777777" w:rsidR="00C57FCA" w:rsidRDefault="00C57FCA" w:rsidP="00052C18">
      <w:pPr>
        <w:jc w:val="both"/>
        <w:rPr>
          <w:rFonts w:ascii="Calibri" w:hAnsi="Calibri" w:cs="Calibri"/>
          <w:sz w:val="24"/>
          <w:szCs w:val="24"/>
        </w:rPr>
      </w:pPr>
    </w:p>
    <w:p w14:paraId="22D2BD84" w14:textId="14340F35" w:rsidR="00C57FCA" w:rsidRDefault="00C57FCA" w:rsidP="00E21F19">
      <w:pPr>
        <w:ind w:firstLine="708"/>
        <w:jc w:val="both"/>
        <w:rPr>
          <w:rFonts w:ascii="Calibri" w:hAnsi="Calibri" w:cs="Calibri"/>
          <w:sz w:val="24"/>
          <w:szCs w:val="24"/>
        </w:rPr>
      </w:pPr>
      <w:r>
        <w:rPr>
          <w:rFonts w:ascii="Calibri" w:hAnsi="Calibri" w:cs="Calibri"/>
          <w:sz w:val="24"/>
          <w:szCs w:val="24"/>
        </w:rPr>
        <w:t>En l’espèce,</w:t>
      </w:r>
      <w:r w:rsidR="00E50563">
        <w:rPr>
          <w:rFonts w:ascii="Calibri" w:hAnsi="Calibri" w:cs="Calibri"/>
          <w:sz w:val="24"/>
          <w:szCs w:val="24"/>
        </w:rPr>
        <w:t xml:space="preserve"> </w:t>
      </w:r>
      <w:r w:rsidR="000B5F6B">
        <w:rPr>
          <w:rFonts w:ascii="Calibri" w:hAnsi="Calibri" w:cs="Calibri"/>
          <w:sz w:val="24"/>
          <w:szCs w:val="24"/>
        </w:rPr>
        <w:t xml:space="preserve">l’acte passé a été annexé </w:t>
      </w:r>
      <w:r w:rsidR="00A42D3E">
        <w:rPr>
          <w:rFonts w:ascii="Calibri" w:hAnsi="Calibri" w:cs="Calibri"/>
          <w:sz w:val="24"/>
          <w:szCs w:val="24"/>
        </w:rPr>
        <w:t>aux statuts</w:t>
      </w:r>
      <w:r w:rsidR="000B5F6B">
        <w:rPr>
          <w:rFonts w:ascii="Calibri" w:hAnsi="Calibri" w:cs="Calibri"/>
          <w:sz w:val="24"/>
          <w:szCs w:val="24"/>
        </w:rPr>
        <w:t xml:space="preserve"> dans un état détaillé, il y aura donc une reprise automatique</w:t>
      </w:r>
      <w:r w:rsidR="00764155">
        <w:rPr>
          <w:rFonts w:ascii="Calibri" w:hAnsi="Calibri" w:cs="Calibri"/>
          <w:sz w:val="24"/>
          <w:szCs w:val="24"/>
        </w:rPr>
        <w:t xml:space="preserve"> lorsque la société aura la personnalité morale.</w:t>
      </w:r>
    </w:p>
    <w:p w14:paraId="7DF07E3E" w14:textId="77777777" w:rsidR="00A42D3E" w:rsidRDefault="00A42D3E" w:rsidP="00A42D3E">
      <w:pPr>
        <w:jc w:val="both"/>
        <w:rPr>
          <w:rFonts w:ascii="Calibri" w:hAnsi="Calibri" w:cs="Calibri"/>
          <w:sz w:val="24"/>
          <w:szCs w:val="24"/>
        </w:rPr>
      </w:pPr>
    </w:p>
    <w:p w14:paraId="53B177B9" w14:textId="72739438" w:rsidR="00E73558" w:rsidRDefault="000D0010" w:rsidP="00A42D3E">
      <w:pPr>
        <w:jc w:val="both"/>
        <w:rPr>
          <w:rFonts w:ascii="Calibri" w:hAnsi="Calibri" w:cs="Calibri"/>
          <w:sz w:val="24"/>
          <w:szCs w:val="24"/>
        </w:rPr>
      </w:pPr>
      <w:r>
        <w:rPr>
          <w:rFonts w:ascii="Calibri" w:hAnsi="Calibri" w:cs="Calibri"/>
          <w:sz w:val="24"/>
          <w:szCs w:val="24"/>
        </w:rPr>
        <w:t>2</w:t>
      </w:r>
    </w:p>
    <w:p w14:paraId="2E17F222" w14:textId="39917CA9" w:rsidR="002326BC" w:rsidRDefault="00F5272E" w:rsidP="00A42D3E">
      <w:pPr>
        <w:jc w:val="both"/>
        <w:rPr>
          <w:rFonts w:ascii="Calibri" w:hAnsi="Calibri" w:cs="Calibri"/>
          <w:sz w:val="24"/>
          <w:szCs w:val="24"/>
        </w:rPr>
      </w:pPr>
      <w:r>
        <w:rPr>
          <w:rFonts w:ascii="Calibri" w:hAnsi="Calibri" w:cs="Calibri"/>
          <w:sz w:val="24"/>
          <w:szCs w:val="24"/>
        </w:rPr>
        <w:tab/>
        <w:t xml:space="preserve">En principe, </w:t>
      </w:r>
      <w:r w:rsidR="00DE3C8D">
        <w:rPr>
          <w:rFonts w:ascii="Calibri" w:hAnsi="Calibri" w:cs="Calibri"/>
          <w:sz w:val="24"/>
          <w:szCs w:val="24"/>
        </w:rPr>
        <w:t>une société est composée d’apports. Dans la SARL il est possible d’effectuer des apports en numéraire</w:t>
      </w:r>
      <w:r w:rsidR="00C03041">
        <w:rPr>
          <w:rFonts w:ascii="Calibri" w:hAnsi="Calibri" w:cs="Calibri"/>
          <w:sz w:val="24"/>
          <w:szCs w:val="24"/>
        </w:rPr>
        <w:t>, en nature, et en industrie.</w:t>
      </w:r>
    </w:p>
    <w:p w14:paraId="40859A32" w14:textId="1DE318CC" w:rsidR="004E10FD" w:rsidRDefault="004E10FD" w:rsidP="00A42D3E">
      <w:pPr>
        <w:jc w:val="both"/>
        <w:rPr>
          <w:rFonts w:ascii="Calibri" w:hAnsi="Calibri" w:cs="Calibri"/>
          <w:sz w:val="24"/>
          <w:szCs w:val="24"/>
        </w:rPr>
      </w:pPr>
      <w:r>
        <w:rPr>
          <w:rFonts w:ascii="Calibri" w:hAnsi="Calibri" w:cs="Calibri"/>
          <w:sz w:val="24"/>
          <w:szCs w:val="24"/>
        </w:rPr>
        <w:t>Les apports en numéraire correspondent à une somme d’argent.</w:t>
      </w:r>
    </w:p>
    <w:p w14:paraId="72580489" w14:textId="446428D8" w:rsidR="004E10FD" w:rsidRDefault="004E10FD" w:rsidP="00A42D3E">
      <w:pPr>
        <w:jc w:val="both"/>
        <w:rPr>
          <w:rFonts w:ascii="Calibri" w:hAnsi="Calibri" w:cs="Calibri"/>
          <w:sz w:val="24"/>
          <w:szCs w:val="24"/>
        </w:rPr>
      </w:pPr>
      <w:r>
        <w:rPr>
          <w:rFonts w:ascii="Calibri" w:hAnsi="Calibri" w:cs="Calibri"/>
          <w:sz w:val="24"/>
          <w:szCs w:val="24"/>
        </w:rPr>
        <w:t>Les apports en nature sont des biens matériels, ou immatériels</w:t>
      </w:r>
      <w:r w:rsidR="00FF3A6F">
        <w:rPr>
          <w:rFonts w:ascii="Calibri" w:hAnsi="Calibri" w:cs="Calibri"/>
          <w:sz w:val="24"/>
          <w:szCs w:val="24"/>
        </w:rPr>
        <w:t>. Ces derniers doivent être évalués</w:t>
      </w:r>
      <w:r w:rsidR="00B65313">
        <w:rPr>
          <w:rFonts w:ascii="Calibri" w:hAnsi="Calibri" w:cs="Calibri"/>
          <w:sz w:val="24"/>
          <w:szCs w:val="24"/>
        </w:rPr>
        <w:t xml:space="preserve"> par un CA</w:t>
      </w:r>
      <w:r w:rsidR="000548FF">
        <w:rPr>
          <w:rFonts w:ascii="Calibri" w:hAnsi="Calibri" w:cs="Calibri"/>
          <w:sz w:val="24"/>
          <w:szCs w:val="24"/>
        </w:rPr>
        <w:t>A</w:t>
      </w:r>
      <w:r w:rsidR="00DD6ACD">
        <w:rPr>
          <w:rFonts w:ascii="Calibri" w:hAnsi="Calibri" w:cs="Calibri"/>
          <w:sz w:val="24"/>
          <w:szCs w:val="24"/>
        </w:rPr>
        <w:t xml:space="preserve"> obligatoirement</w:t>
      </w:r>
      <w:r w:rsidR="00B65313">
        <w:rPr>
          <w:rFonts w:ascii="Calibri" w:hAnsi="Calibri" w:cs="Calibri"/>
          <w:sz w:val="24"/>
          <w:szCs w:val="24"/>
        </w:rPr>
        <w:t xml:space="preserve"> afin d’éviter une surévaluation</w:t>
      </w:r>
      <w:r w:rsidR="00DD6ACD">
        <w:rPr>
          <w:rFonts w:ascii="Calibri" w:hAnsi="Calibri" w:cs="Calibri"/>
          <w:sz w:val="24"/>
          <w:szCs w:val="24"/>
        </w:rPr>
        <w:t xml:space="preserve"> dans les SARL</w:t>
      </w:r>
      <w:r w:rsidR="00B65313">
        <w:rPr>
          <w:rFonts w:ascii="Calibri" w:hAnsi="Calibri" w:cs="Calibri"/>
          <w:sz w:val="24"/>
          <w:szCs w:val="24"/>
        </w:rPr>
        <w:t xml:space="preserve">. </w:t>
      </w:r>
      <w:r w:rsidR="00DD6ACD">
        <w:rPr>
          <w:rFonts w:ascii="Calibri" w:hAnsi="Calibri" w:cs="Calibri"/>
          <w:sz w:val="24"/>
          <w:szCs w:val="24"/>
        </w:rPr>
        <w:t xml:space="preserve">Cependant, l’évaluation par un </w:t>
      </w:r>
      <w:r w:rsidR="000548FF">
        <w:rPr>
          <w:rFonts w:ascii="Calibri" w:hAnsi="Calibri" w:cs="Calibri"/>
          <w:sz w:val="24"/>
          <w:szCs w:val="24"/>
        </w:rPr>
        <w:t>CAA</w:t>
      </w:r>
      <w:r w:rsidR="00DD6ACD">
        <w:rPr>
          <w:rFonts w:ascii="Calibri" w:hAnsi="Calibri" w:cs="Calibri"/>
          <w:sz w:val="24"/>
          <w:szCs w:val="24"/>
        </w:rPr>
        <w:t xml:space="preserve"> peut devenir facultative </w:t>
      </w:r>
      <w:r w:rsidR="00434C44">
        <w:rPr>
          <w:rFonts w:ascii="Calibri" w:hAnsi="Calibri" w:cs="Calibri"/>
          <w:sz w:val="24"/>
          <w:szCs w:val="24"/>
        </w:rPr>
        <w:t xml:space="preserve">pour les SARL </w:t>
      </w:r>
      <w:r w:rsidR="00DD6ACD">
        <w:rPr>
          <w:rFonts w:ascii="Calibri" w:hAnsi="Calibri" w:cs="Calibri"/>
          <w:sz w:val="24"/>
          <w:szCs w:val="24"/>
        </w:rPr>
        <w:t>si l</w:t>
      </w:r>
      <w:r w:rsidR="00F502A6">
        <w:rPr>
          <w:rFonts w:ascii="Calibri" w:hAnsi="Calibri" w:cs="Calibri"/>
          <w:sz w:val="24"/>
          <w:szCs w:val="24"/>
        </w:rPr>
        <w:t xml:space="preserve">a valeur </w:t>
      </w:r>
      <w:r w:rsidR="008077C8">
        <w:rPr>
          <w:rFonts w:ascii="Calibri" w:hAnsi="Calibri" w:cs="Calibri"/>
          <w:sz w:val="24"/>
          <w:szCs w:val="24"/>
        </w:rPr>
        <w:t xml:space="preserve">d’un </w:t>
      </w:r>
      <w:r w:rsidR="00F502A6">
        <w:rPr>
          <w:rFonts w:ascii="Calibri" w:hAnsi="Calibri" w:cs="Calibri"/>
          <w:sz w:val="24"/>
          <w:szCs w:val="24"/>
        </w:rPr>
        <w:t xml:space="preserve"> apport en nature ne dépasse pas 30 000€</w:t>
      </w:r>
      <w:r w:rsidR="00D2635C">
        <w:rPr>
          <w:rFonts w:ascii="Calibri" w:hAnsi="Calibri" w:cs="Calibri"/>
          <w:sz w:val="24"/>
          <w:szCs w:val="24"/>
        </w:rPr>
        <w:t>, et que le total des apports en nature ne dépasse pas la moitié du capital social.</w:t>
      </w:r>
    </w:p>
    <w:p w14:paraId="5636DA74" w14:textId="66DDD323" w:rsidR="00613D81" w:rsidRDefault="00613D81" w:rsidP="00A42D3E">
      <w:pPr>
        <w:jc w:val="both"/>
        <w:rPr>
          <w:rFonts w:ascii="Calibri" w:hAnsi="Calibri" w:cs="Calibri"/>
          <w:sz w:val="24"/>
          <w:szCs w:val="24"/>
        </w:rPr>
      </w:pPr>
      <w:r>
        <w:rPr>
          <w:rFonts w:ascii="Calibri" w:hAnsi="Calibri" w:cs="Calibri"/>
          <w:sz w:val="24"/>
          <w:szCs w:val="24"/>
        </w:rPr>
        <w:t>Les apports en industrie sont des connaissances, ou savoir faire apportés à la société</w:t>
      </w:r>
      <w:r w:rsidR="008D447F">
        <w:rPr>
          <w:rFonts w:ascii="Calibri" w:hAnsi="Calibri" w:cs="Calibri"/>
          <w:sz w:val="24"/>
          <w:szCs w:val="24"/>
        </w:rPr>
        <w:t>. Ils ne sont pas</w:t>
      </w:r>
      <w:r w:rsidR="00A26565">
        <w:rPr>
          <w:rFonts w:ascii="Calibri" w:hAnsi="Calibri" w:cs="Calibri"/>
          <w:sz w:val="24"/>
          <w:szCs w:val="24"/>
        </w:rPr>
        <w:t xml:space="preserve"> compris dans le capital social.</w:t>
      </w:r>
    </w:p>
    <w:p w14:paraId="622278C2" w14:textId="77777777" w:rsidR="001A5981" w:rsidRDefault="001A5981" w:rsidP="00A42D3E">
      <w:pPr>
        <w:jc w:val="both"/>
        <w:rPr>
          <w:rFonts w:ascii="Calibri" w:hAnsi="Calibri" w:cs="Calibri"/>
          <w:sz w:val="24"/>
          <w:szCs w:val="24"/>
        </w:rPr>
      </w:pPr>
    </w:p>
    <w:p w14:paraId="3E0EBA8A" w14:textId="1C975D4C" w:rsidR="001A5981" w:rsidRDefault="001A5981" w:rsidP="00A42D3E">
      <w:pPr>
        <w:jc w:val="both"/>
        <w:rPr>
          <w:rFonts w:ascii="Calibri" w:hAnsi="Calibri" w:cs="Calibri"/>
          <w:sz w:val="24"/>
          <w:szCs w:val="24"/>
        </w:rPr>
      </w:pPr>
      <w:r>
        <w:rPr>
          <w:rFonts w:ascii="Calibri" w:hAnsi="Calibri" w:cs="Calibri"/>
          <w:sz w:val="24"/>
          <w:szCs w:val="24"/>
        </w:rPr>
        <w:tab/>
        <w:t>En l’espèce,</w:t>
      </w:r>
      <w:r w:rsidR="009863E7">
        <w:rPr>
          <w:rFonts w:ascii="Calibri" w:hAnsi="Calibri" w:cs="Calibri"/>
          <w:sz w:val="24"/>
          <w:szCs w:val="24"/>
        </w:rPr>
        <w:t xml:space="preserve"> </w:t>
      </w:r>
      <w:r w:rsidR="005249A9">
        <w:rPr>
          <w:rFonts w:ascii="Calibri" w:hAnsi="Calibri" w:cs="Calibri"/>
          <w:sz w:val="24"/>
          <w:szCs w:val="24"/>
        </w:rPr>
        <w:t xml:space="preserve">les apports en nature effectués ne </w:t>
      </w:r>
      <w:r w:rsidR="00905AFC">
        <w:rPr>
          <w:rFonts w:ascii="Calibri" w:hAnsi="Calibri" w:cs="Calibri"/>
          <w:sz w:val="24"/>
          <w:szCs w:val="24"/>
        </w:rPr>
        <w:t>dépassent</w:t>
      </w:r>
      <w:r w:rsidR="005249A9">
        <w:rPr>
          <w:rFonts w:ascii="Calibri" w:hAnsi="Calibri" w:cs="Calibri"/>
          <w:sz w:val="24"/>
          <w:szCs w:val="24"/>
        </w:rPr>
        <w:t xml:space="preserve"> pas 30 000€</w:t>
      </w:r>
      <w:r w:rsidR="00A049B1">
        <w:rPr>
          <w:rFonts w:ascii="Calibri" w:hAnsi="Calibri" w:cs="Calibri"/>
          <w:sz w:val="24"/>
          <w:szCs w:val="24"/>
        </w:rPr>
        <w:t xml:space="preserve"> car il y a </w:t>
      </w:r>
      <w:r w:rsidR="00BB161D">
        <w:rPr>
          <w:rFonts w:ascii="Calibri" w:hAnsi="Calibri" w:cs="Calibri"/>
          <w:sz w:val="24"/>
          <w:szCs w:val="24"/>
        </w:rPr>
        <w:t>1 500€ d’apports en nature</w:t>
      </w:r>
      <w:r w:rsidR="005249A9">
        <w:rPr>
          <w:rFonts w:ascii="Calibri" w:hAnsi="Calibri" w:cs="Calibri"/>
          <w:sz w:val="24"/>
          <w:szCs w:val="24"/>
        </w:rPr>
        <w:t>, et leur v</w:t>
      </w:r>
      <w:r w:rsidR="000C5CCC">
        <w:rPr>
          <w:rFonts w:ascii="Calibri" w:hAnsi="Calibri" w:cs="Calibri"/>
          <w:sz w:val="24"/>
          <w:szCs w:val="24"/>
        </w:rPr>
        <w:t>aleur n’excède pas la moitié du capital social. Ainsi, l’évaluation par un CAC devient alors facultative</w:t>
      </w:r>
      <w:r w:rsidR="009D11B9">
        <w:rPr>
          <w:rFonts w:ascii="Calibri" w:hAnsi="Calibri" w:cs="Calibri"/>
          <w:sz w:val="24"/>
          <w:szCs w:val="24"/>
        </w:rPr>
        <w:t>.</w:t>
      </w:r>
    </w:p>
    <w:p w14:paraId="35AFB08D" w14:textId="77777777" w:rsidR="005C5647" w:rsidRDefault="005C5647" w:rsidP="00A42D3E">
      <w:pPr>
        <w:jc w:val="both"/>
        <w:rPr>
          <w:rFonts w:ascii="Calibri" w:hAnsi="Calibri" w:cs="Calibri"/>
          <w:sz w:val="24"/>
          <w:szCs w:val="24"/>
        </w:rPr>
      </w:pPr>
    </w:p>
    <w:p w14:paraId="3BF61247" w14:textId="6A2810B2" w:rsidR="000D0010" w:rsidRDefault="000D0010" w:rsidP="00A42D3E">
      <w:pPr>
        <w:jc w:val="both"/>
        <w:rPr>
          <w:rFonts w:ascii="Calibri" w:hAnsi="Calibri" w:cs="Calibri"/>
          <w:sz w:val="24"/>
          <w:szCs w:val="24"/>
        </w:rPr>
      </w:pPr>
      <w:r>
        <w:rPr>
          <w:rFonts w:ascii="Calibri" w:hAnsi="Calibri" w:cs="Calibri"/>
          <w:sz w:val="24"/>
          <w:szCs w:val="24"/>
        </w:rPr>
        <w:t>3</w:t>
      </w:r>
    </w:p>
    <w:p w14:paraId="2D093C4E" w14:textId="56B011DE" w:rsidR="005C5647" w:rsidRDefault="003E1985" w:rsidP="00A42D3E">
      <w:pPr>
        <w:jc w:val="both"/>
        <w:rPr>
          <w:rFonts w:ascii="Calibri" w:hAnsi="Calibri" w:cs="Calibri"/>
          <w:sz w:val="24"/>
          <w:szCs w:val="24"/>
        </w:rPr>
      </w:pPr>
      <w:r>
        <w:rPr>
          <w:rFonts w:ascii="Calibri" w:hAnsi="Calibri" w:cs="Calibri"/>
          <w:sz w:val="24"/>
          <w:szCs w:val="24"/>
        </w:rPr>
        <w:tab/>
        <w:t>En principe, l’apport d’un bien commun dans une société autre qu’un immeuble, fond de commerce</w:t>
      </w:r>
      <w:r w:rsidR="0086222B">
        <w:rPr>
          <w:rFonts w:ascii="Calibri" w:hAnsi="Calibri" w:cs="Calibri"/>
          <w:sz w:val="24"/>
          <w:szCs w:val="24"/>
        </w:rPr>
        <w:t>, exploitation agricole, ou parts sociales</w:t>
      </w:r>
      <w:r w:rsidR="000A4231">
        <w:rPr>
          <w:rFonts w:ascii="Calibri" w:hAnsi="Calibri" w:cs="Calibri"/>
          <w:sz w:val="24"/>
          <w:szCs w:val="24"/>
        </w:rPr>
        <w:t xml:space="preserve"> doit être notifié au conjoint</w:t>
      </w:r>
      <w:r w:rsidR="003E68E2">
        <w:rPr>
          <w:rFonts w:ascii="Calibri" w:hAnsi="Calibri" w:cs="Calibri"/>
          <w:sz w:val="24"/>
          <w:szCs w:val="24"/>
        </w:rPr>
        <w:t xml:space="preserve"> à défaut d’entraîner la nullité de l’apport.</w:t>
      </w:r>
      <w:r w:rsidR="00DD3F3A">
        <w:rPr>
          <w:rFonts w:ascii="Calibri" w:hAnsi="Calibri" w:cs="Calibri"/>
          <w:sz w:val="24"/>
          <w:szCs w:val="24"/>
        </w:rPr>
        <w:t xml:space="preserve"> Dans les sociétés constituées de parts sociales</w:t>
      </w:r>
      <w:r w:rsidR="00E809A0">
        <w:rPr>
          <w:rFonts w:ascii="Calibri" w:hAnsi="Calibri" w:cs="Calibri"/>
          <w:sz w:val="24"/>
          <w:szCs w:val="24"/>
        </w:rPr>
        <w:t xml:space="preserve"> si l’apport a été effectué par un seul époux</w:t>
      </w:r>
      <w:r w:rsidR="0092085B">
        <w:rPr>
          <w:rFonts w:ascii="Calibri" w:hAnsi="Calibri" w:cs="Calibri"/>
          <w:sz w:val="24"/>
          <w:szCs w:val="24"/>
        </w:rPr>
        <w:t xml:space="preserve">, </w:t>
      </w:r>
      <w:r w:rsidR="008A45D3">
        <w:rPr>
          <w:rFonts w:ascii="Calibri" w:hAnsi="Calibri" w:cs="Calibri"/>
          <w:sz w:val="24"/>
          <w:szCs w:val="24"/>
        </w:rPr>
        <w:t xml:space="preserve">l’autre </w:t>
      </w:r>
      <w:r w:rsidR="0092085B">
        <w:rPr>
          <w:rFonts w:ascii="Calibri" w:hAnsi="Calibri" w:cs="Calibri"/>
          <w:sz w:val="24"/>
          <w:szCs w:val="24"/>
        </w:rPr>
        <w:t xml:space="preserve">’époux dispose d’un droit de revendication de la moitié des parts sociales </w:t>
      </w:r>
      <w:r w:rsidR="00B532D8">
        <w:rPr>
          <w:rFonts w:ascii="Calibri" w:hAnsi="Calibri" w:cs="Calibri"/>
          <w:sz w:val="24"/>
          <w:szCs w:val="24"/>
        </w:rPr>
        <w:t>à la constitution de la société.</w:t>
      </w:r>
      <w:r w:rsidR="008525E4">
        <w:rPr>
          <w:rFonts w:ascii="Calibri" w:hAnsi="Calibri" w:cs="Calibri"/>
          <w:sz w:val="24"/>
          <w:szCs w:val="24"/>
        </w:rPr>
        <w:t xml:space="preserve"> L’</w:t>
      </w:r>
      <w:r w:rsidR="001E4100">
        <w:rPr>
          <w:rFonts w:ascii="Calibri" w:hAnsi="Calibri" w:cs="Calibri"/>
          <w:sz w:val="24"/>
          <w:szCs w:val="24"/>
        </w:rPr>
        <w:t>autre époux peut devenir associé durant la vie sociale de la société</w:t>
      </w:r>
      <w:r w:rsidR="00151828">
        <w:rPr>
          <w:rFonts w:ascii="Calibri" w:hAnsi="Calibri" w:cs="Calibri"/>
          <w:sz w:val="24"/>
          <w:szCs w:val="24"/>
        </w:rPr>
        <w:t>, nomination soumise aux clauses d’agrément.</w:t>
      </w:r>
      <w:r w:rsidR="003B5901">
        <w:rPr>
          <w:rFonts w:ascii="Calibri" w:hAnsi="Calibri" w:cs="Calibri"/>
          <w:sz w:val="24"/>
          <w:szCs w:val="24"/>
        </w:rPr>
        <w:t xml:space="preserve"> Si l’apport est effectué par les deux époux, alors</w:t>
      </w:r>
      <w:r w:rsidR="00C94A5E">
        <w:rPr>
          <w:rFonts w:ascii="Calibri" w:hAnsi="Calibri" w:cs="Calibri"/>
          <w:sz w:val="24"/>
          <w:szCs w:val="24"/>
        </w:rPr>
        <w:t xml:space="preserve"> les deux époux sont </w:t>
      </w:r>
      <w:r w:rsidR="002A1F92">
        <w:rPr>
          <w:rFonts w:ascii="Calibri" w:hAnsi="Calibri" w:cs="Calibri"/>
          <w:sz w:val="24"/>
          <w:szCs w:val="24"/>
        </w:rPr>
        <w:t>associés</w:t>
      </w:r>
      <w:r w:rsidR="00C94A5E">
        <w:rPr>
          <w:rFonts w:ascii="Calibri" w:hAnsi="Calibri" w:cs="Calibri"/>
          <w:sz w:val="24"/>
          <w:szCs w:val="24"/>
        </w:rPr>
        <w:t xml:space="preserve"> pour la moitié des parts sociales.</w:t>
      </w:r>
    </w:p>
    <w:p w14:paraId="4FA6870A" w14:textId="77777777" w:rsidR="002A1F92" w:rsidRDefault="002A1F92" w:rsidP="00A42D3E">
      <w:pPr>
        <w:jc w:val="both"/>
        <w:rPr>
          <w:rFonts w:ascii="Calibri" w:hAnsi="Calibri" w:cs="Calibri"/>
          <w:sz w:val="24"/>
          <w:szCs w:val="24"/>
        </w:rPr>
      </w:pPr>
    </w:p>
    <w:p w14:paraId="47380DA2" w14:textId="1288A4C5" w:rsidR="002A1F92" w:rsidRDefault="002A1F92" w:rsidP="00A42D3E">
      <w:pPr>
        <w:jc w:val="both"/>
        <w:rPr>
          <w:rFonts w:ascii="Calibri" w:hAnsi="Calibri" w:cs="Calibri"/>
          <w:sz w:val="24"/>
          <w:szCs w:val="24"/>
        </w:rPr>
      </w:pPr>
      <w:r>
        <w:rPr>
          <w:rFonts w:ascii="Calibri" w:hAnsi="Calibri" w:cs="Calibri"/>
          <w:sz w:val="24"/>
          <w:szCs w:val="24"/>
        </w:rPr>
        <w:tab/>
        <w:t xml:space="preserve">En l’espèce, </w:t>
      </w:r>
    </w:p>
    <w:p w14:paraId="739B9893" w14:textId="77777777" w:rsidR="00D8595E" w:rsidRDefault="00D8595E" w:rsidP="00A42D3E">
      <w:pPr>
        <w:jc w:val="both"/>
        <w:rPr>
          <w:rFonts w:ascii="Calibri" w:hAnsi="Calibri" w:cs="Calibri"/>
          <w:sz w:val="24"/>
          <w:szCs w:val="24"/>
        </w:rPr>
      </w:pPr>
    </w:p>
    <w:p w14:paraId="04F3C42D" w14:textId="77777777" w:rsidR="00D8595E" w:rsidRDefault="00D8595E" w:rsidP="00A42D3E">
      <w:pPr>
        <w:jc w:val="both"/>
        <w:rPr>
          <w:rFonts w:ascii="Calibri" w:hAnsi="Calibri" w:cs="Calibri"/>
          <w:sz w:val="24"/>
          <w:szCs w:val="24"/>
        </w:rPr>
      </w:pPr>
    </w:p>
    <w:p w14:paraId="37E6D043" w14:textId="238629A6" w:rsidR="008E1488" w:rsidRDefault="006A154F" w:rsidP="00A42D3E">
      <w:pPr>
        <w:jc w:val="both"/>
        <w:rPr>
          <w:rFonts w:ascii="Calibri" w:hAnsi="Calibri" w:cs="Calibri"/>
          <w:sz w:val="24"/>
          <w:szCs w:val="24"/>
        </w:rPr>
      </w:pPr>
      <w:r>
        <w:rPr>
          <w:rFonts w:ascii="Calibri" w:hAnsi="Calibri" w:cs="Calibri"/>
          <w:sz w:val="24"/>
          <w:szCs w:val="24"/>
        </w:rPr>
        <w:t>4</w:t>
      </w:r>
    </w:p>
    <w:p w14:paraId="159A072C" w14:textId="77777777" w:rsidR="006A154F" w:rsidRDefault="006A154F" w:rsidP="00A42D3E">
      <w:pPr>
        <w:jc w:val="both"/>
        <w:rPr>
          <w:rFonts w:ascii="Calibri" w:hAnsi="Calibri" w:cs="Calibri"/>
          <w:sz w:val="24"/>
          <w:szCs w:val="24"/>
        </w:rPr>
      </w:pPr>
    </w:p>
    <w:p w14:paraId="4DF6DB9F" w14:textId="12543436" w:rsidR="00E84926" w:rsidRDefault="00E84926" w:rsidP="00A42D3E">
      <w:pPr>
        <w:jc w:val="both"/>
        <w:rPr>
          <w:rFonts w:ascii="Calibri" w:hAnsi="Calibri" w:cs="Calibri"/>
          <w:sz w:val="24"/>
          <w:szCs w:val="24"/>
        </w:rPr>
      </w:pPr>
      <w:r>
        <w:rPr>
          <w:rFonts w:ascii="Calibri" w:hAnsi="Calibri" w:cs="Calibri"/>
          <w:sz w:val="24"/>
          <w:szCs w:val="24"/>
        </w:rPr>
        <w:t>5</w:t>
      </w:r>
    </w:p>
    <w:p w14:paraId="64CD8008" w14:textId="41766E0C" w:rsidR="00E84926" w:rsidRDefault="003779B0" w:rsidP="00A42D3E">
      <w:pPr>
        <w:jc w:val="both"/>
        <w:rPr>
          <w:rFonts w:ascii="Calibri" w:hAnsi="Calibri" w:cs="Calibri"/>
          <w:sz w:val="24"/>
          <w:szCs w:val="24"/>
        </w:rPr>
      </w:pPr>
      <w:r>
        <w:rPr>
          <w:rFonts w:ascii="Calibri" w:hAnsi="Calibri" w:cs="Calibri"/>
          <w:sz w:val="24"/>
          <w:szCs w:val="24"/>
        </w:rPr>
        <w:tab/>
        <w:t>En principe, l</w:t>
      </w:r>
      <w:r w:rsidR="00EE501F">
        <w:rPr>
          <w:rFonts w:ascii="Calibri" w:hAnsi="Calibri" w:cs="Calibri"/>
          <w:sz w:val="24"/>
          <w:szCs w:val="24"/>
        </w:rPr>
        <w:t xml:space="preserve">e cumul d’un mandat de gérant, et d’un contrat de travail n’est possible dans les SARL seulement si le gérant est </w:t>
      </w:r>
      <w:r w:rsidR="00B57629">
        <w:rPr>
          <w:rFonts w:ascii="Calibri" w:hAnsi="Calibri" w:cs="Calibri"/>
          <w:sz w:val="24"/>
          <w:szCs w:val="24"/>
        </w:rPr>
        <w:t xml:space="preserve">non </w:t>
      </w:r>
      <w:r w:rsidR="00EE501F">
        <w:rPr>
          <w:rFonts w:ascii="Calibri" w:hAnsi="Calibri" w:cs="Calibri"/>
          <w:sz w:val="24"/>
          <w:szCs w:val="24"/>
        </w:rPr>
        <w:t>associ</w:t>
      </w:r>
      <w:r w:rsidR="00B57629">
        <w:rPr>
          <w:rFonts w:ascii="Calibri" w:hAnsi="Calibri" w:cs="Calibri"/>
          <w:sz w:val="24"/>
          <w:szCs w:val="24"/>
        </w:rPr>
        <w:t>é, ou qu’il est associé minoritaire. Le contrat de travail doit respecter des conditions :</w:t>
      </w:r>
    </w:p>
    <w:p w14:paraId="0550EA47" w14:textId="7146A5A6" w:rsidR="00B57629" w:rsidRDefault="00B57629" w:rsidP="00B57629">
      <w:pPr>
        <w:pStyle w:val="Paragraphedeliste"/>
        <w:numPr>
          <w:ilvl w:val="0"/>
          <w:numId w:val="7"/>
        </w:numPr>
        <w:jc w:val="both"/>
        <w:rPr>
          <w:rFonts w:ascii="Calibri" w:hAnsi="Calibri" w:cs="Calibri"/>
          <w:sz w:val="24"/>
          <w:szCs w:val="24"/>
        </w:rPr>
      </w:pPr>
      <w:r>
        <w:rPr>
          <w:rFonts w:ascii="Calibri" w:hAnsi="Calibri" w:cs="Calibri"/>
          <w:sz w:val="24"/>
          <w:szCs w:val="24"/>
        </w:rPr>
        <w:t>Emploi effectif</w:t>
      </w:r>
    </w:p>
    <w:p w14:paraId="481DF48F" w14:textId="75C524DE" w:rsidR="00B57629" w:rsidRDefault="00B57629" w:rsidP="00B57629">
      <w:pPr>
        <w:pStyle w:val="Paragraphedeliste"/>
        <w:numPr>
          <w:ilvl w:val="0"/>
          <w:numId w:val="7"/>
        </w:numPr>
        <w:jc w:val="both"/>
        <w:rPr>
          <w:rFonts w:ascii="Calibri" w:hAnsi="Calibri" w:cs="Calibri"/>
          <w:sz w:val="24"/>
          <w:szCs w:val="24"/>
        </w:rPr>
      </w:pPr>
      <w:r>
        <w:rPr>
          <w:rFonts w:ascii="Calibri" w:hAnsi="Calibri" w:cs="Calibri"/>
          <w:sz w:val="24"/>
          <w:szCs w:val="24"/>
        </w:rPr>
        <w:t>Fonctions distin</w:t>
      </w:r>
      <w:r w:rsidR="00451DB4">
        <w:rPr>
          <w:rFonts w:ascii="Calibri" w:hAnsi="Calibri" w:cs="Calibri"/>
          <w:sz w:val="24"/>
          <w:szCs w:val="24"/>
        </w:rPr>
        <w:t>ctes du poste de gérant</w:t>
      </w:r>
    </w:p>
    <w:p w14:paraId="37BF3CF6" w14:textId="7B0B9756" w:rsidR="00451DB4" w:rsidRDefault="00451DB4" w:rsidP="00B57629">
      <w:pPr>
        <w:pStyle w:val="Paragraphedeliste"/>
        <w:numPr>
          <w:ilvl w:val="0"/>
          <w:numId w:val="7"/>
        </w:numPr>
        <w:jc w:val="both"/>
        <w:rPr>
          <w:rFonts w:ascii="Calibri" w:hAnsi="Calibri" w:cs="Calibri"/>
          <w:sz w:val="24"/>
          <w:szCs w:val="24"/>
        </w:rPr>
      </w:pPr>
      <w:r>
        <w:rPr>
          <w:rFonts w:ascii="Calibri" w:hAnsi="Calibri" w:cs="Calibri"/>
          <w:sz w:val="24"/>
          <w:szCs w:val="24"/>
        </w:rPr>
        <w:t>Une rémunération non excessive</w:t>
      </w:r>
    </w:p>
    <w:p w14:paraId="49EE83A9" w14:textId="0333518F" w:rsidR="003B4C7F" w:rsidRDefault="00485C2E" w:rsidP="00B57629">
      <w:pPr>
        <w:pStyle w:val="Paragraphedeliste"/>
        <w:numPr>
          <w:ilvl w:val="0"/>
          <w:numId w:val="7"/>
        </w:numPr>
        <w:jc w:val="both"/>
        <w:rPr>
          <w:rFonts w:ascii="Calibri" w:hAnsi="Calibri" w:cs="Calibri"/>
          <w:sz w:val="24"/>
          <w:szCs w:val="24"/>
        </w:rPr>
      </w:pPr>
      <w:r>
        <w:rPr>
          <w:rFonts w:ascii="Calibri" w:hAnsi="Calibri" w:cs="Calibri"/>
          <w:sz w:val="24"/>
          <w:szCs w:val="24"/>
        </w:rPr>
        <w:t>Il existe un lien de subordination avec la société</w:t>
      </w:r>
    </w:p>
    <w:p w14:paraId="61937EAD" w14:textId="77777777" w:rsidR="005424A4" w:rsidRDefault="005424A4" w:rsidP="005424A4">
      <w:pPr>
        <w:jc w:val="both"/>
        <w:rPr>
          <w:rFonts w:ascii="Calibri" w:hAnsi="Calibri" w:cs="Calibri"/>
          <w:sz w:val="24"/>
          <w:szCs w:val="24"/>
        </w:rPr>
      </w:pPr>
    </w:p>
    <w:p w14:paraId="723D5562" w14:textId="2AC315DE" w:rsidR="005424A4" w:rsidRDefault="005424A4" w:rsidP="005424A4">
      <w:pPr>
        <w:ind w:left="360"/>
        <w:jc w:val="both"/>
        <w:rPr>
          <w:rFonts w:ascii="Calibri" w:hAnsi="Calibri" w:cs="Calibri"/>
          <w:sz w:val="24"/>
          <w:szCs w:val="24"/>
        </w:rPr>
      </w:pPr>
      <w:r>
        <w:rPr>
          <w:rFonts w:ascii="Calibri" w:hAnsi="Calibri" w:cs="Calibri"/>
          <w:sz w:val="24"/>
          <w:szCs w:val="24"/>
        </w:rPr>
        <w:t>En l’</w:t>
      </w:r>
      <w:r w:rsidR="007009A8">
        <w:rPr>
          <w:rFonts w:ascii="Calibri" w:hAnsi="Calibri" w:cs="Calibri"/>
          <w:sz w:val="24"/>
          <w:szCs w:val="24"/>
        </w:rPr>
        <w:t>espèce</w:t>
      </w:r>
      <w:r>
        <w:rPr>
          <w:rFonts w:ascii="Calibri" w:hAnsi="Calibri" w:cs="Calibri"/>
          <w:sz w:val="24"/>
          <w:szCs w:val="24"/>
        </w:rPr>
        <w:t xml:space="preserve">, </w:t>
      </w:r>
      <w:r w:rsidR="00D532EC">
        <w:rPr>
          <w:rFonts w:ascii="Calibri" w:hAnsi="Calibri" w:cs="Calibri"/>
          <w:sz w:val="24"/>
          <w:szCs w:val="24"/>
        </w:rPr>
        <w:t xml:space="preserve">Hubert </w:t>
      </w:r>
      <w:proofErr w:type="spellStart"/>
      <w:r w:rsidR="00D532EC">
        <w:rPr>
          <w:rFonts w:ascii="Calibri" w:hAnsi="Calibri" w:cs="Calibri"/>
          <w:sz w:val="24"/>
          <w:szCs w:val="24"/>
        </w:rPr>
        <w:t>Lepaul</w:t>
      </w:r>
      <w:proofErr w:type="spellEnd"/>
      <w:r w:rsidR="00770EFB">
        <w:rPr>
          <w:rFonts w:ascii="Calibri" w:hAnsi="Calibri" w:cs="Calibri"/>
          <w:sz w:val="24"/>
          <w:szCs w:val="24"/>
        </w:rPr>
        <w:t xml:space="preserve"> aura une activité respectant les </w:t>
      </w:r>
      <w:r w:rsidR="001F6ADA">
        <w:rPr>
          <w:rFonts w:ascii="Calibri" w:hAnsi="Calibri" w:cs="Calibri"/>
          <w:sz w:val="24"/>
          <w:szCs w:val="24"/>
        </w:rPr>
        <w:t>conditions requises pour le cumul, et il n’est pas gérant associé majoritaire donc le cumul est possible.</w:t>
      </w:r>
    </w:p>
    <w:p w14:paraId="617137AC" w14:textId="77777777" w:rsidR="001D2A45" w:rsidRDefault="001D2A45" w:rsidP="001D2A45">
      <w:pPr>
        <w:jc w:val="both"/>
        <w:rPr>
          <w:rFonts w:ascii="Calibri" w:hAnsi="Calibri" w:cs="Calibri"/>
          <w:sz w:val="24"/>
          <w:szCs w:val="24"/>
        </w:rPr>
      </w:pPr>
    </w:p>
    <w:p w14:paraId="5809A6AA" w14:textId="671FAFC0" w:rsidR="001D2A45" w:rsidRDefault="003C4EA9" w:rsidP="001D2A45">
      <w:pPr>
        <w:jc w:val="both"/>
        <w:rPr>
          <w:rFonts w:ascii="Calibri" w:hAnsi="Calibri" w:cs="Calibri"/>
          <w:sz w:val="24"/>
          <w:szCs w:val="24"/>
        </w:rPr>
      </w:pPr>
      <w:r>
        <w:rPr>
          <w:rFonts w:ascii="Calibri" w:hAnsi="Calibri" w:cs="Calibri"/>
          <w:sz w:val="24"/>
          <w:szCs w:val="24"/>
        </w:rPr>
        <w:t>6-</w:t>
      </w:r>
      <w:r w:rsidR="006A71B9">
        <w:rPr>
          <w:rFonts w:ascii="Calibri" w:hAnsi="Calibri" w:cs="Calibri"/>
          <w:sz w:val="24"/>
          <w:szCs w:val="24"/>
        </w:rPr>
        <w:t>pas compris</w:t>
      </w:r>
    </w:p>
    <w:p w14:paraId="187EA806" w14:textId="77777777" w:rsidR="006A71B9" w:rsidRDefault="006A71B9" w:rsidP="001D2A45">
      <w:pPr>
        <w:jc w:val="both"/>
        <w:rPr>
          <w:rFonts w:ascii="Calibri" w:hAnsi="Calibri" w:cs="Calibri"/>
          <w:sz w:val="24"/>
          <w:szCs w:val="24"/>
        </w:rPr>
      </w:pPr>
    </w:p>
    <w:p w14:paraId="0B6E62E0" w14:textId="518467B3" w:rsidR="006A71B9" w:rsidRDefault="006A71B9" w:rsidP="001D2A45">
      <w:pPr>
        <w:jc w:val="both"/>
        <w:rPr>
          <w:rFonts w:ascii="Calibri" w:hAnsi="Calibri" w:cs="Calibri"/>
          <w:sz w:val="24"/>
          <w:szCs w:val="24"/>
        </w:rPr>
      </w:pPr>
      <w:r>
        <w:rPr>
          <w:rFonts w:ascii="Calibri" w:hAnsi="Calibri" w:cs="Calibri"/>
          <w:sz w:val="24"/>
          <w:szCs w:val="24"/>
        </w:rPr>
        <w:t>7</w:t>
      </w:r>
    </w:p>
    <w:p w14:paraId="79164F2D" w14:textId="74B30BE7" w:rsidR="006A71B9" w:rsidRDefault="006A71B9" w:rsidP="001D2A45">
      <w:pPr>
        <w:jc w:val="both"/>
        <w:rPr>
          <w:rFonts w:ascii="Calibri" w:hAnsi="Calibri" w:cs="Calibri"/>
          <w:sz w:val="24"/>
          <w:szCs w:val="24"/>
        </w:rPr>
      </w:pPr>
      <w:r>
        <w:rPr>
          <w:rFonts w:ascii="Calibri" w:hAnsi="Calibri" w:cs="Calibri"/>
          <w:sz w:val="24"/>
          <w:szCs w:val="24"/>
        </w:rPr>
        <w:tab/>
        <w:t xml:space="preserve">En principe, </w:t>
      </w:r>
      <w:r w:rsidR="00224BAB">
        <w:rPr>
          <w:rFonts w:ascii="Calibri" w:hAnsi="Calibri" w:cs="Calibri"/>
          <w:sz w:val="24"/>
          <w:szCs w:val="24"/>
        </w:rPr>
        <w:t>le gérant a les plus pouvoirs les plus étendus pour agir en toutes circonstances dans le respect de l’objet social et des clauses statutaires limitant ses pouvoirs.</w:t>
      </w:r>
      <w:r w:rsidR="00FA6564">
        <w:rPr>
          <w:rFonts w:ascii="Calibri" w:hAnsi="Calibri" w:cs="Calibri"/>
          <w:sz w:val="24"/>
          <w:szCs w:val="24"/>
        </w:rPr>
        <w:t xml:space="preserve"> La violation des clauses statutaires limitant les pouvoirs du gérant</w:t>
      </w:r>
      <w:r w:rsidR="0032018C">
        <w:rPr>
          <w:rFonts w:ascii="Calibri" w:hAnsi="Calibri" w:cs="Calibri"/>
          <w:sz w:val="24"/>
          <w:szCs w:val="24"/>
        </w:rPr>
        <w:t xml:space="preserve"> engage la responsabilité du gérant</w:t>
      </w:r>
      <w:r w:rsidR="00177992">
        <w:rPr>
          <w:rFonts w:ascii="Calibri" w:hAnsi="Calibri" w:cs="Calibri"/>
          <w:sz w:val="24"/>
          <w:szCs w:val="24"/>
        </w:rPr>
        <w:t>. L’action peut être engagé par les associés représentant 1/10</w:t>
      </w:r>
      <w:r w:rsidR="00177992" w:rsidRPr="00177992">
        <w:rPr>
          <w:rFonts w:ascii="Calibri" w:hAnsi="Calibri" w:cs="Calibri"/>
          <w:sz w:val="24"/>
          <w:szCs w:val="24"/>
          <w:vertAlign w:val="superscript"/>
        </w:rPr>
        <w:t>ème</w:t>
      </w:r>
      <w:r w:rsidR="00177992">
        <w:rPr>
          <w:rFonts w:ascii="Calibri" w:hAnsi="Calibri" w:cs="Calibri"/>
          <w:sz w:val="24"/>
          <w:szCs w:val="24"/>
        </w:rPr>
        <w:t xml:space="preserve"> du </w:t>
      </w:r>
      <w:r w:rsidR="00F166EF">
        <w:rPr>
          <w:rFonts w:ascii="Calibri" w:hAnsi="Calibri" w:cs="Calibri"/>
          <w:sz w:val="24"/>
          <w:szCs w:val="24"/>
        </w:rPr>
        <w:t>capital social.</w:t>
      </w:r>
    </w:p>
    <w:p w14:paraId="107C0BE9" w14:textId="77777777" w:rsidR="00F166EF" w:rsidRDefault="00F166EF" w:rsidP="001D2A45">
      <w:pPr>
        <w:jc w:val="both"/>
        <w:rPr>
          <w:rFonts w:ascii="Calibri" w:hAnsi="Calibri" w:cs="Calibri"/>
          <w:sz w:val="24"/>
          <w:szCs w:val="24"/>
        </w:rPr>
      </w:pPr>
    </w:p>
    <w:p w14:paraId="47A31C71" w14:textId="708EA4F0" w:rsidR="00F166EF" w:rsidRPr="005424A4" w:rsidRDefault="00A8763E" w:rsidP="001D2A45">
      <w:pPr>
        <w:jc w:val="both"/>
        <w:rPr>
          <w:rFonts w:ascii="Calibri" w:hAnsi="Calibri" w:cs="Calibri"/>
          <w:sz w:val="24"/>
          <w:szCs w:val="24"/>
        </w:rPr>
      </w:pPr>
      <w:r>
        <w:rPr>
          <w:rFonts w:ascii="Calibri" w:hAnsi="Calibri" w:cs="Calibri"/>
          <w:sz w:val="24"/>
          <w:szCs w:val="24"/>
        </w:rPr>
        <w:tab/>
        <w:t xml:space="preserve">En l’espèce, </w:t>
      </w:r>
      <w:r w:rsidR="00097C28">
        <w:rPr>
          <w:rFonts w:ascii="Calibri" w:hAnsi="Calibri" w:cs="Calibri"/>
          <w:sz w:val="24"/>
          <w:szCs w:val="24"/>
        </w:rPr>
        <w:t xml:space="preserve">une clause statutaire nécessitait l’accord préalable </w:t>
      </w:r>
      <w:r w:rsidR="00D851FA">
        <w:rPr>
          <w:rFonts w:ascii="Calibri" w:hAnsi="Calibri" w:cs="Calibri"/>
          <w:sz w:val="24"/>
          <w:szCs w:val="24"/>
        </w:rPr>
        <w:t>des associés pour un acte d’une valeur supérieur à 3 000€</w:t>
      </w:r>
      <w:r w:rsidR="00701E47">
        <w:rPr>
          <w:rFonts w:ascii="Calibri" w:hAnsi="Calibri" w:cs="Calibri"/>
          <w:sz w:val="24"/>
          <w:szCs w:val="24"/>
        </w:rPr>
        <w:t>.</w:t>
      </w:r>
      <w:r w:rsidR="00110AF0">
        <w:rPr>
          <w:rFonts w:ascii="Calibri" w:hAnsi="Calibri" w:cs="Calibri"/>
          <w:sz w:val="24"/>
          <w:szCs w:val="24"/>
        </w:rPr>
        <w:t xml:space="preserve"> </w:t>
      </w:r>
      <w:r w:rsidR="005544ED">
        <w:rPr>
          <w:rFonts w:ascii="Calibri" w:hAnsi="Calibri" w:cs="Calibri"/>
          <w:sz w:val="24"/>
          <w:szCs w:val="24"/>
        </w:rPr>
        <w:t xml:space="preserve">Ici, Hubert </w:t>
      </w:r>
      <w:proofErr w:type="spellStart"/>
      <w:r w:rsidR="005544ED">
        <w:rPr>
          <w:rFonts w:ascii="Calibri" w:hAnsi="Calibri" w:cs="Calibri"/>
          <w:sz w:val="24"/>
          <w:szCs w:val="24"/>
        </w:rPr>
        <w:t>Lepaul</w:t>
      </w:r>
      <w:proofErr w:type="spellEnd"/>
      <w:r w:rsidR="005544ED">
        <w:rPr>
          <w:rFonts w:ascii="Calibri" w:hAnsi="Calibri" w:cs="Calibri"/>
          <w:sz w:val="24"/>
          <w:szCs w:val="24"/>
        </w:rPr>
        <w:t xml:space="preserve"> a effectué un acte d’une valeur de 5 000€ sans l’accord préalable des associés. Ainsi, </w:t>
      </w:r>
      <w:r w:rsidR="00C54914">
        <w:rPr>
          <w:rFonts w:ascii="Calibri" w:hAnsi="Calibri" w:cs="Calibri"/>
          <w:sz w:val="24"/>
          <w:szCs w:val="24"/>
        </w:rPr>
        <w:t xml:space="preserve">Hubert </w:t>
      </w:r>
      <w:proofErr w:type="spellStart"/>
      <w:r w:rsidR="00C54914">
        <w:rPr>
          <w:rFonts w:ascii="Calibri" w:hAnsi="Calibri" w:cs="Calibri"/>
          <w:sz w:val="24"/>
          <w:szCs w:val="24"/>
        </w:rPr>
        <w:t>Lepaul</w:t>
      </w:r>
      <w:proofErr w:type="spellEnd"/>
      <w:r w:rsidR="00C54914">
        <w:rPr>
          <w:rFonts w:ascii="Calibri" w:hAnsi="Calibri" w:cs="Calibri"/>
          <w:sz w:val="24"/>
          <w:szCs w:val="24"/>
        </w:rPr>
        <w:t xml:space="preserve"> a violé les statuts</w:t>
      </w:r>
      <w:r w:rsidR="006F0306">
        <w:rPr>
          <w:rFonts w:ascii="Calibri" w:hAnsi="Calibri" w:cs="Calibri"/>
          <w:sz w:val="24"/>
          <w:szCs w:val="24"/>
        </w:rPr>
        <w:t xml:space="preserve"> engageant sa responsabilité.</w:t>
      </w:r>
      <w:r w:rsidR="00350251">
        <w:rPr>
          <w:rFonts w:ascii="Calibri" w:hAnsi="Calibri" w:cs="Calibri"/>
          <w:sz w:val="24"/>
          <w:szCs w:val="24"/>
        </w:rPr>
        <w:t xml:space="preserve"> Cette erreur pourrait </w:t>
      </w:r>
      <w:r w:rsidR="00F03156">
        <w:rPr>
          <w:rFonts w:ascii="Calibri" w:hAnsi="Calibri" w:cs="Calibri"/>
          <w:sz w:val="24"/>
          <w:szCs w:val="24"/>
        </w:rPr>
        <w:t>justifier sa révocation par vote des associés (50%).</w:t>
      </w:r>
    </w:p>
    <w:sectPr w:rsidR="00F166EF" w:rsidRPr="005424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071B3"/>
    <w:multiLevelType w:val="hybridMultilevel"/>
    <w:tmpl w:val="F3A00322"/>
    <w:lvl w:ilvl="0" w:tplc="BAA01B46">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686587D"/>
    <w:multiLevelType w:val="hybridMultilevel"/>
    <w:tmpl w:val="A4EEA676"/>
    <w:lvl w:ilvl="0" w:tplc="442EF82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1A7DFC"/>
    <w:multiLevelType w:val="hybridMultilevel"/>
    <w:tmpl w:val="E8FA7578"/>
    <w:lvl w:ilvl="0" w:tplc="C39E2A46">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AC25F1C"/>
    <w:multiLevelType w:val="hybridMultilevel"/>
    <w:tmpl w:val="E1C859E6"/>
    <w:lvl w:ilvl="0" w:tplc="3F9A4A0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8D54BC4"/>
    <w:multiLevelType w:val="multilevel"/>
    <w:tmpl w:val="BD26DA76"/>
    <w:lvl w:ilvl="0">
      <w:start w:val="1"/>
      <w:numFmt w:val="decimal"/>
      <w:pStyle w:val="Titr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06220766">
    <w:abstractNumId w:val="0"/>
  </w:num>
  <w:num w:numId="2" w16cid:durableId="1885634516">
    <w:abstractNumId w:val="3"/>
  </w:num>
  <w:num w:numId="3" w16cid:durableId="96024117">
    <w:abstractNumId w:val="2"/>
  </w:num>
  <w:num w:numId="4" w16cid:durableId="1269854897">
    <w:abstractNumId w:val="4"/>
  </w:num>
  <w:num w:numId="5" w16cid:durableId="9808167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92550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52192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C18"/>
    <w:rsid w:val="00052C18"/>
    <w:rsid w:val="000548FF"/>
    <w:rsid w:val="00097C28"/>
    <w:rsid w:val="000A4231"/>
    <w:rsid w:val="000B5F6B"/>
    <w:rsid w:val="000C5CCC"/>
    <w:rsid w:val="000D0010"/>
    <w:rsid w:val="00110AF0"/>
    <w:rsid w:val="00151828"/>
    <w:rsid w:val="00177992"/>
    <w:rsid w:val="001A5981"/>
    <w:rsid w:val="001A7E98"/>
    <w:rsid w:val="001D1222"/>
    <w:rsid w:val="001D2A45"/>
    <w:rsid w:val="001E4100"/>
    <w:rsid w:val="001F6ADA"/>
    <w:rsid w:val="00224BAB"/>
    <w:rsid w:val="002326BC"/>
    <w:rsid w:val="002A1F92"/>
    <w:rsid w:val="0032018C"/>
    <w:rsid w:val="00350251"/>
    <w:rsid w:val="003779B0"/>
    <w:rsid w:val="003822BD"/>
    <w:rsid w:val="003A6E18"/>
    <w:rsid w:val="003B4C7F"/>
    <w:rsid w:val="003B5901"/>
    <w:rsid w:val="003C4EA9"/>
    <w:rsid w:val="003E1985"/>
    <w:rsid w:val="003E68E2"/>
    <w:rsid w:val="00434C44"/>
    <w:rsid w:val="00451DB4"/>
    <w:rsid w:val="00467FF0"/>
    <w:rsid w:val="00485C2E"/>
    <w:rsid w:val="004E035C"/>
    <w:rsid w:val="004E10FD"/>
    <w:rsid w:val="005056DC"/>
    <w:rsid w:val="005249A9"/>
    <w:rsid w:val="005424A4"/>
    <w:rsid w:val="005544ED"/>
    <w:rsid w:val="005C5647"/>
    <w:rsid w:val="00613D81"/>
    <w:rsid w:val="006A00F4"/>
    <w:rsid w:val="006A154F"/>
    <w:rsid w:val="006A71B9"/>
    <w:rsid w:val="006B1323"/>
    <w:rsid w:val="006F0306"/>
    <w:rsid w:val="007009A8"/>
    <w:rsid w:val="00701E47"/>
    <w:rsid w:val="007175FA"/>
    <w:rsid w:val="00725A57"/>
    <w:rsid w:val="0073365D"/>
    <w:rsid w:val="00764155"/>
    <w:rsid w:val="00770EFB"/>
    <w:rsid w:val="007D147C"/>
    <w:rsid w:val="007D5BC3"/>
    <w:rsid w:val="008077C8"/>
    <w:rsid w:val="008525E4"/>
    <w:rsid w:val="0086222B"/>
    <w:rsid w:val="008A45D3"/>
    <w:rsid w:val="008D447F"/>
    <w:rsid w:val="008E1488"/>
    <w:rsid w:val="00905AFC"/>
    <w:rsid w:val="0092085B"/>
    <w:rsid w:val="009863E7"/>
    <w:rsid w:val="009C1E55"/>
    <w:rsid w:val="009D11B9"/>
    <w:rsid w:val="009D253D"/>
    <w:rsid w:val="00A049B1"/>
    <w:rsid w:val="00A157D1"/>
    <w:rsid w:val="00A26565"/>
    <w:rsid w:val="00A42D3E"/>
    <w:rsid w:val="00A8763E"/>
    <w:rsid w:val="00B532D8"/>
    <w:rsid w:val="00B57629"/>
    <w:rsid w:val="00B65313"/>
    <w:rsid w:val="00BB161D"/>
    <w:rsid w:val="00C03041"/>
    <w:rsid w:val="00C54914"/>
    <w:rsid w:val="00C57FCA"/>
    <w:rsid w:val="00C94A5E"/>
    <w:rsid w:val="00CE1A91"/>
    <w:rsid w:val="00CF0EA3"/>
    <w:rsid w:val="00D2635C"/>
    <w:rsid w:val="00D532EC"/>
    <w:rsid w:val="00D82CD6"/>
    <w:rsid w:val="00D851FA"/>
    <w:rsid w:val="00D8595E"/>
    <w:rsid w:val="00DD3F3A"/>
    <w:rsid w:val="00DD6ACD"/>
    <w:rsid w:val="00DE3C8D"/>
    <w:rsid w:val="00E21F19"/>
    <w:rsid w:val="00E50563"/>
    <w:rsid w:val="00E73558"/>
    <w:rsid w:val="00E809A0"/>
    <w:rsid w:val="00E84926"/>
    <w:rsid w:val="00EE501F"/>
    <w:rsid w:val="00F03156"/>
    <w:rsid w:val="00F166EF"/>
    <w:rsid w:val="00F502A6"/>
    <w:rsid w:val="00F5272E"/>
    <w:rsid w:val="00F568CB"/>
    <w:rsid w:val="00FA6564"/>
    <w:rsid w:val="00FF3A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6B8A2"/>
  <w15:chartTrackingRefBased/>
  <w15:docId w15:val="{1CDE8111-5F2F-42CF-B089-BD0E6A5FA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A6E18"/>
    <w:pPr>
      <w:keepNext/>
      <w:keepLines/>
      <w:spacing w:before="240"/>
      <w:outlineLvl w:val="0"/>
    </w:pPr>
    <w:rPr>
      <w:rFonts w:asciiTheme="majorHAnsi" w:eastAsiaTheme="majorEastAsia" w:hAnsiTheme="majorHAnsi" w:cstheme="majorBidi"/>
      <w:color w:val="0F4761" w:themeColor="accent1" w:themeShade="BF"/>
      <w:sz w:val="36"/>
      <w:szCs w:val="32"/>
    </w:rPr>
  </w:style>
  <w:style w:type="paragraph" w:styleId="Titre2">
    <w:name w:val="heading 2"/>
    <w:basedOn w:val="Normal"/>
    <w:next w:val="Normal"/>
    <w:link w:val="Titre2Car"/>
    <w:uiPriority w:val="9"/>
    <w:unhideWhenUsed/>
    <w:qFormat/>
    <w:rsid w:val="003A6E18"/>
    <w:pPr>
      <w:keepNext/>
      <w:keepLines/>
      <w:numPr>
        <w:numId w:val="4"/>
      </w:numPr>
      <w:spacing w:before="40"/>
      <w:ind w:hanging="360"/>
      <w:outlineLvl w:val="1"/>
    </w:pPr>
    <w:rPr>
      <w:rFonts w:asciiTheme="majorHAnsi" w:eastAsiaTheme="majorEastAsia" w:hAnsiTheme="majorHAnsi" w:cstheme="majorBidi"/>
      <w:color w:val="0F4761" w:themeColor="accent1" w:themeShade="BF"/>
      <w:sz w:val="32"/>
      <w:szCs w:val="26"/>
    </w:rPr>
  </w:style>
  <w:style w:type="paragraph" w:styleId="Titre3">
    <w:name w:val="heading 3"/>
    <w:basedOn w:val="Normal"/>
    <w:next w:val="Normal"/>
    <w:link w:val="Titre3Car"/>
    <w:uiPriority w:val="9"/>
    <w:unhideWhenUsed/>
    <w:qFormat/>
    <w:rsid w:val="003A6E18"/>
    <w:pPr>
      <w:keepNext/>
      <w:keepLines/>
      <w:tabs>
        <w:tab w:val="num" w:pos="720"/>
      </w:tabs>
      <w:spacing w:before="40"/>
      <w:ind w:left="720" w:hanging="360"/>
      <w:outlineLvl w:val="2"/>
    </w:pPr>
    <w:rPr>
      <w:rFonts w:asciiTheme="majorHAnsi" w:eastAsiaTheme="majorEastAsia" w:hAnsiTheme="majorHAnsi" w:cstheme="majorBidi"/>
      <w:color w:val="0A2F40" w:themeColor="accent1" w:themeShade="7F"/>
      <w:sz w:val="28"/>
      <w:szCs w:val="24"/>
    </w:rPr>
  </w:style>
  <w:style w:type="paragraph" w:styleId="Titre4">
    <w:name w:val="heading 4"/>
    <w:basedOn w:val="Normal"/>
    <w:next w:val="Normal"/>
    <w:link w:val="Titre4Car"/>
    <w:uiPriority w:val="9"/>
    <w:unhideWhenUsed/>
    <w:qFormat/>
    <w:rsid w:val="003A6E18"/>
    <w:pPr>
      <w:keepNext/>
      <w:keepLines/>
      <w:tabs>
        <w:tab w:val="num" w:pos="720"/>
      </w:tabs>
      <w:spacing w:before="40"/>
      <w:ind w:left="720" w:hanging="360"/>
      <w:outlineLvl w:val="3"/>
    </w:pPr>
    <w:rPr>
      <w:rFonts w:asciiTheme="majorHAnsi" w:eastAsiaTheme="majorEastAsia" w:hAnsiTheme="majorHAnsi" w:cstheme="majorBidi"/>
      <w:iCs/>
      <w:color w:val="0F4761" w:themeColor="accent1" w:themeShade="BF"/>
      <w:sz w:val="24"/>
    </w:rPr>
  </w:style>
  <w:style w:type="paragraph" w:styleId="Titre5">
    <w:name w:val="heading 5"/>
    <w:basedOn w:val="Normal"/>
    <w:next w:val="Normal"/>
    <w:link w:val="Titre5Car"/>
    <w:uiPriority w:val="9"/>
    <w:semiHidden/>
    <w:unhideWhenUsed/>
    <w:qFormat/>
    <w:rsid w:val="00052C1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52C18"/>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52C18"/>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52C18"/>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52C18"/>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6E18"/>
    <w:rPr>
      <w:rFonts w:asciiTheme="majorHAnsi" w:eastAsiaTheme="majorEastAsia" w:hAnsiTheme="majorHAnsi" w:cstheme="majorBidi"/>
      <w:color w:val="0F4761" w:themeColor="accent1" w:themeShade="BF"/>
      <w:sz w:val="36"/>
      <w:szCs w:val="32"/>
    </w:rPr>
  </w:style>
  <w:style w:type="character" w:customStyle="1" w:styleId="Titre2Car">
    <w:name w:val="Titre 2 Car"/>
    <w:basedOn w:val="Policepardfaut"/>
    <w:link w:val="Titre2"/>
    <w:uiPriority w:val="9"/>
    <w:rsid w:val="003A6E18"/>
    <w:rPr>
      <w:rFonts w:asciiTheme="majorHAnsi" w:eastAsiaTheme="majorEastAsia" w:hAnsiTheme="majorHAnsi" w:cstheme="majorBidi"/>
      <w:color w:val="0F4761" w:themeColor="accent1" w:themeShade="BF"/>
      <w:sz w:val="32"/>
      <w:szCs w:val="26"/>
    </w:rPr>
  </w:style>
  <w:style w:type="character" w:customStyle="1" w:styleId="Titre3Car">
    <w:name w:val="Titre 3 Car"/>
    <w:basedOn w:val="Policepardfaut"/>
    <w:link w:val="Titre3"/>
    <w:uiPriority w:val="9"/>
    <w:rsid w:val="003A6E18"/>
    <w:rPr>
      <w:rFonts w:asciiTheme="majorHAnsi" w:eastAsiaTheme="majorEastAsia" w:hAnsiTheme="majorHAnsi" w:cstheme="majorBidi"/>
      <w:color w:val="0A2F40" w:themeColor="accent1" w:themeShade="7F"/>
      <w:sz w:val="28"/>
      <w:szCs w:val="24"/>
    </w:rPr>
  </w:style>
  <w:style w:type="character" w:customStyle="1" w:styleId="Titre4Car">
    <w:name w:val="Titre 4 Car"/>
    <w:basedOn w:val="Policepardfaut"/>
    <w:link w:val="Titre4"/>
    <w:uiPriority w:val="9"/>
    <w:rsid w:val="003A6E18"/>
    <w:rPr>
      <w:rFonts w:asciiTheme="majorHAnsi" w:eastAsiaTheme="majorEastAsia" w:hAnsiTheme="majorHAnsi" w:cstheme="majorBidi"/>
      <w:iCs/>
      <w:color w:val="0F4761" w:themeColor="accent1" w:themeShade="BF"/>
      <w:sz w:val="24"/>
    </w:rPr>
  </w:style>
  <w:style w:type="character" w:customStyle="1" w:styleId="Titre5Car">
    <w:name w:val="Titre 5 Car"/>
    <w:basedOn w:val="Policepardfaut"/>
    <w:link w:val="Titre5"/>
    <w:uiPriority w:val="9"/>
    <w:semiHidden/>
    <w:rsid w:val="00052C1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52C1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52C1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52C1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52C18"/>
    <w:rPr>
      <w:rFonts w:eastAsiaTheme="majorEastAsia" w:cstheme="majorBidi"/>
      <w:color w:val="272727" w:themeColor="text1" w:themeTint="D8"/>
    </w:rPr>
  </w:style>
  <w:style w:type="paragraph" w:styleId="Titre">
    <w:name w:val="Title"/>
    <w:basedOn w:val="Normal"/>
    <w:next w:val="Normal"/>
    <w:link w:val="TitreCar"/>
    <w:uiPriority w:val="10"/>
    <w:qFormat/>
    <w:rsid w:val="00052C18"/>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2C1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52C18"/>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2C1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52C18"/>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052C18"/>
    <w:rPr>
      <w:i/>
      <w:iCs/>
      <w:color w:val="404040" w:themeColor="text1" w:themeTint="BF"/>
    </w:rPr>
  </w:style>
  <w:style w:type="paragraph" w:styleId="Paragraphedeliste">
    <w:name w:val="List Paragraph"/>
    <w:basedOn w:val="Normal"/>
    <w:uiPriority w:val="34"/>
    <w:qFormat/>
    <w:rsid w:val="00052C18"/>
    <w:pPr>
      <w:ind w:left="720"/>
      <w:contextualSpacing/>
    </w:pPr>
  </w:style>
  <w:style w:type="character" w:styleId="Accentuationintense">
    <w:name w:val="Intense Emphasis"/>
    <w:basedOn w:val="Policepardfaut"/>
    <w:uiPriority w:val="21"/>
    <w:qFormat/>
    <w:rsid w:val="00052C18"/>
    <w:rPr>
      <w:i/>
      <w:iCs/>
      <w:color w:val="0F4761" w:themeColor="accent1" w:themeShade="BF"/>
    </w:rPr>
  </w:style>
  <w:style w:type="paragraph" w:styleId="Citationintense">
    <w:name w:val="Intense Quote"/>
    <w:basedOn w:val="Normal"/>
    <w:next w:val="Normal"/>
    <w:link w:val="CitationintenseCar"/>
    <w:uiPriority w:val="30"/>
    <w:qFormat/>
    <w:rsid w:val="00052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52C18"/>
    <w:rPr>
      <w:i/>
      <w:iCs/>
      <w:color w:val="0F4761" w:themeColor="accent1" w:themeShade="BF"/>
    </w:rPr>
  </w:style>
  <w:style w:type="character" w:styleId="Rfrenceintense">
    <w:name w:val="Intense Reference"/>
    <w:basedOn w:val="Policepardfaut"/>
    <w:uiPriority w:val="32"/>
    <w:qFormat/>
    <w:rsid w:val="00052C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3" Type="http://schemas.openxmlformats.org/officeDocument/2006/relationships/customXml" Target="../customXml/item3.xml" /><Relationship Id="rId7" Type="http://schemas.openxmlformats.org/officeDocument/2006/relationships/settings" Target="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5" Type="http://schemas.openxmlformats.org/officeDocument/2006/relationships/numbering" Target="numbering.xml" /><Relationship Id="rId10" Type="http://schemas.openxmlformats.org/officeDocument/2006/relationships/theme" Target="theme/theme1.xml" /><Relationship Id="rId4" Type="http://schemas.openxmlformats.org/officeDocument/2006/relationships/customXml" Target="../customXml/item4.xml" /><Relationship Id="rId9"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2c2803e-8947-44d4-904c-836858c2f1a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32D8EF3C127CE4BA1F94CA71E1C51C2" ma:contentTypeVersion="18" ma:contentTypeDescription="Create a new document." ma:contentTypeScope="" ma:versionID="55576453a620e4aecd3d871810637e8d">
  <xsd:schema xmlns:xsd="http://www.w3.org/2001/XMLSchema" xmlns:xs="http://www.w3.org/2001/XMLSchema" xmlns:p="http://schemas.microsoft.com/office/2006/metadata/properties" xmlns:ns3="92c2803e-8947-44d4-904c-836858c2f1a0" xmlns:ns4="5e66341f-22b8-4375-99e8-3fc47550e0f0" targetNamespace="http://schemas.microsoft.com/office/2006/metadata/properties" ma:root="true" ma:fieldsID="fc2a5555be5f05f62e81f2ffa597c1c1" ns3:_="" ns4:_="">
    <xsd:import namespace="92c2803e-8947-44d4-904c-836858c2f1a0"/>
    <xsd:import namespace="5e66341f-22b8-4375-99e8-3fc47550e0f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c2803e-8947-44d4-904c-836858c2f1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6341f-22b8-4375-99e8-3fc47550e0f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7D7F52-9726-4937-9069-5AC96E7F1B8B}">
  <ds:schemaRefs>
    <ds:schemaRef ds:uri="http://schemas.microsoft.com/office/2006/metadata/properties"/>
    <ds:schemaRef ds:uri="http://www.w3.org/2000/xmlns/"/>
    <ds:schemaRef ds:uri="92c2803e-8947-44d4-904c-836858c2f1a0"/>
    <ds:schemaRef ds:uri="http://www.w3.org/2001/XMLSchema-instance"/>
  </ds:schemaRefs>
</ds:datastoreItem>
</file>

<file path=customXml/itemProps2.xml><?xml version="1.0" encoding="utf-8"?>
<ds:datastoreItem xmlns:ds="http://schemas.openxmlformats.org/officeDocument/2006/customXml" ds:itemID="{F62CBAA0-6414-45D1-9743-33DB0BB5FCA0}">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9353F73D-47EA-4340-8E4F-4DFD8D58ADA5}">
  <ds:schemaRefs>
    <ds:schemaRef ds:uri="http://schemas.microsoft.com/office/2006/metadata/contentType"/>
    <ds:schemaRef ds:uri="http://schemas.microsoft.com/office/2006/metadata/properties/metaAttributes"/>
    <ds:schemaRef ds:uri="http://www.w3.org/2000/xmlns/"/>
    <ds:schemaRef ds:uri="http://www.w3.org/2001/XMLSchema"/>
    <ds:schemaRef ds:uri="92c2803e-8947-44d4-904c-836858c2f1a0"/>
    <ds:schemaRef ds:uri="5e66341f-22b8-4375-99e8-3fc47550e0f0"/>
  </ds:schemaRefs>
</ds:datastoreItem>
</file>

<file path=customXml/itemProps4.xml><?xml version="1.0" encoding="utf-8"?>
<ds:datastoreItem xmlns:ds="http://schemas.openxmlformats.org/officeDocument/2006/customXml" ds:itemID="{A0C300FB-0467-4DD3-8703-6C20CAC860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622</Words>
  <Characters>3422</Characters>
  <Application>Microsoft Office Word</Application>
  <DocSecurity>0</DocSecurity>
  <Lines>28</Lines>
  <Paragraphs>8</Paragraphs>
  <ScaleCrop>false</ScaleCrop>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BAUER Benjamin</dc:creator>
  <cp:keywords/>
  <dc:description/>
  <cp:lastModifiedBy>Benjamin Bauer</cp:lastModifiedBy>
  <cp:revision>99</cp:revision>
  <dcterms:created xsi:type="dcterms:W3CDTF">2024-01-28T16:40:00Z</dcterms:created>
  <dcterms:modified xsi:type="dcterms:W3CDTF">2024-01-29T09:08:00Z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0x010100D32D8EF3C127CE4BA1F94CA71E1C51C2</vt:lpwstr>
  </property>
</Properties>
</file>