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0A06D" w14:textId="1E6968F1" w:rsidR="009D253D" w:rsidRDefault="009D253D" w:rsidP="00EB6BC3">
      <w:pPr>
        <w:jc w:val="both"/>
        <w:rPr>
          <w:sz w:val="28"/>
          <w:szCs w:val="28"/>
        </w:rPr>
      </w:pPr>
    </w:p>
    <w:p w14:paraId="1E87007B" w14:textId="2C5A2DDD" w:rsidR="008235E4" w:rsidRPr="00800BEA" w:rsidRDefault="00334010" w:rsidP="00EB6BC3">
      <w:pPr>
        <w:pStyle w:val="Paragraphedeliste"/>
        <w:numPr>
          <w:ilvl w:val="0"/>
          <w:numId w:val="7"/>
        </w:numPr>
        <w:jc w:val="both"/>
        <w:rPr>
          <w:sz w:val="24"/>
          <w:szCs w:val="24"/>
        </w:rPr>
      </w:pPr>
      <w:r w:rsidRPr="00800BEA">
        <w:rPr>
          <w:sz w:val="24"/>
          <w:szCs w:val="24"/>
        </w:rPr>
        <w:t xml:space="preserve"> En principe, </w:t>
      </w:r>
      <w:r w:rsidR="005A4238" w:rsidRPr="00800BEA">
        <w:rPr>
          <w:sz w:val="24"/>
          <w:szCs w:val="24"/>
        </w:rPr>
        <w:t xml:space="preserve">un acte est qualifiable d’infraction lorsqu’il un élément </w:t>
      </w:r>
      <w:r w:rsidR="008235E4" w:rsidRPr="00800BEA">
        <w:rPr>
          <w:sz w:val="24"/>
          <w:szCs w:val="24"/>
        </w:rPr>
        <w:t>légal, matériel</w:t>
      </w:r>
      <w:r w:rsidR="005A4238" w:rsidRPr="00800BEA">
        <w:rPr>
          <w:sz w:val="24"/>
          <w:szCs w:val="24"/>
        </w:rPr>
        <w:t>, et moral sont réuni.</w:t>
      </w:r>
    </w:p>
    <w:p w14:paraId="73F6A238" w14:textId="77777777" w:rsidR="008235E4" w:rsidRPr="00800BEA" w:rsidRDefault="008235E4" w:rsidP="00EB6BC3">
      <w:pPr>
        <w:pStyle w:val="Paragraphedeliste"/>
        <w:jc w:val="both"/>
        <w:rPr>
          <w:sz w:val="24"/>
          <w:szCs w:val="24"/>
        </w:rPr>
      </w:pPr>
    </w:p>
    <w:p w14:paraId="74382764" w14:textId="32017485" w:rsidR="00FC79E1" w:rsidRPr="00800BEA" w:rsidRDefault="00FB6D4F" w:rsidP="00EB6BC3">
      <w:pPr>
        <w:pStyle w:val="Paragraphedeliste"/>
        <w:numPr>
          <w:ilvl w:val="0"/>
          <w:numId w:val="7"/>
        </w:numPr>
        <w:jc w:val="both"/>
        <w:rPr>
          <w:sz w:val="24"/>
          <w:szCs w:val="24"/>
        </w:rPr>
      </w:pPr>
      <w:r w:rsidRPr="00800BEA">
        <w:rPr>
          <w:sz w:val="24"/>
          <w:szCs w:val="24"/>
        </w:rPr>
        <w:t>En principe, une infraction est composée d’élément légal, matériel, et moral.</w:t>
      </w:r>
      <w:r w:rsidR="007D1FA5" w:rsidRPr="00800BEA">
        <w:rPr>
          <w:sz w:val="24"/>
          <w:szCs w:val="24"/>
        </w:rPr>
        <w:t xml:space="preserve"> L</w:t>
      </w:r>
      <w:r w:rsidR="00932E3C" w:rsidRPr="00800BEA">
        <w:rPr>
          <w:sz w:val="24"/>
          <w:szCs w:val="24"/>
        </w:rPr>
        <w:t>’a</w:t>
      </w:r>
      <w:r w:rsidR="00FC79E1" w:rsidRPr="00800BEA">
        <w:rPr>
          <w:sz w:val="24"/>
          <w:szCs w:val="24"/>
        </w:rPr>
        <w:t>bus de bien de sociaux au sein d’une SARL est sanctionné par le Code du Commerce.</w:t>
      </w:r>
    </w:p>
    <w:p w14:paraId="3390A1EE" w14:textId="20F263C8" w:rsidR="00FC79E1" w:rsidRPr="00800BEA" w:rsidRDefault="00FC79E1" w:rsidP="00EB6BC3">
      <w:pPr>
        <w:ind w:left="708"/>
        <w:jc w:val="both"/>
        <w:rPr>
          <w:sz w:val="24"/>
          <w:szCs w:val="24"/>
        </w:rPr>
      </w:pPr>
      <w:r w:rsidRPr="00800BEA">
        <w:rPr>
          <w:sz w:val="24"/>
          <w:szCs w:val="24"/>
        </w:rPr>
        <w:t xml:space="preserve">L’élément matériel de l’abus de biens sociaux se qualifie par </w:t>
      </w:r>
      <w:r w:rsidR="00A36F05" w:rsidRPr="00800BEA">
        <w:rPr>
          <w:sz w:val="24"/>
          <w:szCs w:val="24"/>
        </w:rPr>
        <w:t xml:space="preserve">un usage de biens de la société à des fins personnelles et ne répondant pas aux intérêts de la société. </w:t>
      </w:r>
    </w:p>
    <w:p w14:paraId="4DDD9830" w14:textId="0DE24AF8" w:rsidR="00CA4019" w:rsidRPr="00800BEA" w:rsidRDefault="00CA4019" w:rsidP="00EB6BC3">
      <w:pPr>
        <w:ind w:left="708"/>
        <w:jc w:val="both"/>
        <w:rPr>
          <w:sz w:val="24"/>
          <w:szCs w:val="24"/>
        </w:rPr>
      </w:pPr>
      <w:r w:rsidRPr="00800BEA">
        <w:rPr>
          <w:sz w:val="24"/>
          <w:szCs w:val="24"/>
        </w:rPr>
        <w:t>L’élément moral est représenté par l’intention de causé l’acte, ou d’avoir conscience d’enfreindre la loi</w:t>
      </w:r>
      <w:r w:rsidR="00BF4E00" w:rsidRPr="00800BEA">
        <w:rPr>
          <w:sz w:val="24"/>
          <w:szCs w:val="24"/>
        </w:rPr>
        <w:t xml:space="preserve"> en commettant l’acte.</w:t>
      </w:r>
    </w:p>
    <w:p w14:paraId="5851283C" w14:textId="77777777" w:rsidR="00BF4E00" w:rsidRPr="00800BEA" w:rsidRDefault="00BF4E00" w:rsidP="00EB6BC3">
      <w:pPr>
        <w:jc w:val="both"/>
        <w:rPr>
          <w:sz w:val="24"/>
          <w:szCs w:val="24"/>
        </w:rPr>
      </w:pPr>
    </w:p>
    <w:p w14:paraId="44C9E4D8" w14:textId="7DFB7861" w:rsidR="00BF4E00" w:rsidRPr="00800BEA" w:rsidRDefault="008E1D8D" w:rsidP="00EB6BC3">
      <w:pPr>
        <w:pStyle w:val="Paragraphedeliste"/>
        <w:numPr>
          <w:ilvl w:val="0"/>
          <w:numId w:val="7"/>
        </w:numPr>
        <w:jc w:val="both"/>
        <w:rPr>
          <w:sz w:val="24"/>
          <w:szCs w:val="24"/>
        </w:rPr>
      </w:pPr>
      <w:r w:rsidRPr="00800BEA">
        <w:rPr>
          <w:sz w:val="24"/>
          <w:szCs w:val="24"/>
        </w:rPr>
        <w:t xml:space="preserve">En principe, </w:t>
      </w:r>
      <w:r w:rsidR="00E71CA9" w:rsidRPr="00800BEA">
        <w:rPr>
          <w:sz w:val="24"/>
          <w:szCs w:val="24"/>
        </w:rPr>
        <w:t>la présentation de comptes annuels infidèles est sanctionnable dans une SARL, SA ou société par actions</w:t>
      </w:r>
      <w:r w:rsidR="000C7E94" w:rsidRPr="00800BEA">
        <w:rPr>
          <w:sz w:val="24"/>
          <w:szCs w:val="24"/>
        </w:rPr>
        <w:t xml:space="preserve"> par le Code du Commerce.</w:t>
      </w:r>
    </w:p>
    <w:p w14:paraId="6356B612" w14:textId="4A8CEADE" w:rsidR="00A52CA0" w:rsidRPr="00800BEA" w:rsidRDefault="000C7E94" w:rsidP="00EB6BC3">
      <w:pPr>
        <w:pStyle w:val="Paragraphedeliste"/>
        <w:jc w:val="both"/>
        <w:rPr>
          <w:sz w:val="24"/>
          <w:szCs w:val="24"/>
        </w:rPr>
      </w:pPr>
      <w:r w:rsidRPr="00800BEA">
        <w:rPr>
          <w:sz w:val="24"/>
          <w:szCs w:val="24"/>
        </w:rPr>
        <w:t xml:space="preserve">L’élément matériel représente les </w:t>
      </w:r>
      <w:r w:rsidR="00FF0E40" w:rsidRPr="00800BEA">
        <w:rPr>
          <w:sz w:val="24"/>
          <w:szCs w:val="24"/>
        </w:rPr>
        <w:t>documents annuels comptables contenant des données fausses ou falsifiées.</w:t>
      </w:r>
    </w:p>
    <w:p w14:paraId="13646535" w14:textId="66EBD96A" w:rsidR="006A439C" w:rsidRPr="00800BEA" w:rsidRDefault="008720E4" w:rsidP="00EB6BC3">
      <w:pPr>
        <w:pStyle w:val="Paragraphedeliste"/>
        <w:jc w:val="both"/>
        <w:rPr>
          <w:sz w:val="24"/>
          <w:szCs w:val="24"/>
        </w:rPr>
      </w:pPr>
      <w:r w:rsidRPr="00800BEA">
        <w:rPr>
          <w:sz w:val="24"/>
          <w:szCs w:val="24"/>
        </w:rPr>
        <w:t>Mauvaise foi et connaissance du caractère inexact</w:t>
      </w:r>
      <w:r w:rsidR="009F5CCC" w:rsidRPr="00800BEA">
        <w:rPr>
          <w:sz w:val="24"/>
          <w:szCs w:val="24"/>
        </w:rPr>
        <w:t>.</w:t>
      </w:r>
    </w:p>
    <w:p w14:paraId="42244E84" w14:textId="77777777" w:rsidR="00D30B6B" w:rsidRPr="00800BEA" w:rsidRDefault="00D30B6B" w:rsidP="00EB6BC3">
      <w:pPr>
        <w:pStyle w:val="Paragraphedeliste"/>
        <w:jc w:val="both"/>
        <w:rPr>
          <w:sz w:val="24"/>
          <w:szCs w:val="24"/>
        </w:rPr>
      </w:pPr>
    </w:p>
    <w:p w14:paraId="3CF18DAF" w14:textId="6E2D0D4A" w:rsidR="00D30B6B" w:rsidRPr="00800BEA" w:rsidRDefault="00D30B6B" w:rsidP="00EB6BC3">
      <w:pPr>
        <w:pStyle w:val="Paragraphedeliste"/>
        <w:jc w:val="both"/>
        <w:rPr>
          <w:sz w:val="24"/>
          <w:szCs w:val="24"/>
        </w:rPr>
      </w:pPr>
      <w:proofErr w:type="spellStart"/>
      <w:r w:rsidRPr="00800BEA">
        <w:rPr>
          <w:sz w:val="24"/>
          <w:szCs w:val="24"/>
        </w:rPr>
        <w:t>Resp</w:t>
      </w:r>
      <w:proofErr w:type="spellEnd"/>
      <w:r w:rsidRPr="00800BEA">
        <w:rPr>
          <w:sz w:val="24"/>
          <w:szCs w:val="24"/>
        </w:rPr>
        <w:t xml:space="preserve"> non engagé pour les comptables &amp; mandataires sociaux. Mais respo engagée pour le CAC.</w:t>
      </w:r>
    </w:p>
    <w:p w14:paraId="041B4B82" w14:textId="77777777" w:rsidR="008B6D93" w:rsidRPr="00800BEA" w:rsidRDefault="008B6D93" w:rsidP="00EB6BC3">
      <w:pPr>
        <w:jc w:val="both"/>
        <w:rPr>
          <w:sz w:val="24"/>
          <w:szCs w:val="24"/>
        </w:rPr>
      </w:pPr>
    </w:p>
    <w:p w14:paraId="62EA7A36" w14:textId="45329DCB" w:rsidR="00891463" w:rsidRPr="00800BEA" w:rsidRDefault="003A1F10" w:rsidP="00891463">
      <w:pPr>
        <w:pStyle w:val="Paragraphedeliste"/>
        <w:numPr>
          <w:ilvl w:val="0"/>
          <w:numId w:val="7"/>
        </w:numPr>
        <w:jc w:val="both"/>
        <w:rPr>
          <w:sz w:val="24"/>
          <w:szCs w:val="24"/>
        </w:rPr>
      </w:pPr>
      <w:r w:rsidRPr="00800BEA">
        <w:rPr>
          <w:sz w:val="24"/>
          <w:szCs w:val="24"/>
        </w:rPr>
        <w:t xml:space="preserve">En principe, </w:t>
      </w:r>
      <w:r w:rsidR="00731CF3" w:rsidRPr="00800BEA">
        <w:rPr>
          <w:sz w:val="24"/>
          <w:szCs w:val="24"/>
        </w:rPr>
        <w:t>une convention interdite est un contrat ente la société et un dirigeant</w:t>
      </w:r>
      <w:r w:rsidR="00386043" w:rsidRPr="00800BEA">
        <w:rPr>
          <w:sz w:val="24"/>
          <w:szCs w:val="24"/>
        </w:rPr>
        <w:t>, ou le conjoint</w:t>
      </w:r>
      <w:r w:rsidR="00891463" w:rsidRPr="00800BEA">
        <w:rPr>
          <w:sz w:val="24"/>
          <w:szCs w:val="24"/>
        </w:rPr>
        <w:t>, ou ascendant/descendant</w:t>
      </w:r>
      <w:r w:rsidR="00386043" w:rsidRPr="00800BEA">
        <w:rPr>
          <w:sz w:val="24"/>
          <w:szCs w:val="24"/>
        </w:rPr>
        <w:t xml:space="preserve"> d’un des dirigeants. Une convention interdite est</w:t>
      </w:r>
      <w:r w:rsidR="003B7D86" w:rsidRPr="00800BEA">
        <w:rPr>
          <w:sz w:val="24"/>
          <w:szCs w:val="24"/>
        </w:rPr>
        <w:t xml:space="preserve"> la conclusion d’un contrat ayant pour objet d’un prêt consentie par la société au bénéfice d’un tiers ne répondant pas à l’intérêt social.</w:t>
      </w:r>
      <w:r w:rsidR="00623629" w:rsidRPr="00800BEA">
        <w:rPr>
          <w:sz w:val="24"/>
          <w:szCs w:val="24"/>
        </w:rPr>
        <w:t xml:space="preserve"> Une convention interdite passée n’est pas valable.</w:t>
      </w:r>
    </w:p>
    <w:p w14:paraId="6CF9A52C" w14:textId="6A625912" w:rsidR="00891463" w:rsidRPr="00800BEA" w:rsidRDefault="00891463" w:rsidP="00891463">
      <w:pPr>
        <w:jc w:val="both"/>
        <w:rPr>
          <w:sz w:val="24"/>
          <w:szCs w:val="24"/>
        </w:rPr>
      </w:pPr>
      <w:r w:rsidRPr="00800BEA">
        <w:rPr>
          <w:sz w:val="24"/>
          <w:szCs w:val="24"/>
        </w:rPr>
        <w:t>Se faire consentir un découvert</w:t>
      </w:r>
    </w:p>
    <w:p w14:paraId="0A6B52FA" w14:textId="77777777" w:rsidR="00623629" w:rsidRPr="00800BEA" w:rsidRDefault="00623629" w:rsidP="00EB6BC3">
      <w:pPr>
        <w:ind w:left="360"/>
        <w:jc w:val="both"/>
        <w:rPr>
          <w:sz w:val="24"/>
          <w:szCs w:val="24"/>
        </w:rPr>
      </w:pPr>
    </w:p>
    <w:p w14:paraId="6E3B2153" w14:textId="1FFADDE0" w:rsidR="00623629" w:rsidRPr="00800BEA" w:rsidRDefault="0081368E" w:rsidP="00EB6BC3">
      <w:pPr>
        <w:pStyle w:val="Paragraphedeliste"/>
        <w:numPr>
          <w:ilvl w:val="0"/>
          <w:numId w:val="7"/>
        </w:numPr>
        <w:jc w:val="both"/>
        <w:rPr>
          <w:sz w:val="24"/>
          <w:szCs w:val="24"/>
        </w:rPr>
      </w:pPr>
      <w:r w:rsidRPr="00800BEA">
        <w:rPr>
          <w:sz w:val="24"/>
          <w:szCs w:val="24"/>
        </w:rPr>
        <w:t>.</w:t>
      </w:r>
    </w:p>
    <w:p w14:paraId="7F68A8CC" w14:textId="7D9C285C" w:rsidR="00F70CA6" w:rsidRDefault="00771E6F" w:rsidP="00800BEA">
      <w:pPr>
        <w:pStyle w:val="Paragraphedeliste"/>
        <w:numPr>
          <w:ilvl w:val="0"/>
          <w:numId w:val="7"/>
        </w:numPr>
        <w:jc w:val="both"/>
        <w:rPr>
          <w:sz w:val="24"/>
          <w:szCs w:val="24"/>
        </w:rPr>
      </w:pPr>
      <w:r w:rsidRPr="00800BEA">
        <w:rPr>
          <w:sz w:val="24"/>
          <w:szCs w:val="24"/>
        </w:rPr>
        <w:t>Dommage et intérêts si ad nutum si révocation abusive et vexatoire.</w:t>
      </w:r>
    </w:p>
    <w:p w14:paraId="2BF959FB" w14:textId="6DFD1A46" w:rsidR="00800BEA" w:rsidRDefault="00630DD3" w:rsidP="00800BEA">
      <w:pPr>
        <w:pStyle w:val="Paragraphedeliste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Prescription 6 ans.</w:t>
      </w:r>
    </w:p>
    <w:p w14:paraId="5D1F1443" w14:textId="5D1137A9" w:rsidR="00706DB2" w:rsidRDefault="00706400" w:rsidP="00800BEA">
      <w:pPr>
        <w:pStyle w:val="Paragraphedeliste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Constitue un blanchiment le fait </w:t>
      </w:r>
      <w:r w:rsidR="00E83DC4">
        <w:rPr>
          <w:sz w:val="24"/>
          <w:szCs w:val="24"/>
        </w:rPr>
        <w:t>de faire dissimulation, ou conversion du produit direct ou indirect d’un crime ou d’un délit</w:t>
      </w:r>
    </w:p>
    <w:p w14:paraId="7775ECCA" w14:textId="77777777" w:rsidR="00E83DC4" w:rsidRPr="00800BEA" w:rsidRDefault="00E83DC4" w:rsidP="00E83DC4">
      <w:pPr>
        <w:pStyle w:val="Paragraphedeliste"/>
        <w:jc w:val="both"/>
        <w:rPr>
          <w:sz w:val="24"/>
          <w:szCs w:val="24"/>
        </w:rPr>
      </w:pPr>
    </w:p>
    <w:sectPr w:rsidR="00E83DC4" w:rsidRPr="00800B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B3B6F"/>
    <w:multiLevelType w:val="hybridMultilevel"/>
    <w:tmpl w:val="70C837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071B3"/>
    <w:multiLevelType w:val="hybridMultilevel"/>
    <w:tmpl w:val="F3A00322"/>
    <w:lvl w:ilvl="0" w:tplc="BAA01B4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A7DFC"/>
    <w:multiLevelType w:val="hybridMultilevel"/>
    <w:tmpl w:val="E8FA7578"/>
    <w:lvl w:ilvl="0" w:tplc="C39E2A46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25F1C"/>
    <w:multiLevelType w:val="hybridMultilevel"/>
    <w:tmpl w:val="E1C859E6"/>
    <w:lvl w:ilvl="0" w:tplc="3F9A4A06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D54BC4"/>
    <w:multiLevelType w:val="multilevel"/>
    <w:tmpl w:val="BD26DA76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06220766">
    <w:abstractNumId w:val="1"/>
  </w:num>
  <w:num w:numId="2" w16cid:durableId="1885634516">
    <w:abstractNumId w:val="3"/>
  </w:num>
  <w:num w:numId="3" w16cid:durableId="96024117">
    <w:abstractNumId w:val="2"/>
  </w:num>
  <w:num w:numId="4" w16cid:durableId="1269854897">
    <w:abstractNumId w:val="4"/>
  </w:num>
  <w:num w:numId="5" w16cid:durableId="9808167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992550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87594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FB"/>
    <w:rsid w:val="00026325"/>
    <w:rsid w:val="0005080C"/>
    <w:rsid w:val="00077A4F"/>
    <w:rsid w:val="000A1900"/>
    <w:rsid w:val="000C7E94"/>
    <w:rsid w:val="000D1D2B"/>
    <w:rsid w:val="000E09CE"/>
    <w:rsid w:val="000F3D71"/>
    <w:rsid w:val="00133F41"/>
    <w:rsid w:val="00137515"/>
    <w:rsid w:val="0015456C"/>
    <w:rsid w:val="001563C0"/>
    <w:rsid w:val="00174F40"/>
    <w:rsid w:val="00190BF0"/>
    <w:rsid w:val="00193D20"/>
    <w:rsid w:val="001953E0"/>
    <w:rsid w:val="001B1984"/>
    <w:rsid w:val="001D2E38"/>
    <w:rsid w:val="001E3774"/>
    <w:rsid w:val="002A015E"/>
    <w:rsid w:val="002A3964"/>
    <w:rsid w:val="002B3F95"/>
    <w:rsid w:val="002E429A"/>
    <w:rsid w:val="002F646E"/>
    <w:rsid w:val="00301749"/>
    <w:rsid w:val="003029EF"/>
    <w:rsid w:val="003139E5"/>
    <w:rsid w:val="00315140"/>
    <w:rsid w:val="00331A77"/>
    <w:rsid w:val="00334010"/>
    <w:rsid w:val="00335149"/>
    <w:rsid w:val="00377FBD"/>
    <w:rsid w:val="00380657"/>
    <w:rsid w:val="00386043"/>
    <w:rsid w:val="0039137F"/>
    <w:rsid w:val="003A1F10"/>
    <w:rsid w:val="003A6E18"/>
    <w:rsid w:val="003B0100"/>
    <w:rsid w:val="003B7D86"/>
    <w:rsid w:val="003D2B7B"/>
    <w:rsid w:val="003D72CF"/>
    <w:rsid w:val="003E05EE"/>
    <w:rsid w:val="003E2711"/>
    <w:rsid w:val="003E63BE"/>
    <w:rsid w:val="00493404"/>
    <w:rsid w:val="00493E13"/>
    <w:rsid w:val="004A3905"/>
    <w:rsid w:val="004B4CD3"/>
    <w:rsid w:val="004F014C"/>
    <w:rsid w:val="005474ED"/>
    <w:rsid w:val="00556A1C"/>
    <w:rsid w:val="00584A75"/>
    <w:rsid w:val="00594874"/>
    <w:rsid w:val="005A4238"/>
    <w:rsid w:val="005B7219"/>
    <w:rsid w:val="005E2CC1"/>
    <w:rsid w:val="00612424"/>
    <w:rsid w:val="006140EF"/>
    <w:rsid w:val="00623629"/>
    <w:rsid w:val="00630DD3"/>
    <w:rsid w:val="006365C0"/>
    <w:rsid w:val="00640D57"/>
    <w:rsid w:val="00653E67"/>
    <w:rsid w:val="0066369C"/>
    <w:rsid w:val="006A439C"/>
    <w:rsid w:val="006E129F"/>
    <w:rsid w:val="006E3DC9"/>
    <w:rsid w:val="00706400"/>
    <w:rsid w:val="00706DB2"/>
    <w:rsid w:val="007071CF"/>
    <w:rsid w:val="00725F4A"/>
    <w:rsid w:val="00731CF3"/>
    <w:rsid w:val="0073365D"/>
    <w:rsid w:val="007715EA"/>
    <w:rsid w:val="00771E6F"/>
    <w:rsid w:val="00786E48"/>
    <w:rsid w:val="00797449"/>
    <w:rsid w:val="007977BA"/>
    <w:rsid w:val="007A16A0"/>
    <w:rsid w:val="007D12FB"/>
    <w:rsid w:val="007D1FA5"/>
    <w:rsid w:val="007D4DAD"/>
    <w:rsid w:val="007E366E"/>
    <w:rsid w:val="007E5CFF"/>
    <w:rsid w:val="007F2FF6"/>
    <w:rsid w:val="00800BEA"/>
    <w:rsid w:val="00803ECA"/>
    <w:rsid w:val="00812162"/>
    <w:rsid w:val="00812AB7"/>
    <w:rsid w:val="0081368E"/>
    <w:rsid w:val="008235E4"/>
    <w:rsid w:val="00823F6E"/>
    <w:rsid w:val="008333D0"/>
    <w:rsid w:val="008720E4"/>
    <w:rsid w:val="008757FA"/>
    <w:rsid w:val="008779DF"/>
    <w:rsid w:val="00891463"/>
    <w:rsid w:val="00892B20"/>
    <w:rsid w:val="008A177F"/>
    <w:rsid w:val="008B6D93"/>
    <w:rsid w:val="008D20CA"/>
    <w:rsid w:val="008E1D8D"/>
    <w:rsid w:val="008E54D8"/>
    <w:rsid w:val="008E643D"/>
    <w:rsid w:val="00915CFB"/>
    <w:rsid w:val="00932E3C"/>
    <w:rsid w:val="00965563"/>
    <w:rsid w:val="00967F97"/>
    <w:rsid w:val="009A09A9"/>
    <w:rsid w:val="009D253D"/>
    <w:rsid w:val="009D2AF5"/>
    <w:rsid w:val="009D5881"/>
    <w:rsid w:val="009D70CA"/>
    <w:rsid w:val="009F3092"/>
    <w:rsid w:val="009F5CCC"/>
    <w:rsid w:val="009F777F"/>
    <w:rsid w:val="00A157D1"/>
    <w:rsid w:val="00A2419F"/>
    <w:rsid w:val="00A36F05"/>
    <w:rsid w:val="00A52CA0"/>
    <w:rsid w:val="00A5689F"/>
    <w:rsid w:val="00A90F14"/>
    <w:rsid w:val="00AA42A4"/>
    <w:rsid w:val="00AB7C11"/>
    <w:rsid w:val="00AE3464"/>
    <w:rsid w:val="00AF1536"/>
    <w:rsid w:val="00AF1821"/>
    <w:rsid w:val="00B037AA"/>
    <w:rsid w:val="00B11A0A"/>
    <w:rsid w:val="00B11F8B"/>
    <w:rsid w:val="00B21212"/>
    <w:rsid w:val="00B33D51"/>
    <w:rsid w:val="00B47DAA"/>
    <w:rsid w:val="00B56A86"/>
    <w:rsid w:val="00B57317"/>
    <w:rsid w:val="00B71F42"/>
    <w:rsid w:val="00B76067"/>
    <w:rsid w:val="00BC2EB1"/>
    <w:rsid w:val="00BF4E00"/>
    <w:rsid w:val="00C20739"/>
    <w:rsid w:val="00C4075B"/>
    <w:rsid w:val="00C5270D"/>
    <w:rsid w:val="00C747D5"/>
    <w:rsid w:val="00C90FC6"/>
    <w:rsid w:val="00CA4019"/>
    <w:rsid w:val="00D000DE"/>
    <w:rsid w:val="00D013FC"/>
    <w:rsid w:val="00D10493"/>
    <w:rsid w:val="00D17441"/>
    <w:rsid w:val="00D179ED"/>
    <w:rsid w:val="00D30B6B"/>
    <w:rsid w:val="00D42569"/>
    <w:rsid w:val="00D76E19"/>
    <w:rsid w:val="00DA178F"/>
    <w:rsid w:val="00DA356A"/>
    <w:rsid w:val="00DB0941"/>
    <w:rsid w:val="00DD6297"/>
    <w:rsid w:val="00DE74C6"/>
    <w:rsid w:val="00DE7646"/>
    <w:rsid w:val="00DF704A"/>
    <w:rsid w:val="00E371F5"/>
    <w:rsid w:val="00E408CD"/>
    <w:rsid w:val="00E44C67"/>
    <w:rsid w:val="00E71CA9"/>
    <w:rsid w:val="00E73F2B"/>
    <w:rsid w:val="00E83DC4"/>
    <w:rsid w:val="00EA5B79"/>
    <w:rsid w:val="00EB6BC3"/>
    <w:rsid w:val="00EC3A56"/>
    <w:rsid w:val="00EC502B"/>
    <w:rsid w:val="00EF43B2"/>
    <w:rsid w:val="00F011D1"/>
    <w:rsid w:val="00F24AF0"/>
    <w:rsid w:val="00F70CA6"/>
    <w:rsid w:val="00F9044A"/>
    <w:rsid w:val="00F955FF"/>
    <w:rsid w:val="00FA78A3"/>
    <w:rsid w:val="00FB2CDC"/>
    <w:rsid w:val="00FB6D4F"/>
    <w:rsid w:val="00FC79E1"/>
    <w:rsid w:val="00FF0E40"/>
    <w:rsid w:val="4F83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793BD"/>
  <w15:chartTrackingRefBased/>
  <w15:docId w15:val="{40DD6D75-CAAE-4DA3-A846-62532B2C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6E1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A6E18"/>
    <w:pPr>
      <w:keepNext/>
      <w:keepLines/>
      <w:numPr>
        <w:numId w:val="4"/>
      </w:numPr>
      <w:spacing w:before="40"/>
      <w:ind w:hanging="3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A6E18"/>
    <w:pPr>
      <w:keepNext/>
      <w:keepLines/>
      <w:tabs>
        <w:tab w:val="num" w:pos="720"/>
      </w:tabs>
      <w:spacing w:before="40"/>
      <w:ind w:left="720" w:hanging="360"/>
      <w:outlineLvl w:val="2"/>
    </w:pPr>
    <w:rPr>
      <w:rFonts w:asciiTheme="majorHAnsi" w:eastAsiaTheme="majorEastAsia" w:hAnsiTheme="majorHAnsi" w:cstheme="majorBidi"/>
      <w:color w:val="0A2F40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3A6E18"/>
    <w:pPr>
      <w:keepNext/>
      <w:keepLines/>
      <w:tabs>
        <w:tab w:val="num" w:pos="720"/>
      </w:tabs>
      <w:spacing w:before="40"/>
      <w:ind w:left="720" w:hanging="360"/>
      <w:outlineLvl w:val="3"/>
    </w:pPr>
    <w:rPr>
      <w:rFonts w:asciiTheme="majorHAnsi" w:eastAsiaTheme="majorEastAsia" w:hAnsiTheme="majorHAnsi" w:cstheme="majorBidi"/>
      <w:iCs/>
      <w:color w:val="0F4761" w:themeColor="accent1" w:themeShade="BF"/>
      <w:sz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5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5C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5C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5C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5C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6E18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3A6E18"/>
    <w:rPr>
      <w:rFonts w:asciiTheme="majorHAnsi" w:eastAsiaTheme="majorEastAsia" w:hAnsiTheme="majorHAnsi" w:cstheme="majorBidi"/>
      <w:color w:val="0F4761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A6E18"/>
    <w:rPr>
      <w:rFonts w:asciiTheme="majorHAnsi" w:eastAsiaTheme="majorEastAsia" w:hAnsiTheme="majorHAnsi" w:cstheme="majorBidi"/>
      <w:color w:val="0A2F40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3A6E18"/>
    <w:rPr>
      <w:rFonts w:asciiTheme="majorHAnsi" w:eastAsiaTheme="majorEastAsia" w:hAnsiTheme="majorHAnsi" w:cstheme="majorBidi"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915C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5C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5C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5C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5C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5C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5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5C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5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5C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5C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5C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5C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5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5C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5CF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25F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DBFF2-608F-460B-AFB4-220CE0FF8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>entreprises en difficulté</cp:keywords>
  <dc:description/>
  <cp:lastModifiedBy>BAUER Benjamin</cp:lastModifiedBy>
  <cp:revision>193</cp:revision>
  <dcterms:created xsi:type="dcterms:W3CDTF">2024-03-18T13:01:00Z</dcterms:created>
  <dcterms:modified xsi:type="dcterms:W3CDTF">2024-04-08T13:48:00Z</dcterms:modified>
</cp:coreProperties>
</file>