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FF8" w:rsidRPr="003A6EE7" w:rsidRDefault="006C1FF8" w:rsidP="006C1FF8">
      <w:pPr>
        <w:rPr>
          <w:rFonts w:ascii="Times New Roman" w:hAnsi="Times New Roman" w:cs="Times New Roman"/>
          <w:sz w:val="20"/>
          <w:szCs w:val="20"/>
        </w:rPr>
      </w:pPr>
    </w:p>
    <w:p w:rsidR="005A2C3A" w:rsidRDefault="006C1FF8" w:rsidP="005A2C3A">
      <w:pPr>
        <w:tabs>
          <w:tab w:val="left" w:pos="1140"/>
        </w:tabs>
        <w:ind w:firstLine="709"/>
        <w:rPr>
          <w:rFonts w:ascii="Times New Roman" w:hAnsi="Times New Roman" w:cs="Times New Roman"/>
          <w:b/>
          <w:u w:val="single"/>
        </w:rPr>
      </w:pPr>
      <w:r w:rsidRPr="003A6EE7">
        <w:rPr>
          <w:rFonts w:ascii="Times New Roman" w:eastAsia="Times" w:hAnsi="Times New Roman" w:cs="Times New Roman"/>
          <w:b/>
          <w:bCs/>
          <w:sz w:val="20"/>
        </w:rPr>
        <w:tab/>
      </w:r>
    </w:p>
    <w:p w:rsidR="006E70A5" w:rsidRPr="003A6EE7" w:rsidRDefault="006E70A5" w:rsidP="00DC2B5A">
      <w:pPr>
        <w:jc w:val="center"/>
        <w:rPr>
          <w:rFonts w:ascii="Times New Roman" w:hAnsi="Times New Roman" w:cs="Times New Roman"/>
          <w:b/>
          <w:u w:val="single"/>
        </w:rPr>
      </w:pPr>
      <w:r w:rsidRPr="003A6EE7">
        <w:rPr>
          <w:rFonts w:ascii="Times New Roman" w:hAnsi="Times New Roman" w:cs="Times New Roman"/>
          <w:b/>
          <w:u w:val="single"/>
        </w:rPr>
        <w:t>Diagnostic des comptes consolidés</w:t>
      </w:r>
    </w:p>
    <w:p w:rsidR="00E1218A" w:rsidRPr="0005054D" w:rsidRDefault="00E1218A" w:rsidP="00004C36">
      <w:pPr>
        <w:jc w:val="both"/>
        <w:rPr>
          <w:rFonts w:ascii="Times New Roman" w:hAnsi="Times New Roman" w:cs="Times New Roman"/>
          <w:b/>
          <w:sz w:val="18"/>
        </w:rPr>
      </w:pPr>
    </w:p>
    <w:p w:rsidR="00E1218A" w:rsidRPr="00777D6C" w:rsidRDefault="00F40424" w:rsidP="00004C36">
      <w:pPr>
        <w:jc w:val="both"/>
        <w:rPr>
          <w:rFonts w:ascii="Times New Roman" w:hAnsi="Times New Roman" w:cs="Times New Roman"/>
          <w:sz w:val="22"/>
        </w:rPr>
      </w:pPr>
      <w:r w:rsidRPr="00777D6C">
        <w:rPr>
          <w:rFonts w:ascii="Times New Roman" w:hAnsi="Times New Roman" w:cs="Times New Roman"/>
          <w:sz w:val="22"/>
        </w:rPr>
        <w:t xml:space="preserve">Au regard de ces performances boursières exceptionnelles, une analyse des comptes consolidés de </w:t>
      </w:r>
      <w:r w:rsidR="004E5341" w:rsidRPr="00777D6C">
        <w:rPr>
          <w:rFonts w:ascii="Times New Roman" w:hAnsi="Times New Roman" w:cs="Times New Roman"/>
          <w:sz w:val="22"/>
        </w:rPr>
        <w:t>LVMH</w:t>
      </w:r>
      <w:r w:rsidRPr="00777D6C">
        <w:rPr>
          <w:rFonts w:ascii="Times New Roman" w:hAnsi="Times New Roman" w:cs="Times New Roman"/>
          <w:sz w:val="22"/>
        </w:rPr>
        <w:t xml:space="preserve"> mérite d’être réalisée pour s’interroger sur </w:t>
      </w:r>
      <w:r w:rsidR="008C4727" w:rsidRPr="00777D6C">
        <w:rPr>
          <w:rFonts w:ascii="Times New Roman" w:hAnsi="Times New Roman" w:cs="Times New Roman"/>
          <w:sz w:val="22"/>
        </w:rPr>
        <w:t>la pertinence des anticipations des investisseurs</w:t>
      </w:r>
      <w:r w:rsidRPr="00777D6C">
        <w:rPr>
          <w:rFonts w:ascii="Times New Roman" w:hAnsi="Times New Roman" w:cs="Times New Roman"/>
          <w:sz w:val="22"/>
        </w:rPr>
        <w:t xml:space="preserve">. </w:t>
      </w:r>
      <w:r w:rsidR="00D47DD5" w:rsidRPr="00777D6C">
        <w:rPr>
          <w:rFonts w:ascii="Times New Roman" w:hAnsi="Times New Roman" w:cs="Times New Roman"/>
          <w:sz w:val="22"/>
        </w:rPr>
        <w:t>Pour ce faire, un diagnostic du compte de résultat et du bilan économique</w:t>
      </w:r>
      <w:r w:rsidR="008C4727" w:rsidRPr="00777D6C">
        <w:rPr>
          <w:rFonts w:ascii="Times New Roman" w:hAnsi="Times New Roman" w:cs="Times New Roman"/>
          <w:sz w:val="22"/>
        </w:rPr>
        <w:t xml:space="preserve"> </w:t>
      </w:r>
      <w:r w:rsidR="004F214C" w:rsidRPr="00777D6C">
        <w:rPr>
          <w:rFonts w:ascii="Times New Roman" w:hAnsi="Times New Roman" w:cs="Times New Roman"/>
          <w:sz w:val="22"/>
        </w:rPr>
        <w:t>permet</w:t>
      </w:r>
      <w:r w:rsidR="008C4727" w:rsidRPr="00777D6C">
        <w:rPr>
          <w:rFonts w:ascii="Times New Roman" w:hAnsi="Times New Roman" w:cs="Times New Roman"/>
          <w:sz w:val="22"/>
        </w:rPr>
        <w:t xml:space="preserve"> d’apprécier les fondamentaux de l’entreprise</w:t>
      </w:r>
      <w:r w:rsidR="00A14960" w:rsidRPr="00777D6C">
        <w:rPr>
          <w:rFonts w:ascii="Times New Roman" w:hAnsi="Times New Roman" w:cs="Times New Roman"/>
          <w:sz w:val="22"/>
        </w:rPr>
        <w:t xml:space="preserve"> les deux années suivantes en N+1 et N+2</w:t>
      </w:r>
      <w:r w:rsidR="008C4727" w:rsidRPr="00777D6C">
        <w:rPr>
          <w:rFonts w:ascii="Times New Roman" w:hAnsi="Times New Roman" w:cs="Times New Roman"/>
          <w:sz w:val="22"/>
        </w:rPr>
        <w:t>.</w:t>
      </w:r>
    </w:p>
    <w:p w:rsidR="003A6EE7" w:rsidRPr="00777D6C" w:rsidRDefault="003A6EE7" w:rsidP="00004C36">
      <w:pPr>
        <w:jc w:val="both"/>
        <w:rPr>
          <w:rFonts w:ascii="Times New Roman" w:hAnsi="Times New Roman" w:cs="Times New Roman"/>
          <w:sz w:val="22"/>
        </w:rPr>
      </w:pPr>
    </w:p>
    <w:p w:rsidR="003A6EE7" w:rsidRPr="003A6EE7" w:rsidRDefault="003A6EE7" w:rsidP="003A6EE7">
      <w:pPr>
        <w:jc w:val="center"/>
        <w:rPr>
          <w:rFonts w:ascii="Times New Roman" w:hAnsi="Times New Roman" w:cs="Times New Roman"/>
          <w:b/>
        </w:rPr>
      </w:pPr>
      <w:r w:rsidRPr="003A6EE7">
        <w:rPr>
          <w:rFonts w:ascii="Times New Roman" w:hAnsi="Times New Roman" w:cs="Times New Roman"/>
          <w:b/>
        </w:rPr>
        <w:t>Travail à faire</w:t>
      </w:r>
    </w:p>
    <w:p w:rsidR="003A6EE7" w:rsidRPr="00777D6C" w:rsidRDefault="003A6EE7" w:rsidP="003A6EE7">
      <w:pPr>
        <w:jc w:val="center"/>
        <w:rPr>
          <w:rFonts w:ascii="Times New Roman" w:hAnsi="Times New Roman" w:cs="Times New Roman"/>
          <w:b/>
          <w:sz w:val="20"/>
        </w:rPr>
      </w:pPr>
    </w:p>
    <w:p w:rsidR="00CD115A" w:rsidRPr="00777D6C" w:rsidRDefault="003A6EE7" w:rsidP="003A6EE7">
      <w:pPr>
        <w:shd w:val="clear" w:color="auto" w:fill="FFFFFF"/>
        <w:tabs>
          <w:tab w:val="left" w:pos="426"/>
        </w:tabs>
        <w:rPr>
          <w:rFonts w:ascii="Times New Roman" w:hAnsi="Times New Roman" w:cs="Times New Roman"/>
          <w:b/>
          <w:bCs/>
          <w:sz w:val="22"/>
        </w:rPr>
      </w:pPr>
      <w:r w:rsidRPr="00777D6C">
        <w:rPr>
          <w:rFonts w:ascii="Times New Roman" w:hAnsi="Times New Roman" w:cs="Times New Roman"/>
          <w:bCs/>
          <w:sz w:val="22"/>
        </w:rPr>
        <w:t xml:space="preserve">A l’aide de </w:t>
      </w:r>
      <w:r w:rsidRPr="00777D6C">
        <w:rPr>
          <w:rFonts w:ascii="Times New Roman" w:hAnsi="Times New Roman" w:cs="Times New Roman"/>
          <w:b/>
          <w:bCs/>
          <w:i/>
          <w:sz w:val="22"/>
        </w:rPr>
        <w:t>l’annexe 2</w:t>
      </w:r>
      <w:r w:rsidRPr="00777D6C">
        <w:rPr>
          <w:rFonts w:ascii="Times New Roman" w:hAnsi="Times New Roman" w:cs="Times New Roman"/>
          <w:bCs/>
          <w:i/>
          <w:sz w:val="22"/>
        </w:rPr>
        <w:t xml:space="preserve">, de </w:t>
      </w:r>
      <w:r w:rsidRPr="00777D6C">
        <w:rPr>
          <w:rFonts w:ascii="Times New Roman" w:hAnsi="Times New Roman" w:cs="Times New Roman"/>
          <w:b/>
          <w:bCs/>
          <w:i/>
          <w:sz w:val="22"/>
        </w:rPr>
        <w:t>l’annexe 3</w:t>
      </w:r>
      <w:r w:rsidR="00CD115A" w:rsidRPr="00777D6C">
        <w:rPr>
          <w:rFonts w:ascii="Times New Roman" w:hAnsi="Times New Roman" w:cs="Times New Roman"/>
          <w:bCs/>
          <w:sz w:val="22"/>
        </w:rPr>
        <w:t xml:space="preserve"> et de vos connaissances</w:t>
      </w:r>
      <w:r w:rsidR="001E6EBA" w:rsidRPr="00777D6C">
        <w:rPr>
          <w:rFonts w:ascii="Times New Roman" w:hAnsi="Times New Roman" w:cs="Times New Roman"/>
          <w:bCs/>
          <w:sz w:val="22"/>
        </w:rPr>
        <w:t xml:space="preserve">, </w:t>
      </w:r>
      <w:r w:rsidR="001E6EBA" w:rsidRPr="00777D6C">
        <w:rPr>
          <w:rFonts w:ascii="Times New Roman" w:hAnsi="Times New Roman" w:cs="Times New Roman"/>
          <w:b/>
          <w:bCs/>
          <w:sz w:val="22"/>
        </w:rPr>
        <w:t>p</w:t>
      </w:r>
      <w:r w:rsidR="00CD115A" w:rsidRPr="00777D6C">
        <w:rPr>
          <w:rFonts w:ascii="Times New Roman" w:hAnsi="Times New Roman" w:cs="Times New Roman"/>
          <w:b/>
          <w:bCs/>
          <w:sz w:val="22"/>
        </w:rPr>
        <w:t xml:space="preserve">our les années N+1 et N+2 : </w:t>
      </w:r>
    </w:p>
    <w:p w:rsidR="003A6EE7" w:rsidRPr="00777D6C" w:rsidRDefault="003A6EE7" w:rsidP="003A6EE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</w:rPr>
      </w:pPr>
      <w:r w:rsidRPr="00777D6C">
        <w:rPr>
          <w:rFonts w:ascii="Times New Roman" w:hAnsi="Times New Roman" w:cs="Times New Roman"/>
          <w:b/>
          <w:sz w:val="22"/>
        </w:rPr>
        <w:t>Analysez l</w:t>
      </w:r>
      <w:r w:rsidR="000E5B79" w:rsidRPr="00777D6C">
        <w:rPr>
          <w:rFonts w:ascii="Times New Roman" w:hAnsi="Times New Roman" w:cs="Times New Roman"/>
          <w:b/>
          <w:sz w:val="22"/>
        </w:rPr>
        <w:t xml:space="preserve">a profitabilité </w:t>
      </w:r>
      <w:r w:rsidRPr="00777D6C">
        <w:rPr>
          <w:rFonts w:ascii="Times New Roman" w:hAnsi="Times New Roman" w:cs="Times New Roman"/>
          <w:b/>
          <w:sz w:val="22"/>
        </w:rPr>
        <w:t xml:space="preserve">de </w:t>
      </w:r>
      <w:r w:rsidR="004E5341" w:rsidRPr="00777D6C">
        <w:rPr>
          <w:rFonts w:ascii="Times New Roman" w:hAnsi="Times New Roman" w:cs="Times New Roman"/>
          <w:b/>
          <w:sz w:val="22"/>
        </w:rPr>
        <w:t>LVMH</w:t>
      </w:r>
      <w:r w:rsidRPr="00777D6C">
        <w:rPr>
          <w:rFonts w:ascii="Times New Roman" w:hAnsi="Times New Roman" w:cs="Times New Roman"/>
          <w:b/>
          <w:sz w:val="22"/>
        </w:rPr>
        <w:t xml:space="preserve"> en ca</w:t>
      </w:r>
      <w:r w:rsidR="00CD115A" w:rsidRPr="00777D6C">
        <w:rPr>
          <w:rFonts w:ascii="Times New Roman" w:hAnsi="Times New Roman" w:cs="Times New Roman"/>
          <w:b/>
          <w:sz w:val="22"/>
        </w:rPr>
        <w:t>lculant le</w:t>
      </w:r>
      <w:r w:rsidR="00AF7DB8" w:rsidRPr="00777D6C">
        <w:rPr>
          <w:rFonts w:ascii="Times New Roman" w:hAnsi="Times New Roman" w:cs="Times New Roman"/>
          <w:b/>
          <w:sz w:val="22"/>
        </w:rPr>
        <w:t>s soldes de profitabilité qui vous semblent pertinents.</w:t>
      </w:r>
      <w:r w:rsidR="00CD115A" w:rsidRPr="00777D6C">
        <w:rPr>
          <w:rFonts w:ascii="Times New Roman" w:hAnsi="Times New Roman" w:cs="Times New Roman"/>
          <w:b/>
          <w:sz w:val="22"/>
        </w:rPr>
        <w:t xml:space="preserve"> </w:t>
      </w:r>
    </w:p>
    <w:p w:rsidR="003A6EE7" w:rsidRPr="00777D6C" w:rsidRDefault="003A6EE7" w:rsidP="003A6EE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</w:rPr>
      </w:pPr>
      <w:r w:rsidRPr="00777D6C">
        <w:rPr>
          <w:rFonts w:ascii="Times New Roman" w:hAnsi="Times New Roman" w:cs="Times New Roman"/>
          <w:b/>
          <w:sz w:val="22"/>
        </w:rPr>
        <w:t>Analysez la rentabilité économi</w:t>
      </w:r>
      <w:r w:rsidR="00CD115A" w:rsidRPr="00777D6C">
        <w:rPr>
          <w:rFonts w:ascii="Times New Roman" w:hAnsi="Times New Roman" w:cs="Times New Roman"/>
          <w:b/>
          <w:sz w:val="22"/>
        </w:rPr>
        <w:t xml:space="preserve">que et financière du groupe </w:t>
      </w:r>
      <w:r w:rsidR="004E5341" w:rsidRPr="00777D6C">
        <w:rPr>
          <w:rFonts w:ascii="Times New Roman" w:hAnsi="Times New Roman" w:cs="Times New Roman"/>
          <w:b/>
          <w:sz w:val="22"/>
        </w:rPr>
        <w:t>LVMH</w:t>
      </w:r>
      <w:r w:rsidR="000E5B79" w:rsidRPr="00777D6C">
        <w:rPr>
          <w:rFonts w:ascii="Times New Roman" w:hAnsi="Times New Roman" w:cs="Times New Roman"/>
          <w:b/>
          <w:sz w:val="22"/>
        </w:rPr>
        <w:t xml:space="preserve"> en utilisant le taux réel d’imposition.</w:t>
      </w:r>
      <w:r w:rsidR="00CD115A" w:rsidRPr="00777D6C">
        <w:rPr>
          <w:rFonts w:ascii="Times New Roman" w:hAnsi="Times New Roman" w:cs="Times New Roman"/>
          <w:b/>
          <w:sz w:val="22"/>
        </w:rPr>
        <w:t xml:space="preserve"> </w:t>
      </w:r>
    </w:p>
    <w:p w:rsidR="003A6EE7" w:rsidRPr="00777D6C" w:rsidRDefault="003A6EE7" w:rsidP="003A6EE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</w:rPr>
      </w:pPr>
      <w:r w:rsidRPr="00777D6C">
        <w:rPr>
          <w:rFonts w:ascii="Times New Roman" w:hAnsi="Times New Roman" w:cs="Times New Roman"/>
          <w:b/>
          <w:sz w:val="22"/>
        </w:rPr>
        <w:t xml:space="preserve">Analysez la structure de </w:t>
      </w:r>
      <w:r w:rsidR="004E5341" w:rsidRPr="00777D6C">
        <w:rPr>
          <w:rFonts w:ascii="Times New Roman" w:hAnsi="Times New Roman" w:cs="Times New Roman"/>
          <w:b/>
          <w:sz w:val="22"/>
        </w:rPr>
        <w:t>LVMH</w:t>
      </w:r>
      <w:r w:rsidRPr="00777D6C">
        <w:rPr>
          <w:rFonts w:ascii="Times New Roman" w:hAnsi="Times New Roman" w:cs="Times New Roman"/>
          <w:b/>
          <w:sz w:val="22"/>
        </w:rPr>
        <w:t xml:space="preserve"> au regard de son ratio d’endettement, de son ratio de solvabilité et de ses trois ratios de liquidités</w:t>
      </w:r>
      <w:r w:rsidR="00F94763">
        <w:rPr>
          <w:rFonts w:ascii="Times New Roman" w:hAnsi="Times New Roman" w:cs="Times New Roman"/>
          <w:b/>
          <w:sz w:val="22"/>
        </w:rPr>
        <w:t>.</w:t>
      </w:r>
    </w:p>
    <w:p w:rsidR="003A6EE7" w:rsidRPr="00777D6C" w:rsidRDefault="003A6EE7" w:rsidP="003A6EE7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2"/>
        </w:rPr>
      </w:pPr>
      <w:r w:rsidRPr="00777D6C">
        <w:rPr>
          <w:rFonts w:ascii="Times New Roman" w:hAnsi="Times New Roman" w:cs="Times New Roman"/>
          <w:b/>
          <w:sz w:val="22"/>
        </w:rPr>
        <w:t xml:space="preserve">Quelles sont vos conclusions sur la santé financière de </w:t>
      </w:r>
      <w:r w:rsidR="004E5341" w:rsidRPr="00777D6C">
        <w:rPr>
          <w:rFonts w:ascii="Times New Roman" w:hAnsi="Times New Roman" w:cs="Times New Roman"/>
          <w:b/>
          <w:sz w:val="22"/>
        </w:rPr>
        <w:t>LVMH ?</w:t>
      </w:r>
      <w:r w:rsidRPr="00777D6C">
        <w:rPr>
          <w:rFonts w:ascii="Times New Roman" w:hAnsi="Times New Roman" w:cs="Times New Roman"/>
          <w:b/>
          <w:sz w:val="22"/>
        </w:rPr>
        <w:t xml:space="preserve"> </w:t>
      </w:r>
    </w:p>
    <w:p w:rsidR="00563057" w:rsidRPr="00777D6C" w:rsidRDefault="00563057" w:rsidP="00004C36">
      <w:pPr>
        <w:jc w:val="both"/>
        <w:rPr>
          <w:rFonts w:ascii="Times New Roman" w:hAnsi="Times New Roman" w:cs="Times New Roman"/>
          <w:sz w:val="22"/>
        </w:rPr>
      </w:pPr>
    </w:p>
    <w:p w:rsidR="00563057" w:rsidRPr="00777D6C" w:rsidRDefault="003A6EE7" w:rsidP="003A6EE7">
      <w:pPr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Annexe 2 : </w:t>
      </w:r>
      <w:r w:rsidR="001C6D57"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Compte de résultat </w:t>
      </w:r>
      <w:r w:rsidR="004F214C"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de LVMH </w:t>
      </w:r>
      <w:r w:rsidR="00B6331D"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en </w:t>
      </w:r>
      <w:r w:rsidR="00A14960" w:rsidRPr="00777D6C">
        <w:rPr>
          <w:rFonts w:ascii="Times New Roman" w:hAnsi="Times New Roman" w:cs="Times New Roman"/>
          <w:b/>
          <w:sz w:val="22"/>
          <w:szCs w:val="22"/>
          <w:u w:val="single"/>
        </w:rPr>
        <w:t>N+1 et N+2</w:t>
      </w:r>
    </w:p>
    <w:p w:rsidR="003F24F9" w:rsidRPr="00777D6C" w:rsidRDefault="003F24F9" w:rsidP="00004C36">
      <w:pPr>
        <w:jc w:val="both"/>
        <w:rPr>
          <w:rFonts w:ascii="Times New Roman" w:hAnsi="Times New Roman" w:cs="Times New Roman"/>
          <w:b/>
          <w:i/>
          <w:sz w:val="16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353"/>
        <w:gridCol w:w="1418"/>
        <w:gridCol w:w="1275"/>
      </w:tblGrid>
      <w:tr w:rsidR="003F24F9" w:rsidRPr="00777D6C" w:rsidTr="0084687E">
        <w:trPr>
          <w:trHeight w:val="84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</w:p>
        </w:tc>
        <w:tc>
          <w:tcPr>
            <w:tcW w:w="1418" w:type="dxa"/>
            <w:vAlign w:val="bottom"/>
          </w:tcPr>
          <w:p w:rsidR="003F24F9" w:rsidRPr="00777D6C" w:rsidRDefault="00A14960" w:rsidP="00A14960">
            <w:pPr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N+2</w:t>
            </w:r>
          </w:p>
        </w:tc>
        <w:tc>
          <w:tcPr>
            <w:tcW w:w="1275" w:type="dxa"/>
            <w:vAlign w:val="bottom"/>
          </w:tcPr>
          <w:p w:rsidR="003F24F9" w:rsidRPr="00777D6C" w:rsidRDefault="00A14960" w:rsidP="00A14960">
            <w:pPr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N+1</w:t>
            </w:r>
          </w:p>
        </w:tc>
      </w:tr>
      <w:tr w:rsidR="003F24F9" w:rsidRPr="00777D6C" w:rsidTr="0084687E">
        <w:trPr>
          <w:trHeight w:val="79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Ventes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27 970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23 659</w:t>
            </w:r>
          </w:p>
        </w:tc>
      </w:tr>
      <w:tr w:rsidR="003F24F9" w:rsidRPr="00777D6C" w:rsidTr="0084687E">
        <w:trPr>
          <w:trHeight w:val="162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Coût des ventes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-9 863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-8 092</w:t>
            </w:r>
          </w:p>
        </w:tc>
      </w:tr>
      <w:tr w:rsidR="003F24F9" w:rsidRPr="00777D6C" w:rsidTr="0084687E">
        <w:trPr>
          <w:trHeight w:val="84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Marge brute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18107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  <w:r w:rsidR="00777D6C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567</w:t>
            </w:r>
          </w:p>
        </w:tc>
      </w:tr>
      <w:tr w:rsidR="003F24F9" w:rsidRPr="00777D6C" w:rsidTr="0084687E">
        <w:trPr>
          <w:trHeight w:val="162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Charges commerciales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-10 013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-8 360</w:t>
            </w:r>
          </w:p>
        </w:tc>
      </w:tr>
      <w:tr w:rsidR="003F24F9" w:rsidRPr="00777D6C" w:rsidTr="0084687E">
        <w:trPr>
          <w:trHeight w:val="162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Charges administratives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-2 151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-1 944</w:t>
            </w:r>
          </w:p>
        </w:tc>
      </w:tr>
      <w:tr w:rsidR="003F24F9" w:rsidRPr="00777D6C" w:rsidTr="00777D6C">
        <w:trPr>
          <w:trHeight w:val="201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41DC9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Part </w:t>
            </w:r>
            <w:r w:rsidR="00F41DC9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des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F41DC9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résultats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des </w:t>
            </w:r>
            <w:r w:rsidR="00F41DC9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sociétés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mises en </w:t>
            </w:r>
            <w:r w:rsidR="00F41DC9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équivalence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-19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-6</w:t>
            </w:r>
          </w:p>
        </w:tc>
      </w:tr>
      <w:tr w:rsidR="003F24F9" w:rsidRPr="00777D6C" w:rsidTr="0084687E">
        <w:trPr>
          <w:trHeight w:val="256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Résultat opérationnel courant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777D6C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924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777D6C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257</w:t>
            </w:r>
          </w:p>
        </w:tc>
      </w:tr>
      <w:tr w:rsidR="003F24F9" w:rsidRPr="00777D6C" w:rsidTr="00777D6C">
        <w:trPr>
          <w:trHeight w:val="166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Autres produits et charges opérationnels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-182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-109</w:t>
            </w:r>
          </w:p>
        </w:tc>
      </w:tr>
      <w:tr w:rsidR="003F24F9" w:rsidRPr="00777D6C" w:rsidTr="0084687E">
        <w:trPr>
          <w:trHeight w:val="162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Résultat opérationnel 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777D6C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742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777D6C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148</w:t>
            </w:r>
          </w:p>
        </w:tc>
      </w:tr>
      <w:tr w:rsidR="003F24F9" w:rsidRPr="00777D6C" w:rsidTr="00777D6C">
        <w:trPr>
          <w:trHeight w:val="203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Coût de la dette financière nette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-138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-151</w:t>
            </w:r>
          </w:p>
        </w:tc>
      </w:tr>
      <w:tr w:rsidR="003F24F9" w:rsidRPr="00777D6C" w:rsidTr="0084687E">
        <w:trPr>
          <w:trHeight w:val="169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Autres produits et charges financiers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-91</w:t>
            </w:r>
          </w:p>
        </w:tc>
      </w:tr>
      <w:tr w:rsidR="003F24F9" w:rsidRPr="00777D6C" w:rsidTr="0084687E">
        <w:trPr>
          <w:trHeight w:val="162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Résultat financier 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-12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-242</w:t>
            </w:r>
          </w:p>
        </w:tc>
      </w:tr>
      <w:tr w:rsidR="003F24F9" w:rsidRPr="00777D6C" w:rsidTr="0084687E">
        <w:trPr>
          <w:trHeight w:val="169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Impôts sur les bénéfices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-1 820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-1 453</w:t>
            </w:r>
          </w:p>
        </w:tc>
      </w:tr>
      <w:tr w:rsidR="003F24F9" w:rsidRPr="00777D6C" w:rsidTr="0084687E">
        <w:trPr>
          <w:trHeight w:val="247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Résultat net avant part des minoritaires 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3910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3 453</w:t>
            </w:r>
          </w:p>
        </w:tc>
      </w:tr>
      <w:tr w:rsidR="003F24F9" w:rsidRPr="00777D6C" w:rsidTr="0084687E">
        <w:trPr>
          <w:trHeight w:val="162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Part des minoritaires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-485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-400</w:t>
            </w:r>
          </w:p>
        </w:tc>
      </w:tr>
      <w:tr w:rsidR="003F24F9" w:rsidRPr="00777D6C" w:rsidTr="0084687E">
        <w:trPr>
          <w:trHeight w:val="169"/>
          <w:jc w:val="center"/>
        </w:trPr>
        <w:tc>
          <w:tcPr>
            <w:tcW w:w="5353" w:type="dxa"/>
            <w:vAlign w:val="bottom"/>
          </w:tcPr>
          <w:p w:rsidR="003F24F9" w:rsidRPr="00777D6C" w:rsidRDefault="003F24F9" w:rsidP="00F22C9B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  <w:vertAlign w:val="superscript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Résultat net, part du Groupe  </w:t>
            </w:r>
          </w:p>
        </w:tc>
        <w:tc>
          <w:tcPr>
            <w:tcW w:w="1418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3 425</w:t>
            </w:r>
          </w:p>
        </w:tc>
        <w:tc>
          <w:tcPr>
            <w:tcW w:w="1275" w:type="dxa"/>
            <w:vAlign w:val="bottom"/>
          </w:tcPr>
          <w:p w:rsidR="003F24F9" w:rsidRPr="00777D6C" w:rsidRDefault="003F24F9" w:rsidP="003F24F9">
            <w:pPr>
              <w:jc w:val="right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3 053</w:t>
            </w:r>
          </w:p>
        </w:tc>
      </w:tr>
    </w:tbl>
    <w:p w:rsidR="003F24F9" w:rsidRPr="00777D6C" w:rsidRDefault="003F24F9" w:rsidP="00004C36">
      <w:pPr>
        <w:jc w:val="both"/>
        <w:rPr>
          <w:rFonts w:ascii="Times New Roman" w:hAnsi="Times New Roman" w:cs="Times New Roman"/>
          <w:sz w:val="22"/>
          <w:szCs w:val="22"/>
        </w:rPr>
      </w:pPr>
    </w:p>
    <w:p w:rsidR="00376740" w:rsidRPr="00777D6C" w:rsidRDefault="003A6EE7" w:rsidP="003A6EE7">
      <w:pPr>
        <w:jc w:val="center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Annexe 3 : </w:t>
      </w:r>
      <w:r w:rsidR="006350BC" w:rsidRPr="00777D6C">
        <w:rPr>
          <w:rFonts w:ascii="Times New Roman" w:hAnsi="Times New Roman" w:cs="Times New Roman"/>
          <w:b/>
          <w:sz w:val="22"/>
          <w:szCs w:val="22"/>
          <w:u w:val="single"/>
        </w:rPr>
        <w:t>Informations extraites du b</w:t>
      </w:r>
      <w:r w:rsidR="00376740"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ilan économique </w:t>
      </w:r>
      <w:r w:rsidR="004F214C"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de LVMH </w:t>
      </w:r>
      <w:r w:rsidR="00A14960" w:rsidRPr="00777D6C">
        <w:rPr>
          <w:rFonts w:ascii="Times New Roman" w:hAnsi="Times New Roman" w:cs="Times New Roman"/>
          <w:b/>
          <w:sz w:val="22"/>
          <w:szCs w:val="22"/>
          <w:u w:val="single"/>
        </w:rPr>
        <w:t>en N+1</w:t>
      </w:r>
      <w:r w:rsidR="00376740" w:rsidRPr="00777D6C">
        <w:rPr>
          <w:rFonts w:ascii="Times New Roman" w:hAnsi="Times New Roman" w:cs="Times New Roman"/>
          <w:b/>
          <w:sz w:val="22"/>
          <w:szCs w:val="22"/>
          <w:u w:val="single"/>
        </w:rPr>
        <w:t xml:space="preserve"> et </w:t>
      </w:r>
      <w:r w:rsidR="00A14960" w:rsidRPr="00777D6C">
        <w:rPr>
          <w:rFonts w:ascii="Times New Roman" w:hAnsi="Times New Roman" w:cs="Times New Roman"/>
          <w:b/>
          <w:sz w:val="22"/>
          <w:szCs w:val="22"/>
          <w:u w:val="single"/>
        </w:rPr>
        <w:t>N+2</w:t>
      </w:r>
    </w:p>
    <w:p w:rsidR="006E70A5" w:rsidRPr="00777D6C" w:rsidRDefault="006E70A5" w:rsidP="00004C36">
      <w:pPr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737"/>
        <w:gridCol w:w="1466"/>
        <w:gridCol w:w="1422"/>
      </w:tblGrid>
      <w:tr w:rsidR="00376740" w:rsidRPr="00777D6C" w:rsidTr="00777D6C">
        <w:trPr>
          <w:trHeight w:val="96"/>
          <w:jc w:val="center"/>
        </w:trPr>
        <w:tc>
          <w:tcPr>
            <w:tcW w:w="4737" w:type="dxa"/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</w:p>
        </w:tc>
        <w:tc>
          <w:tcPr>
            <w:tcW w:w="1466" w:type="dxa"/>
            <w:vAlign w:val="bottom"/>
          </w:tcPr>
          <w:p w:rsidR="00376740" w:rsidRPr="00777D6C" w:rsidRDefault="00A14960" w:rsidP="00A14960">
            <w:pPr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N+2</w:t>
            </w:r>
          </w:p>
        </w:tc>
        <w:tc>
          <w:tcPr>
            <w:tcW w:w="1422" w:type="dxa"/>
            <w:vAlign w:val="bottom"/>
          </w:tcPr>
          <w:p w:rsidR="00376740" w:rsidRPr="00777D6C" w:rsidRDefault="00A14960" w:rsidP="00A14960">
            <w:pPr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N+1</w:t>
            </w:r>
          </w:p>
        </w:tc>
      </w:tr>
      <w:tr w:rsidR="00376740" w:rsidRPr="00777D6C" w:rsidTr="00777D6C">
        <w:trPr>
          <w:trHeight w:val="91"/>
          <w:jc w:val="center"/>
        </w:trPr>
        <w:tc>
          <w:tcPr>
            <w:tcW w:w="4737" w:type="dxa"/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actifs immo</w:t>
            </w:r>
            <w:r w:rsidR="00850C87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bilisés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nets </w:t>
            </w:r>
          </w:p>
        </w:tc>
        <w:tc>
          <w:tcPr>
            <w:tcW w:w="1466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  <w:r w:rsidR="007F7BE1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7F7BE1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824</w:t>
            </w:r>
          </w:p>
        </w:tc>
        <w:tc>
          <w:tcPr>
            <w:tcW w:w="1422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  <w:r w:rsidR="000E5B79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0E5B79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624</w:t>
            </w:r>
          </w:p>
        </w:tc>
      </w:tr>
      <w:tr w:rsidR="00376740" w:rsidRPr="00777D6C" w:rsidTr="00777D6C">
        <w:trPr>
          <w:trHeight w:val="186"/>
          <w:jc w:val="center"/>
        </w:trPr>
        <w:tc>
          <w:tcPr>
            <w:tcW w:w="4737" w:type="dxa"/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 BFRE</w:t>
            </w:r>
          </w:p>
        </w:tc>
        <w:tc>
          <w:tcPr>
            <w:tcW w:w="1466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272</w:t>
            </w:r>
          </w:p>
        </w:tc>
        <w:tc>
          <w:tcPr>
            <w:tcW w:w="1422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765</w:t>
            </w:r>
          </w:p>
        </w:tc>
      </w:tr>
      <w:tr w:rsidR="00376740" w:rsidRPr="00777D6C" w:rsidTr="00777D6C">
        <w:trPr>
          <w:trHeight w:val="96"/>
          <w:jc w:val="center"/>
        </w:trPr>
        <w:tc>
          <w:tcPr>
            <w:tcW w:w="4737" w:type="dxa"/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 trésorerie</w:t>
            </w:r>
          </w:p>
        </w:tc>
        <w:tc>
          <w:tcPr>
            <w:tcW w:w="1466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187</w:t>
            </w:r>
          </w:p>
        </w:tc>
        <w:tc>
          <w:tcPr>
            <w:tcW w:w="1422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303</w:t>
            </w:r>
          </w:p>
        </w:tc>
      </w:tr>
      <w:tr w:rsidR="00376740" w:rsidRPr="00777D6C" w:rsidTr="00777D6C">
        <w:trPr>
          <w:trHeight w:val="234"/>
          <w:jc w:val="center"/>
        </w:trPr>
        <w:tc>
          <w:tcPr>
            <w:tcW w:w="4737" w:type="dxa"/>
            <w:tcBorders>
              <w:bottom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= capitaux employés</w:t>
            </w:r>
          </w:p>
        </w:tc>
        <w:tc>
          <w:tcPr>
            <w:tcW w:w="1466" w:type="dxa"/>
            <w:tcBorders>
              <w:bottom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422" w:type="dxa"/>
            <w:tcBorders>
              <w:bottom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692</w:t>
            </w:r>
          </w:p>
        </w:tc>
      </w:tr>
      <w:tr w:rsidR="00376740" w:rsidRPr="00777D6C" w:rsidTr="00777D6C">
        <w:trPr>
          <w:trHeight w:val="204"/>
          <w:jc w:val="center"/>
        </w:trPr>
        <w:tc>
          <w:tcPr>
            <w:tcW w:w="4737" w:type="dxa"/>
            <w:tcBorders>
              <w:top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capitaux propres groupe</w:t>
            </w:r>
          </w:p>
        </w:tc>
        <w:tc>
          <w:tcPr>
            <w:tcW w:w="1466" w:type="dxa"/>
            <w:tcBorders>
              <w:top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424</w:t>
            </w:r>
          </w:p>
        </w:tc>
        <w:tc>
          <w:tcPr>
            <w:tcW w:w="1422" w:type="dxa"/>
            <w:tcBorders>
              <w:top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371</w:t>
            </w:r>
          </w:p>
        </w:tc>
      </w:tr>
      <w:tr w:rsidR="00376740" w:rsidRPr="00777D6C" w:rsidTr="00777D6C">
        <w:trPr>
          <w:trHeight w:val="186"/>
          <w:jc w:val="center"/>
        </w:trPr>
        <w:tc>
          <w:tcPr>
            <w:tcW w:w="4737" w:type="dxa"/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 intérêts minoritaires</w:t>
            </w:r>
          </w:p>
        </w:tc>
        <w:tc>
          <w:tcPr>
            <w:tcW w:w="1466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084</w:t>
            </w:r>
          </w:p>
        </w:tc>
        <w:tc>
          <w:tcPr>
            <w:tcW w:w="1422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055</w:t>
            </w:r>
          </w:p>
        </w:tc>
      </w:tr>
      <w:tr w:rsidR="00376740" w:rsidRPr="00777D6C" w:rsidTr="00777D6C">
        <w:trPr>
          <w:trHeight w:val="204"/>
          <w:jc w:val="center"/>
        </w:trPr>
        <w:tc>
          <w:tcPr>
            <w:tcW w:w="4737" w:type="dxa"/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+ dettes financières</w:t>
            </w:r>
          </w:p>
        </w:tc>
        <w:tc>
          <w:tcPr>
            <w:tcW w:w="1466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775</w:t>
            </w:r>
          </w:p>
        </w:tc>
        <w:tc>
          <w:tcPr>
            <w:tcW w:w="1422" w:type="dxa"/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266</w:t>
            </w:r>
          </w:p>
        </w:tc>
      </w:tr>
      <w:tr w:rsidR="007F7BE1" w:rsidRPr="00777D6C" w:rsidTr="00777D6C">
        <w:trPr>
          <w:trHeight w:val="208"/>
          <w:jc w:val="center"/>
        </w:trPr>
        <w:tc>
          <w:tcPr>
            <w:tcW w:w="4737" w:type="dxa"/>
            <w:vAlign w:val="bottom"/>
          </w:tcPr>
          <w:p w:rsidR="007F7BE1" w:rsidRPr="00777D6C" w:rsidRDefault="007F7BE1" w:rsidP="0084687E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Relevant des passifs non courants</w:t>
            </w:r>
          </w:p>
        </w:tc>
        <w:tc>
          <w:tcPr>
            <w:tcW w:w="1466" w:type="dxa"/>
            <w:vAlign w:val="bottom"/>
          </w:tcPr>
          <w:p w:rsidR="007F7BE1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3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825</w:t>
            </w:r>
          </w:p>
        </w:tc>
        <w:tc>
          <w:tcPr>
            <w:tcW w:w="1422" w:type="dxa"/>
            <w:vAlign w:val="bottom"/>
          </w:tcPr>
          <w:p w:rsidR="007F7BE1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2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871</w:t>
            </w:r>
          </w:p>
        </w:tc>
      </w:tr>
      <w:tr w:rsidR="007F7BE1" w:rsidRPr="00777D6C" w:rsidTr="00777D6C">
        <w:trPr>
          <w:trHeight w:val="56"/>
          <w:jc w:val="center"/>
        </w:trPr>
        <w:tc>
          <w:tcPr>
            <w:tcW w:w="4737" w:type="dxa"/>
            <w:vAlign w:val="bottom"/>
          </w:tcPr>
          <w:p w:rsidR="007F7BE1" w:rsidRPr="00777D6C" w:rsidRDefault="007F7BE1" w:rsidP="0084687E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Relevant des passifs courants</w:t>
            </w:r>
          </w:p>
        </w:tc>
        <w:tc>
          <w:tcPr>
            <w:tcW w:w="1466" w:type="dxa"/>
            <w:vAlign w:val="bottom"/>
          </w:tcPr>
          <w:p w:rsidR="007F7BE1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2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950</w:t>
            </w:r>
          </w:p>
        </w:tc>
        <w:tc>
          <w:tcPr>
            <w:tcW w:w="1422" w:type="dxa"/>
            <w:vAlign w:val="bottom"/>
          </w:tcPr>
          <w:p w:rsidR="007F7BE1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4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395</w:t>
            </w:r>
          </w:p>
        </w:tc>
      </w:tr>
      <w:tr w:rsidR="00376740" w:rsidRPr="00777D6C" w:rsidTr="00777D6C">
        <w:trPr>
          <w:trHeight w:val="193"/>
          <w:jc w:val="center"/>
        </w:trPr>
        <w:tc>
          <w:tcPr>
            <w:tcW w:w="4737" w:type="dxa"/>
            <w:tcBorders>
              <w:bottom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both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= capitaux employés</w:t>
            </w:r>
          </w:p>
        </w:tc>
        <w:tc>
          <w:tcPr>
            <w:tcW w:w="1466" w:type="dxa"/>
            <w:tcBorders>
              <w:bottom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32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283</w:t>
            </w:r>
          </w:p>
        </w:tc>
        <w:tc>
          <w:tcPr>
            <w:tcW w:w="1422" w:type="dxa"/>
            <w:tcBorders>
              <w:bottom w:val="double" w:sz="4" w:space="0" w:color="auto"/>
            </w:tcBorders>
            <w:vAlign w:val="bottom"/>
          </w:tcPr>
          <w:p w:rsidR="00376740" w:rsidRPr="00777D6C" w:rsidRDefault="00376740" w:rsidP="00F22C9B">
            <w:pPr>
              <w:jc w:val="right"/>
              <w:rPr>
                <w:rFonts w:ascii="Times New Roman" w:hAnsi="Times New Roman" w:cs="Times New Roman"/>
                <w:color w:val="548DD4" w:themeColor="text2" w:themeTint="99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</w:t>
            </w:r>
            <w:r w:rsidR="0084687E"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692</w:t>
            </w:r>
          </w:p>
        </w:tc>
      </w:tr>
      <w:tr w:rsidR="006B5688" w:rsidRPr="00777D6C" w:rsidTr="00777D6C">
        <w:trPr>
          <w:trHeight w:val="193"/>
          <w:jc w:val="center"/>
        </w:trPr>
        <w:tc>
          <w:tcPr>
            <w:tcW w:w="4737" w:type="dxa"/>
            <w:tcBorders>
              <w:top w:val="double" w:sz="4" w:space="0" w:color="auto"/>
            </w:tcBorders>
            <w:vAlign w:val="bottom"/>
          </w:tcPr>
          <w:p w:rsidR="006B5688" w:rsidRPr="00777D6C" w:rsidRDefault="006B5688" w:rsidP="00F22C9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Total de l’actif </w:t>
            </w:r>
          </w:p>
        </w:tc>
        <w:tc>
          <w:tcPr>
            <w:tcW w:w="1466" w:type="dxa"/>
            <w:tcBorders>
              <w:top w:val="double" w:sz="4" w:space="0" w:color="auto"/>
            </w:tcBorders>
            <w:vAlign w:val="bottom"/>
          </w:tcPr>
          <w:p w:rsidR="006B5688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  <w:r w:rsidR="0084687E"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738</w:t>
            </w:r>
          </w:p>
        </w:tc>
        <w:tc>
          <w:tcPr>
            <w:tcW w:w="1422" w:type="dxa"/>
            <w:tcBorders>
              <w:top w:val="double" w:sz="4" w:space="0" w:color="auto"/>
            </w:tcBorders>
            <w:vAlign w:val="bottom"/>
          </w:tcPr>
          <w:p w:rsidR="006B5688" w:rsidRPr="00777D6C" w:rsidRDefault="000E5B79" w:rsidP="00F22C9B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  <w:r w:rsidR="0084687E"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891</w:t>
            </w:r>
          </w:p>
        </w:tc>
      </w:tr>
      <w:tr w:rsidR="006B5688" w:rsidRPr="00777D6C" w:rsidTr="00777D6C">
        <w:trPr>
          <w:trHeight w:val="193"/>
          <w:jc w:val="center"/>
        </w:trPr>
        <w:tc>
          <w:tcPr>
            <w:tcW w:w="4737" w:type="dxa"/>
            <w:vAlign w:val="bottom"/>
          </w:tcPr>
          <w:p w:rsidR="006B5688" w:rsidRPr="00777D6C" w:rsidRDefault="007F7BE1" w:rsidP="0084687E">
            <w:pPr>
              <w:jc w:val="right"/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  <w:lastRenderedPageBreak/>
              <w:t xml:space="preserve">Dont </w:t>
            </w:r>
            <w:r w:rsidR="006B5688" w:rsidRPr="00777D6C"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  <w:t>Actifs courants</w:t>
            </w:r>
          </w:p>
        </w:tc>
        <w:tc>
          <w:tcPr>
            <w:tcW w:w="1466" w:type="dxa"/>
            <w:vAlign w:val="bottom"/>
          </w:tcPr>
          <w:p w:rsidR="006B5688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14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914</w:t>
            </w:r>
          </w:p>
        </w:tc>
        <w:tc>
          <w:tcPr>
            <w:tcW w:w="1422" w:type="dxa"/>
            <w:vAlign w:val="bottom"/>
          </w:tcPr>
          <w:p w:rsidR="006B5688" w:rsidRPr="00777D6C" w:rsidRDefault="006B5688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13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sz w:val="22"/>
                <w:szCs w:val="22"/>
              </w:rPr>
              <w:t>267</w:t>
            </w:r>
          </w:p>
        </w:tc>
      </w:tr>
      <w:tr w:rsidR="006B5688" w:rsidRPr="00777D6C" w:rsidTr="00777D6C">
        <w:trPr>
          <w:trHeight w:val="193"/>
          <w:jc w:val="center"/>
        </w:trPr>
        <w:tc>
          <w:tcPr>
            <w:tcW w:w="4737" w:type="dxa"/>
            <w:vAlign w:val="bottom"/>
          </w:tcPr>
          <w:p w:rsidR="006B5688" w:rsidRPr="00777D6C" w:rsidRDefault="007F7BE1" w:rsidP="0084687E">
            <w:pPr>
              <w:jc w:val="right"/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  <w:t xml:space="preserve">Dont </w:t>
            </w:r>
            <w:r w:rsidR="006B5688" w:rsidRPr="00777D6C"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  <w:t>Stocks</w:t>
            </w:r>
          </w:p>
        </w:tc>
        <w:tc>
          <w:tcPr>
            <w:tcW w:w="1466" w:type="dxa"/>
            <w:vAlign w:val="bottom"/>
          </w:tcPr>
          <w:p w:rsidR="006B5688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8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741</w:t>
            </w:r>
          </w:p>
        </w:tc>
        <w:tc>
          <w:tcPr>
            <w:tcW w:w="1422" w:type="dxa"/>
            <w:vAlign w:val="bottom"/>
          </w:tcPr>
          <w:p w:rsidR="006B5688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7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510</w:t>
            </w:r>
          </w:p>
        </w:tc>
      </w:tr>
      <w:tr w:rsidR="007F7BE1" w:rsidRPr="00777D6C" w:rsidTr="00777D6C">
        <w:trPr>
          <w:trHeight w:val="193"/>
          <w:jc w:val="center"/>
        </w:trPr>
        <w:tc>
          <w:tcPr>
            <w:tcW w:w="4737" w:type="dxa"/>
            <w:vAlign w:val="bottom"/>
          </w:tcPr>
          <w:p w:rsidR="007F7BE1" w:rsidRPr="00777D6C" w:rsidRDefault="007F7BE1" w:rsidP="007F7BE1">
            <w:pPr>
              <w:jc w:val="right"/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Cs/>
                <w:i/>
                <w:color w:val="000000"/>
                <w:sz w:val="22"/>
                <w:szCs w:val="22"/>
              </w:rPr>
              <w:t>Dont créances</w:t>
            </w:r>
          </w:p>
        </w:tc>
        <w:tc>
          <w:tcPr>
            <w:tcW w:w="1466" w:type="dxa"/>
            <w:vAlign w:val="bottom"/>
          </w:tcPr>
          <w:p w:rsidR="007F7BE1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3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986</w:t>
            </w:r>
          </w:p>
        </w:tc>
        <w:tc>
          <w:tcPr>
            <w:tcW w:w="1422" w:type="dxa"/>
            <w:vAlign w:val="bottom"/>
          </w:tcPr>
          <w:p w:rsidR="007F7BE1" w:rsidRPr="00777D6C" w:rsidRDefault="007F7BE1" w:rsidP="00F22C9B">
            <w:pPr>
              <w:jc w:val="right"/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3</w:t>
            </w:r>
            <w:r w:rsidR="0084687E"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454</w:t>
            </w:r>
          </w:p>
        </w:tc>
      </w:tr>
      <w:tr w:rsidR="006B5688" w:rsidRPr="00777D6C" w:rsidTr="00777D6C">
        <w:trPr>
          <w:trHeight w:val="193"/>
          <w:jc w:val="center"/>
        </w:trPr>
        <w:tc>
          <w:tcPr>
            <w:tcW w:w="4737" w:type="dxa"/>
            <w:vAlign w:val="bottom"/>
          </w:tcPr>
          <w:p w:rsidR="006B5688" w:rsidRPr="00777D6C" w:rsidRDefault="006B5688" w:rsidP="00F22C9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Passifs courants</w:t>
            </w:r>
          </w:p>
        </w:tc>
        <w:tc>
          <w:tcPr>
            <w:tcW w:w="1466" w:type="dxa"/>
            <w:vAlign w:val="bottom"/>
          </w:tcPr>
          <w:p w:rsidR="006B5688" w:rsidRPr="00777D6C" w:rsidRDefault="006B5688" w:rsidP="00F22C9B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9</w:t>
            </w:r>
            <w:r w:rsidR="0084687E"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405</w:t>
            </w:r>
          </w:p>
        </w:tc>
        <w:tc>
          <w:tcPr>
            <w:tcW w:w="1422" w:type="dxa"/>
            <w:vAlign w:val="bottom"/>
          </w:tcPr>
          <w:p w:rsidR="006B5688" w:rsidRPr="00777D6C" w:rsidRDefault="006B5688" w:rsidP="00F22C9B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9</w:t>
            </w:r>
            <w:r w:rsidR="0084687E"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Pr="00777D6C">
              <w:rPr>
                <w:rFonts w:ascii="Times New Roman" w:eastAsia="Times New Roman" w:hAnsi="Times New Roman" w:cs="Times New Roman"/>
                <w:sz w:val="22"/>
                <w:szCs w:val="22"/>
              </w:rPr>
              <w:t>594</w:t>
            </w:r>
          </w:p>
        </w:tc>
      </w:tr>
    </w:tbl>
    <w:p w:rsidR="00376740" w:rsidRDefault="00376740" w:rsidP="00004C36">
      <w:pPr>
        <w:jc w:val="both"/>
        <w:rPr>
          <w:rFonts w:ascii="Times New Roman" w:hAnsi="Times New Roman" w:cs="Times New Roman"/>
        </w:rPr>
      </w:pPr>
    </w:p>
    <w:p w:rsidR="0034410F" w:rsidRDefault="0034410F" w:rsidP="00004C36">
      <w:pPr>
        <w:jc w:val="both"/>
        <w:rPr>
          <w:rFonts w:ascii="Times New Roman" w:hAnsi="Times New Roman" w:cs="Times New Roman"/>
        </w:rPr>
      </w:pPr>
    </w:p>
    <w:p w:rsidR="00221520" w:rsidRPr="0005054D" w:rsidRDefault="00221520" w:rsidP="005508B9">
      <w:pPr>
        <w:jc w:val="both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</w:p>
    <w:sectPr w:rsidR="00221520" w:rsidRPr="0005054D" w:rsidSect="00B820C7">
      <w:footerReference w:type="even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E90" w:rsidRDefault="00082E90" w:rsidP="001F7114">
      <w:r>
        <w:separator/>
      </w:r>
    </w:p>
  </w:endnote>
  <w:endnote w:type="continuationSeparator" w:id="0">
    <w:p w:rsidR="00082E90" w:rsidRDefault="00082E90" w:rsidP="001F7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058" w:rsidRDefault="00384672" w:rsidP="00E611FD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DE7058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DE7058" w:rsidRDefault="00DE7058" w:rsidP="001F7114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7058" w:rsidRDefault="00DE7058" w:rsidP="00E611FD">
    <w:pPr>
      <w:pStyle w:val="Pieddepage"/>
      <w:framePr w:wrap="around" w:vAnchor="text" w:hAnchor="margin" w:xAlign="right" w:y="1"/>
      <w:rPr>
        <w:rStyle w:val="Numrodepage"/>
      </w:rPr>
    </w:pPr>
  </w:p>
  <w:p w:rsidR="00DE7058" w:rsidRDefault="00787033" w:rsidP="0034410F">
    <w:pPr>
      <w:pStyle w:val="Pieddepage"/>
      <w:tabs>
        <w:tab w:val="clear" w:pos="9072"/>
        <w:tab w:val="right" w:pos="9781"/>
      </w:tabs>
      <w:ind w:right="360"/>
    </w:pPr>
    <w:r w:rsidRPr="00787033">
      <w:rPr>
        <w:rFonts w:ascii="Times New Roman" w:hAnsi="Times New Roman" w:cs="Times New Roman"/>
        <w:sz w:val="20"/>
        <w:szCs w:val="20"/>
      </w:rPr>
      <w:t xml:space="preserve">DSCG 2018 UE2 Finance </w:t>
    </w:r>
    <w:r w:rsidRPr="00787033">
      <w:rPr>
        <w:rFonts w:ascii="Times New Roman" w:hAnsi="Times New Roman" w:cs="Times New Roman"/>
        <w:sz w:val="20"/>
        <w:szCs w:val="20"/>
      </w:rPr>
      <w:tab/>
    </w:r>
    <w:r w:rsidRPr="00787033">
      <w:rPr>
        <w:rFonts w:ascii="Times New Roman" w:hAnsi="Times New Roman" w:cs="Times New Roman"/>
        <w:sz w:val="20"/>
        <w:szCs w:val="20"/>
      </w:rPr>
      <w:tab/>
    </w:r>
    <w:r w:rsidR="00384672" w:rsidRPr="00787033">
      <w:rPr>
        <w:rStyle w:val="Numrodepage"/>
        <w:rFonts w:ascii="Times New Roman" w:hAnsi="Times New Roman" w:cs="Times New Roman"/>
        <w:sz w:val="20"/>
        <w:szCs w:val="20"/>
      </w:rPr>
      <w:fldChar w:fldCharType="begin"/>
    </w:r>
    <w:r w:rsidRPr="00787033">
      <w:rPr>
        <w:rStyle w:val="Numrodepage"/>
        <w:rFonts w:ascii="Times New Roman" w:hAnsi="Times New Roman" w:cs="Times New Roman"/>
        <w:sz w:val="20"/>
        <w:szCs w:val="20"/>
      </w:rPr>
      <w:instrText xml:space="preserve"> PAGE </w:instrText>
    </w:r>
    <w:r w:rsidR="00384672" w:rsidRPr="00787033">
      <w:rPr>
        <w:rStyle w:val="Numrodepage"/>
        <w:rFonts w:ascii="Times New Roman" w:hAnsi="Times New Roman" w:cs="Times New Roman"/>
        <w:sz w:val="20"/>
        <w:szCs w:val="20"/>
      </w:rPr>
      <w:fldChar w:fldCharType="separate"/>
    </w:r>
    <w:r w:rsidR="005A2C3A">
      <w:rPr>
        <w:rStyle w:val="Numrodepage"/>
        <w:rFonts w:ascii="Times New Roman" w:hAnsi="Times New Roman" w:cs="Times New Roman"/>
        <w:noProof/>
        <w:sz w:val="20"/>
        <w:szCs w:val="20"/>
      </w:rPr>
      <w:t>1</w:t>
    </w:r>
    <w:r w:rsidR="00384672" w:rsidRPr="00787033">
      <w:rPr>
        <w:rStyle w:val="Numrodepage"/>
        <w:rFonts w:ascii="Times New Roman" w:hAnsi="Times New Roman" w:cs="Times New Roman"/>
        <w:sz w:val="20"/>
        <w:szCs w:val="20"/>
      </w:rPr>
      <w:fldChar w:fldCharType="end"/>
    </w:r>
    <w:r w:rsidRPr="00787033">
      <w:rPr>
        <w:rStyle w:val="Numrodepage"/>
        <w:rFonts w:ascii="Times New Roman" w:hAnsi="Times New Roman" w:cs="Times New Roman"/>
        <w:sz w:val="20"/>
        <w:szCs w:val="20"/>
      </w:rPr>
      <w:t>/</w:t>
    </w:r>
    <w:r w:rsidR="00384672" w:rsidRPr="00787033">
      <w:rPr>
        <w:rStyle w:val="Numrodepage"/>
        <w:rFonts w:ascii="Times New Roman" w:hAnsi="Times New Roman" w:cs="Times New Roman"/>
        <w:sz w:val="20"/>
        <w:szCs w:val="20"/>
      </w:rPr>
      <w:fldChar w:fldCharType="begin"/>
    </w:r>
    <w:r w:rsidRPr="00787033">
      <w:rPr>
        <w:rStyle w:val="Numrodepage"/>
        <w:rFonts w:ascii="Times New Roman" w:hAnsi="Times New Roman" w:cs="Times New Roman"/>
        <w:sz w:val="20"/>
        <w:szCs w:val="20"/>
      </w:rPr>
      <w:instrText xml:space="preserve"> NUMPAGES </w:instrText>
    </w:r>
    <w:r w:rsidR="00384672" w:rsidRPr="00787033">
      <w:rPr>
        <w:rStyle w:val="Numrodepage"/>
        <w:rFonts w:ascii="Times New Roman" w:hAnsi="Times New Roman" w:cs="Times New Roman"/>
        <w:sz w:val="20"/>
        <w:szCs w:val="20"/>
      </w:rPr>
      <w:fldChar w:fldCharType="separate"/>
    </w:r>
    <w:r w:rsidR="005A2C3A">
      <w:rPr>
        <w:rStyle w:val="Numrodepage"/>
        <w:rFonts w:ascii="Times New Roman" w:hAnsi="Times New Roman" w:cs="Times New Roman"/>
        <w:noProof/>
        <w:sz w:val="20"/>
        <w:szCs w:val="20"/>
      </w:rPr>
      <w:t>2</w:t>
    </w:r>
    <w:r w:rsidR="00384672" w:rsidRPr="00787033">
      <w:rPr>
        <w:rStyle w:val="Numrodepage"/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E90" w:rsidRDefault="00082E90" w:rsidP="001F7114">
      <w:r>
        <w:separator/>
      </w:r>
    </w:p>
  </w:footnote>
  <w:footnote w:type="continuationSeparator" w:id="0">
    <w:p w:rsidR="00082E90" w:rsidRDefault="00082E90" w:rsidP="001F7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7CD"/>
    <w:multiLevelType w:val="hybridMultilevel"/>
    <w:tmpl w:val="2866260A"/>
    <w:lvl w:ilvl="0" w:tplc="C8F2976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92442"/>
    <w:multiLevelType w:val="hybridMultilevel"/>
    <w:tmpl w:val="5E9026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B2E0F"/>
    <w:multiLevelType w:val="multilevel"/>
    <w:tmpl w:val="696252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2D23014"/>
    <w:multiLevelType w:val="hybridMultilevel"/>
    <w:tmpl w:val="573066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FD1335"/>
    <w:multiLevelType w:val="hybridMultilevel"/>
    <w:tmpl w:val="18FA8A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520"/>
    <w:rsid w:val="00004C36"/>
    <w:rsid w:val="00006F29"/>
    <w:rsid w:val="000202DE"/>
    <w:rsid w:val="00024B47"/>
    <w:rsid w:val="0005054D"/>
    <w:rsid w:val="000769A4"/>
    <w:rsid w:val="00081E0A"/>
    <w:rsid w:val="00082E90"/>
    <w:rsid w:val="000A7106"/>
    <w:rsid w:val="000B29A0"/>
    <w:rsid w:val="000E5B79"/>
    <w:rsid w:val="00120152"/>
    <w:rsid w:val="00127515"/>
    <w:rsid w:val="00155308"/>
    <w:rsid w:val="00166330"/>
    <w:rsid w:val="00172983"/>
    <w:rsid w:val="001768CC"/>
    <w:rsid w:val="001C6D57"/>
    <w:rsid w:val="001D7AAA"/>
    <w:rsid w:val="001E6EBA"/>
    <w:rsid w:val="001F2494"/>
    <w:rsid w:val="001F7114"/>
    <w:rsid w:val="00221520"/>
    <w:rsid w:val="00235439"/>
    <w:rsid w:val="00262E7E"/>
    <w:rsid w:val="00275A30"/>
    <w:rsid w:val="00295AF2"/>
    <w:rsid w:val="00296C17"/>
    <w:rsid w:val="002B36AA"/>
    <w:rsid w:val="002C16FC"/>
    <w:rsid w:val="002D3EC0"/>
    <w:rsid w:val="002E7C95"/>
    <w:rsid w:val="002F4E87"/>
    <w:rsid w:val="003009BB"/>
    <w:rsid w:val="00301D15"/>
    <w:rsid w:val="00316757"/>
    <w:rsid w:val="0032430B"/>
    <w:rsid w:val="0034410F"/>
    <w:rsid w:val="00346845"/>
    <w:rsid w:val="00376740"/>
    <w:rsid w:val="00384672"/>
    <w:rsid w:val="003849E7"/>
    <w:rsid w:val="003A6EE7"/>
    <w:rsid w:val="003B7DE8"/>
    <w:rsid w:val="003C11A0"/>
    <w:rsid w:val="003C172B"/>
    <w:rsid w:val="003D01D3"/>
    <w:rsid w:val="003D03D6"/>
    <w:rsid w:val="003E1A62"/>
    <w:rsid w:val="003E5ED8"/>
    <w:rsid w:val="003F0256"/>
    <w:rsid w:val="003F24F9"/>
    <w:rsid w:val="0040037F"/>
    <w:rsid w:val="0048671E"/>
    <w:rsid w:val="00486987"/>
    <w:rsid w:val="00492002"/>
    <w:rsid w:val="004B4A7F"/>
    <w:rsid w:val="004E5341"/>
    <w:rsid w:val="004F16BA"/>
    <w:rsid w:val="004F214C"/>
    <w:rsid w:val="00507FF8"/>
    <w:rsid w:val="005202D1"/>
    <w:rsid w:val="005506DF"/>
    <w:rsid w:val="005508B9"/>
    <w:rsid w:val="00563057"/>
    <w:rsid w:val="00564A00"/>
    <w:rsid w:val="00564F6E"/>
    <w:rsid w:val="00573870"/>
    <w:rsid w:val="005A2C3A"/>
    <w:rsid w:val="005B3CEE"/>
    <w:rsid w:val="005B613B"/>
    <w:rsid w:val="005D499F"/>
    <w:rsid w:val="005D49D6"/>
    <w:rsid w:val="005D57AE"/>
    <w:rsid w:val="005E28C6"/>
    <w:rsid w:val="006035C3"/>
    <w:rsid w:val="00606C03"/>
    <w:rsid w:val="006350BC"/>
    <w:rsid w:val="006365A9"/>
    <w:rsid w:val="0064615F"/>
    <w:rsid w:val="00650979"/>
    <w:rsid w:val="006613DE"/>
    <w:rsid w:val="0068668C"/>
    <w:rsid w:val="006876A6"/>
    <w:rsid w:val="006A2124"/>
    <w:rsid w:val="006B5688"/>
    <w:rsid w:val="006B5CA4"/>
    <w:rsid w:val="006B6EC5"/>
    <w:rsid w:val="006C18E8"/>
    <w:rsid w:val="006C1FF8"/>
    <w:rsid w:val="006E70A5"/>
    <w:rsid w:val="006F143D"/>
    <w:rsid w:val="00722D75"/>
    <w:rsid w:val="007257A1"/>
    <w:rsid w:val="00731CBB"/>
    <w:rsid w:val="00744ECF"/>
    <w:rsid w:val="00751391"/>
    <w:rsid w:val="00767088"/>
    <w:rsid w:val="00770DBA"/>
    <w:rsid w:val="00777D6C"/>
    <w:rsid w:val="00784148"/>
    <w:rsid w:val="00787033"/>
    <w:rsid w:val="00796E0D"/>
    <w:rsid w:val="007C5B7A"/>
    <w:rsid w:val="007F7BE1"/>
    <w:rsid w:val="00800B5D"/>
    <w:rsid w:val="008078B0"/>
    <w:rsid w:val="0081113A"/>
    <w:rsid w:val="00813A4B"/>
    <w:rsid w:val="00820CCB"/>
    <w:rsid w:val="0084687E"/>
    <w:rsid w:val="00850257"/>
    <w:rsid w:val="00850C87"/>
    <w:rsid w:val="00853CD2"/>
    <w:rsid w:val="00865B4F"/>
    <w:rsid w:val="008735E9"/>
    <w:rsid w:val="00874DC0"/>
    <w:rsid w:val="00892AB7"/>
    <w:rsid w:val="008C4727"/>
    <w:rsid w:val="008D2390"/>
    <w:rsid w:val="008E4119"/>
    <w:rsid w:val="00906B0D"/>
    <w:rsid w:val="009123B2"/>
    <w:rsid w:val="009524F4"/>
    <w:rsid w:val="0098204A"/>
    <w:rsid w:val="009B0F47"/>
    <w:rsid w:val="009C5560"/>
    <w:rsid w:val="009D12C8"/>
    <w:rsid w:val="009D3755"/>
    <w:rsid w:val="00A04C63"/>
    <w:rsid w:val="00A13DEB"/>
    <w:rsid w:val="00A14960"/>
    <w:rsid w:val="00A30B37"/>
    <w:rsid w:val="00A56C04"/>
    <w:rsid w:val="00A949AE"/>
    <w:rsid w:val="00AD6C5A"/>
    <w:rsid w:val="00AD6D0B"/>
    <w:rsid w:val="00AF7DB8"/>
    <w:rsid w:val="00B03E89"/>
    <w:rsid w:val="00B30831"/>
    <w:rsid w:val="00B6331D"/>
    <w:rsid w:val="00B820C7"/>
    <w:rsid w:val="00B93F27"/>
    <w:rsid w:val="00B9495A"/>
    <w:rsid w:val="00BC4658"/>
    <w:rsid w:val="00BF2221"/>
    <w:rsid w:val="00BF269D"/>
    <w:rsid w:val="00BF32AE"/>
    <w:rsid w:val="00BF773D"/>
    <w:rsid w:val="00C00C56"/>
    <w:rsid w:val="00C05C09"/>
    <w:rsid w:val="00C12E85"/>
    <w:rsid w:val="00C36AA9"/>
    <w:rsid w:val="00C40AAB"/>
    <w:rsid w:val="00C62728"/>
    <w:rsid w:val="00C63E00"/>
    <w:rsid w:val="00C722DB"/>
    <w:rsid w:val="00C8267D"/>
    <w:rsid w:val="00CA1E0A"/>
    <w:rsid w:val="00CA7D5B"/>
    <w:rsid w:val="00CB7F92"/>
    <w:rsid w:val="00CC10B4"/>
    <w:rsid w:val="00CD115A"/>
    <w:rsid w:val="00CF2309"/>
    <w:rsid w:val="00CF4102"/>
    <w:rsid w:val="00D33E8C"/>
    <w:rsid w:val="00D44557"/>
    <w:rsid w:val="00D47DD5"/>
    <w:rsid w:val="00D72412"/>
    <w:rsid w:val="00D73974"/>
    <w:rsid w:val="00D96672"/>
    <w:rsid w:val="00DC2B5A"/>
    <w:rsid w:val="00DC4A07"/>
    <w:rsid w:val="00DE7058"/>
    <w:rsid w:val="00E1218A"/>
    <w:rsid w:val="00E15D66"/>
    <w:rsid w:val="00E37048"/>
    <w:rsid w:val="00E46554"/>
    <w:rsid w:val="00E51D5D"/>
    <w:rsid w:val="00E611FD"/>
    <w:rsid w:val="00E849FC"/>
    <w:rsid w:val="00E86C51"/>
    <w:rsid w:val="00E97FBF"/>
    <w:rsid w:val="00ED5118"/>
    <w:rsid w:val="00EE77EE"/>
    <w:rsid w:val="00F22C9B"/>
    <w:rsid w:val="00F3185C"/>
    <w:rsid w:val="00F40424"/>
    <w:rsid w:val="00F41DC9"/>
    <w:rsid w:val="00F46C88"/>
    <w:rsid w:val="00F6685B"/>
    <w:rsid w:val="00F71112"/>
    <w:rsid w:val="00F80C27"/>
    <w:rsid w:val="00F9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892BEF"/>
  <w15:docId w15:val="{8B5520CB-1B5A-4C66-AF03-F0B72788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EastAsia" w:hAnsiTheme="maj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6DF"/>
  </w:style>
  <w:style w:type="paragraph" w:styleId="Titre1">
    <w:name w:val="heading 1"/>
    <w:basedOn w:val="Normal"/>
    <w:next w:val="Normal"/>
    <w:link w:val="Titre1Car"/>
    <w:qFormat/>
    <w:rsid w:val="006C1FF8"/>
    <w:pPr>
      <w:keepNext/>
      <w:jc w:val="both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6C1FF8"/>
    <w:pPr>
      <w:keepNext/>
      <w:jc w:val="right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6C1FF8"/>
    <w:pPr>
      <w:keepNext/>
      <w:spacing w:line="259" w:lineRule="auto"/>
      <w:jc w:val="center"/>
      <w:outlineLvl w:val="2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Titre6">
    <w:name w:val="heading 6"/>
    <w:basedOn w:val="Normal"/>
    <w:next w:val="Normal"/>
    <w:link w:val="Titre6Car"/>
    <w:qFormat/>
    <w:rsid w:val="006C1FF8"/>
    <w:pPr>
      <w:keepNext/>
      <w:shd w:val="clear" w:color="auto" w:fill="FFFFFF"/>
      <w:tabs>
        <w:tab w:val="left" w:pos="284"/>
        <w:tab w:val="left" w:pos="9356"/>
      </w:tabs>
      <w:jc w:val="both"/>
      <w:outlineLvl w:val="5"/>
    </w:pPr>
    <w:rPr>
      <w:rFonts w:ascii="Times New Roman" w:eastAsia="Times New Roman" w:hAnsi="Times New Roman" w:cs="Times New Roman"/>
      <w:b/>
      <w:bCs/>
      <w:color w:val="000000"/>
      <w:spacing w:val="-14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7058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autoRedefine/>
    <w:uiPriority w:val="35"/>
    <w:unhideWhenUsed/>
    <w:qFormat/>
    <w:rsid w:val="00892AB7"/>
    <w:pPr>
      <w:spacing w:after="200"/>
    </w:pPr>
    <w:rPr>
      <w:b/>
      <w:bCs/>
      <w:sz w:val="22"/>
      <w:szCs w:val="18"/>
    </w:rPr>
  </w:style>
  <w:style w:type="table" w:styleId="Grilledutableau">
    <w:name w:val="Table Grid"/>
    <w:basedOn w:val="TableauNormal"/>
    <w:uiPriority w:val="59"/>
    <w:rsid w:val="003C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00B5D"/>
    <w:pPr>
      <w:ind w:left="720"/>
      <w:contextualSpacing/>
    </w:pPr>
  </w:style>
  <w:style w:type="paragraph" w:styleId="Pieddepage">
    <w:name w:val="footer"/>
    <w:basedOn w:val="Normal"/>
    <w:link w:val="PieddepageCar"/>
    <w:unhideWhenUsed/>
    <w:rsid w:val="001F711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F7114"/>
  </w:style>
  <w:style w:type="character" w:styleId="Numrodepage">
    <w:name w:val="page number"/>
    <w:basedOn w:val="Policepardfaut"/>
    <w:unhideWhenUsed/>
    <w:rsid w:val="001F7114"/>
  </w:style>
  <w:style w:type="character" w:customStyle="1" w:styleId="Titre1Car">
    <w:name w:val="Titre 1 Car"/>
    <w:basedOn w:val="Policepardfaut"/>
    <w:link w:val="Titre1"/>
    <w:rsid w:val="006C1F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2Car">
    <w:name w:val="Titre 2 Car"/>
    <w:basedOn w:val="Policepardfaut"/>
    <w:link w:val="Titre2"/>
    <w:rsid w:val="006C1FF8"/>
    <w:rPr>
      <w:rFonts w:ascii="Times New Roman" w:eastAsia="Times New Roman" w:hAnsi="Times New Roman" w:cs="Times New Roman"/>
      <w:sz w:val="28"/>
      <w:szCs w:val="28"/>
    </w:rPr>
  </w:style>
  <w:style w:type="character" w:customStyle="1" w:styleId="Titre3Car">
    <w:name w:val="Titre 3 Car"/>
    <w:basedOn w:val="Policepardfaut"/>
    <w:link w:val="Titre3"/>
    <w:rsid w:val="006C1FF8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Titre6Car">
    <w:name w:val="Titre 6 Car"/>
    <w:basedOn w:val="Policepardfaut"/>
    <w:link w:val="Titre6"/>
    <w:rsid w:val="006C1FF8"/>
    <w:rPr>
      <w:rFonts w:ascii="Times New Roman" w:eastAsia="Times New Roman" w:hAnsi="Times New Roman" w:cs="Times New Roman"/>
      <w:b/>
      <w:bCs/>
      <w:color w:val="000000"/>
      <w:spacing w:val="-14"/>
      <w:sz w:val="22"/>
      <w:szCs w:val="22"/>
      <w:shd w:val="clear" w:color="auto" w:fill="FFFFFF"/>
    </w:rPr>
  </w:style>
  <w:style w:type="paragraph" w:styleId="Titre">
    <w:name w:val="Title"/>
    <w:basedOn w:val="Normal"/>
    <w:link w:val="TitreCar"/>
    <w:qFormat/>
    <w:rsid w:val="006C1FF8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TitreCar">
    <w:name w:val="Titre Car"/>
    <w:basedOn w:val="Policepardfaut"/>
    <w:link w:val="Titre"/>
    <w:rsid w:val="006C1FF8"/>
    <w:rPr>
      <w:rFonts w:ascii="Times New Roman" w:eastAsia="Times New Roman" w:hAnsi="Times New Roman" w:cs="Times New Roman"/>
      <w:noProof/>
      <w:sz w:val="28"/>
      <w:szCs w:val="28"/>
    </w:rPr>
  </w:style>
  <w:style w:type="character" w:customStyle="1" w:styleId="Titre7Car">
    <w:name w:val="Titre 7 Car"/>
    <w:basedOn w:val="Policepardfaut"/>
    <w:link w:val="Titre7"/>
    <w:uiPriority w:val="9"/>
    <w:semiHidden/>
    <w:rsid w:val="00DE7058"/>
    <w:rPr>
      <w:rFonts w:eastAsiaTheme="majorEastAsia" w:cstheme="majorBidi"/>
      <w:i/>
      <w:iCs/>
      <w:color w:val="404040" w:themeColor="text1" w:themeTint="BF"/>
    </w:rPr>
  </w:style>
  <w:style w:type="paragraph" w:styleId="Commentaire">
    <w:name w:val="annotation text"/>
    <w:basedOn w:val="Normal"/>
    <w:link w:val="CommentaireCar"/>
    <w:uiPriority w:val="99"/>
    <w:semiHidden/>
    <w:rsid w:val="00DE7058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E7058"/>
    <w:rPr>
      <w:rFonts w:ascii="Arial" w:eastAsia="Times New Roman" w:hAnsi="Arial" w:cs="Arial"/>
      <w:b/>
      <w:bCs/>
      <w:sz w:val="20"/>
      <w:szCs w:val="20"/>
    </w:rPr>
  </w:style>
  <w:style w:type="paragraph" w:styleId="Sous-titre">
    <w:name w:val="Subtitle"/>
    <w:basedOn w:val="Normal"/>
    <w:link w:val="Sous-titreCar"/>
    <w:qFormat/>
    <w:rsid w:val="00DE7058"/>
    <w:pPr>
      <w:widowControl w:val="0"/>
      <w:shd w:val="clear" w:color="auto" w:fill="FFFFFF"/>
      <w:autoSpaceDE w:val="0"/>
      <w:autoSpaceDN w:val="0"/>
      <w:adjustRightInd w:val="0"/>
      <w:spacing w:before="230"/>
      <w:ind w:right="98"/>
      <w:jc w:val="center"/>
    </w:pPr>
    <w:rPr>
      <w:rFonts w:ascii="Arial" w:eastAsia="Times New Roman" w:hAnsi="Arial" w:cs="Arial"/>
      <w:b/>
      <w:bCs/>
      <w:color w:val="000000"/>
      <w:spacing w:val="-5"/>
      <w:sz w:val="22"/>
      <w:szCs w:val="22"/>
    </w:rPr>
  </w:style>
  <w:style w:type="character" w:customStyle="1" w:styleId="Sous-titreCar">
    <w:name w:val="Sous-titre Car"/>
    <w:basedOn w:val="Policepardfaut"/>
    <w:link w:val="Sous-titre"/>
    <w:rsid w:val="00DE7058"/>
    <w:rPr>
      <w:rFonts w:ascii="Arial" w:eastAsia="Times New Roman" w:hAnsi="Arial" w:cs="Arial"/>
      <w:b/>
      <w:bCs/>
      <w:color w:val="000000"/>
      <w:spacing w:val="-5"/>
      <w:sz w:val="22"/>
      <w:szCs w:val="22"/>
      <w:shd w:val="clear" w:color="auto" w:fill="FFFFFF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2B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2B5A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AF7DB8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F7DB8"/>
    <w:pPr>
      <w:widowControl/>
      <w:autoSpaceDE/>
      <w:autoSpaceDN/>
      <w:adjustRightInd/>
    </w:pPr>
    <w:rPr>
      <w:rFonts w:asciiTheme="majorHAnsi" w:eastAsiaTheme="minorEastAsia" w:hAnsiTheme="majorHAnsi" w:cstheme="minorBidi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F7DB8"/>
    <w:rPr>
      <w:rFonts w:ascii="Arial" w:eastAsia="Times New Roman" w:hAnsi="Arial" w:cs="Arial"/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870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87033"/>
  </w:style>
  <w:style w:type="character" w:customStyle="1" w:styleId="MSGENFONTSTYLENAMETEMPLATEROLENUMBERMSGENFONTSTYLENAMEBYROLETEXT2">
    <w:name w:val="MSG_EN_FONT_STYLE_NAME_TEMPLATE_ROLE_NUMBER MSG_EN_FONT_STYLE_NAME_BY_ROLE_TEXT 2_"/>
    <w:basedOn w:val="Policepardfaut"/>
    <w:link w:val="MSGENFONTSTYLENAMETEMPLATEROLENUMBERMSGENFONTSTYLENAMEBYROLETEXT20"/>
    <w:rsid w:val="00850257"/>
    <w:rPr>
      <w:rFonts w:ascii="Arial" w:eastAsia="Arial" w:hAnsi="Arial" w:cs="Arial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rsid w:val="00850257"/>
    <w:pPr>
      <w:widowControl w:val="0"/>
      <w:shd w:val="clear" w:color="auto" w:fill="FFFFFF"/>
      <w:spacing w:after="480" w:line="274" w:lineRule="exact"/>
      <w:ind w:hanging="360"/>
      <w:jc w:val="both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EBE5C4808DA43A9869E2FB4CBAEE6" ma:contentTypeVersion="7" ma:contentTypeDescription="Crée un document." ma:contentTypeScope="" ma:versionID="ec721a2edeaa82f3477cdde480af55d6">
  <xsd:schema xmlns:xsd="http://www.w3.org/2001/XMLSchema" xmlns:xs="http://www.w3.org/2001/XMLSchema" xmlns:p="http://schemas.microsoft.com/office/2006/metadata/properties" xmlns:ns2="db156d11-c3e3-4b36-ab5f-95cf67435334" targetNamespace="http://schemas.microsoft.com/office/2006/metadata/properties" ma:root="true" ma:fieldsID="fd7344f9c87efa8fad3e8380aa9239b8" ns2:_="">
    <xsd:import namespace="db156d11-c3e3-4b36-ab5f-95cf67435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56d11-c3e3-4b36-ab5f-95cf674353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9A5200-18F8-4A53-85CF-9B565707F0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26787F-1106-4517-9DB5-ACD44CD43E5D}"/>
</file>

<file path=customXml/itemProps3.xml><?xml version="1.0" encoding="utf-8"?>
<ds:datastoreItem xmlns:ds="http://schemas.openxmlformats.org/officeDocument/2006/customXml" ds:itemID="{10045DAA-6D07-4F1A-91AD-017A83D9E86F}"/>
</file>

<file path=customXml/itemProps4.xml><?xml version="1.0" encoding="utf-8"?>
<ds:datastoreItem xmlns:ds="http://schemas.openxmlformats.org/officeDocument/2006/customXml" ds:itemID="{C2DD598F-DB5F-47F6-BE52-1F8E44F766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Bordeaux 4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HHH GGGG</dc:creator>
  <cp:lastModifiedBy>HAMANN Xavier</cp:lastModifiedBy>
  <cp:revision>2</cp:revision>
  <dcterms:created xsi:type="dcterms:W3CDTF">2020-11-17T10:19:00Z</dcterms:created>
  <dcterms:modified xsi:type="dcterms:W3CDTF">2020-11-17T10:19:00Z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0x0101009CDEBE5C4808DA43A9869E2FB4CBAEE6</vt:lpwstr>
  </property>
</Properties>
</file>