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C0649EA" w14:textId="77777777" w:rsidR="00CA6F15" w:rsidRDefault="00CA6F15" w:rsidP="00CA6F15">
      <w:pPr>
        <w:pBdr>
          <w:top w:val="double" w:sz="4" w:space="1" w:color="auto"/>
          <w:left w:val="double" w:sz="4" w:space="4" w:color="auto"/>
          <w:bottom w:val="double" w:sz="4" w:space="1" w:color="auto"/>
          <w:right w:val="double" w:sz="4" w:space="4" w:color="auto"/>
        </w:pBdr>
        <w:jc w:val="center"/>
      </w:pPr>
    </w:p>
    <w:p w14:paraId="18DE18F9" w14:textId="234E3B7B" w:rsidR="00CA6F15" w:rsidRDefault="00880E32" w:rsidP="00CA6F15">
      <w:pPr>
        <w:pBdr>
          <w:top w:val="double" w:sz="4" w:space="1" w:color="auto"/>
          <w:left w:val="double" w:sz="4" w:space="4" w:color="auto"/>
          <w:bottom w:val="double" w:sz="4" w:space="1" w:color="auto"/>
          <w:right w:val="double" w:sz="4" w:space="4" w:color="auto"/>
        </w:pBdr>
        <w:jc w:val="center"/>
        <w:rPr>
          <w:b/>
          <w:sz w:val="40"/>
          <w:szCs w:val="40"/>
        </w:rPr>
      </w:pPr>
      <w:r>
        <w:rPr>
          <w:b/>
          <w:sz w:val="40"/>
          <w:szCs w:val="40"/>
        </w:rPr>
        <w:t>La gestion de la valeur de l’action</w:t>
      </w:r>
    </w:p>
    <w:p w14:paraId="03B54F79" w14:textId="77777777" w:rsidR="00CA6F15" w:rsidRPr="00CA6F15" w:rsidRDefault="00CA6F15" w:rsidP="00CA6F15">
      <w:pPr>
        <w:pBdr>
          <w:top w:val="double" w:sz="4" w:space="1" w:color="auto"/>
          <w:left w:val="double" w:sz="4" w:space="4" w:color="auto"/>
          <w:bottom w:val="double" w:sz="4" w:space="1" w:color="auto"/>
          <w:right w:val="double" w:sz="4" w:space="4" w:color="auto"/>
        </w:pBdr>
        <w:jc w:val="center"/>
        <w:rPr>
          <w:b/>
          <w:sz w:val="40"/>
          <w:szCs w:val="40"/>
        </w:rPr>
      </w:pPr>
    </w:p>
    <w:p w14:paraId="21D6B65D" w14:textId="414ED475" w:rsidR="00CA6F15" w:rsidRDefault="00CA6F15"/>
    <w:p w14:paraId="1FF34951" w14:textId="6D70987A" w:rsidR="008927CC" w:rsidRPr="00027159" w:rsidRDefault="00AD0600" w:rsidP="00AD0600">
      <w:pPr>
        <w:spacing w:after="0"/>
        <w:ind w:firstLine="708"/>
        <w:jc w:val="both"/>
        <w:rPr>
          <w:rFonts w:asciiTheme="majorHAnsi" w:hAnsiTheme="majorHAnsi" w:cstheme="majorHAnsi"/>
        </w:rPr>
      </w:pPr>
      <w:r w:rsidRPr="00027159">
        <w:rPr>
          <w:rFonts w:asciiTheme="majorHAnsi" w:hAnsiTheme="majorHAnsi" w:cstheme="majorHAnsi"/>
        </w:rPr>
        <w:t xml:space="preserve">A l’heure actuelle, la gestion du cours de bourse (et donc de la valeur d’une action), revêt un enjeu capital pour les sociétés. C’est un gage de confiance donné aux investisseurs et également un élément primordial de l’indépendance d’une entreprise. </w:t>
      </w:r>
    </w:p>
    <w:p w14:paraId="13966FE4" w14:textId="77777777" w:rsidR="00AD0600" w:rsidRPr="00027159" w:rsidRDefault="00AD0600" w:rsidP="00EA1989">
      <w:pPr>
        <w:spacing w:after="0"/>
        <w:jc w:val="both"/>
        <w:rPr>
          <w:rFonts w:asciiTheme="majorHAnsi" w:hAnsiTheme="majorHAnsi" w:cstheme="majorHAnsi"/>
        </w:rPr>
      </w:pPr>
    </w:p>
    <w:p w14:paraId="2CB6FA0D" w14:textId="0D4F4324" w:rsidR="00AD0600" w:rsidRPr="00027159" w:rsidRDefault="00AD0600" w:rsidP="00AD0600">
      <w:pPr>
        <w:spacing w:after="0"/>
        <w:ind w:firstLine="708"/>
        <w:jc w:val="both"/>
        <w:rPr>
          <w:rFonts w:asciiTheme="majorHAnsi" w:hAnsiTheme="majorHAnsi" w:cstheme="majorHAnsi"/>
        </w:rPr>
      </w:pPr>
      <w:r w:rsidRPr="00027159">
        <w:rPr>
          <w:rFonts w:asciiTheme="majorHAnsi" w:hAnsiTheme="majorHAnsi" w:cstheme="majorHAnsi"/>
        </w:rPr>
        <w:t xml:space="preserve">C’est pourquoi les sociétés cotées sont particulièrement attentives, à l’extrême parfois, aux tribulations de ce cours de bourse qu’elles choient et redoutent en même temps. </w:t>
      </w:r>
    </w:p>
    <w:p w14:paraId="34CF703B" w14:textId="15114B19" w:rsidR="00AD0600" w:rsidRPr="00027159" w:rsidRDefault="00AD0600" w:rsidP="00AD0600">
      <w:pPr>
        <w:spacing w:after="0"/>
        <w:ind w:firstLine="708"/>
        <w:jc w:val="both"/>
        <w:rPr>
          <w:rFonts w:asciiTheme="majorHAnsi" w:hAnsiTheme="majorHAnsi" w:cstheme="majorHAnsi"/>
        </w:rPr>
      </w:pPr>
    </w:p>
    <w:p w14:paraId="537AB262" w14:textId="53AEB0A7" w:rsidR="00AD0600" w:rsidRPr="00027159" w:rsidRDefault="00AD0600" w:rsidP="00AD0600">
      <w:pPr>
        <w:spacing w:after="0"/>
        <w:ind w:firstLine="708"/>
        <w:jc w:val="both"/>
        <w:rPr>
          <w:rFonts w:asciiTheme="majorHAnsi" w:hAnsiTheme="majorHAnsi" w:cstheme="majorHAnsi"/>
        </w:rPr>
      </w:pPr>
      <w:r w:rsidRPr="00027159">
        <w:rPr>
          <w:rFonts w:asciiTheme="majorHAnsi" w:hAnsiTheme="majorHAnsi" w:cstheme="majorHAnsi"/>
        </w:rPr>
        <w:t>Nous verrons dans ce chapitre 4 moments particuliers de la vie d’une action, des leviers dont les entreprises disposent et du sens qu’ont chacune de ces opérations.</w:t>
      </w:r>
    </w:p>
    <w:p w14:paraId="6FBBEB2E" w14:textId="173A2EDC" w:rsidR="000D48E4" w:rsidRPr="00027159" w:rsidRDefault="000D48E4" w:rsidP="00AD0600">
      <w:pPr>
        <w:spacing w:after="0"/>
        <w:ind w:firstLine="708"/>
        <w:jc w:val="both"/>
        <w:rPr>
          <w:rFonts w:asciiTheme="majorHAnsi" w:hAnsiTheme="majorHAnsi" w:cstheme="majorHAnsi"/>
        </w:rPr>
      </w:pPr>
    </w:p>
    <w:p w14:paraId="2E247E2C" w14:textId="77777777" w:rsidR="000D48E4" w:rsidRPr="00027159" w:rsidRDefault="000D48E4" w:rsidP="00AD0600">
      <w:pPr>
        <w:spacing w:after="0"/>
        <w:ind w:firstLine="708"/>
        <w:jc w:val="both"/>
        <w:rPr>
          <w:rFonts w:asciiTheme="majorHAnsi" w:hAnsiTheme="majorHAnsi" w:cstheme="majorHAnsi"/>
        </w:rPr>
      </w:pPr>
    </w:p>
    <w:p w14:paraId="1B858B39" w14:textId="6D3ACF03" w:rsidR="000D48E4" w:rsidRPr="00027159" w:rsidRDefault="000D48E4" w:rsidP="00AD0600">
      <w:pPr>
        <w:spacing w:after="0"/>
        <w:ind w:firstLine="708"/>
        <w:jc w:val="both"/>
        <w:rPr>
          <w:rFonts w:asciiTheme="majorHAnsi" w:hAnsiTheme="majorHAnsi" w:cstheme="majorHAnsi"/>
        </w:rPr>
      </w:pPr>
    </w:p>
    <w:p w14:paraId="0424A6F8" w14:textId="49092611" w:rsidR="000D48E4" w:rsidRPr="00027159" w:rsidRDefault="000D48E4" w:rsidP="000D48E4">
      <w:pPr>
        <w:pStyle w:val="Paragraphedeliste"/>
        <w:numPr>
          <w:ilvl w:val="0"/>
          <w:numId w:val="6"/>
        </w:numPr>
        <w:spacing w:after="0"/>
        <w:jc w:val="both"/>
        <w:rPr>
          <w:rFonts w:asciiTheme="majorHAnsi" w:hAnsiTheme="majorHAnsi" w:cstheme="majorHAnsi"/>
          <w:b/>
          <w:u w:val="single"/>
        </w:rPr>
      </w:pPr>
      <w:r w:rsidRPr="00027159">
        <w:rPr>
          <w:rFonts w:asciiTheme="majorHAnsi" w:hAnsiTheme="majorHAnsi" w:cstheme="majorHAnsi"/>
          <w:b/>
          <w:u w:val="single"/>
        </w:rPr>
        <w:t>Les rachats d’actions</w:t>
      </w:r>
    </w:p>
    <w:p w14:paraId="7F0629F9" w14:textId="0AB019C1" w:rsidR="000D48E4" w:rsidRPr="00027159" w:rsidRDefault="000D48E4" w:rsidP="000D48E4">
      <w:pPr>
        <w:spacing w:after="0"/>
        <w:jc w:val="both"/>
        <w:rPr>
          <w:rFonts w:asciiTheme="majorHAnsi" w:hAnsiTheme="majorHAnsi" w:cstheme="majorHAnsi"/>
          <w:b/>
          <w:u w:val="single"/>
        </w:rPr>
      </w:pPr>
    </w:p>
    <w:p w14:paraId="4241CE79" w14:textId="77777777" w:rsidR="000D48E4" w:rsidRPr="00027159" w:rsidRDefault="000D48E4" w:rsidP="000D48E4">
      <w:pPr>
        <w:spacing w:before="100" w:beforeAutospacing="1" w:after="100" w:afterAutospacing="1" w:line="240" w:lineRule="auto"/>
        <w:ind w:firstLine="360"/>
        <w:jc w:val="both"/>
        <w:rPr>
          <w:rFonts w:asciiTheme="majorHAnsi" w:hAnsiTheme="majorHAnsi" w:cstheme="majorHAnsi"/>
        </w:rPr>
      </w:pPr>
      <w:r w:rsidRPr="000D48E4">
        <w:rPr>
          <w:rFonts w:asciiTheme="majorHAnsi" w:hAnsiTheme="majorHAnsi" w:cstheme="majorHAnsi"/>
        </w:rPr>
        <w:t>Autorisé en 1998, le rachat d'action désigne l'action des entreprises qui rachètent leurs propres actions dans le but de ne pas laisser une quantité trop importante d'actions sur le marché. Il s'agit d'une décision prise par les actionnaires de l'entreprise à l'occasion d'une assemblée générale. Cette opération est autorisée par l'Autorité des Marchés Financiers uniquement si moins de 10 % du capital est concerné. Celles-ci investissent sur elle-même et peuvent y parvenir de deux façons :</w:t>
      </w:r>
    </w:p>
    <w:p w14:paraId="5AAFFC97" w14:textId="1C7B5392" w:rsidR="000D48E4" w:rsidRPr="00027159" w:rsidRDefault="000D48E4" w:rsidP="000D48E4">
      <w:pPr>
        <w:pStyle w:val="Paragraphedeliste"/>
        <w:numPr>
          <w:ilvl w:val="0"/>
          <w:numId w:val="10"/>
        </w:numPr>
        <w:spacing w:before="100" w:beforeAutospacing="1" w:after="100" w:afterAutospacing="1" w:line="240" w:lineRule="auto"/>
        <w:jc w:val="both"/>
        <w:rPr>
          <w:rFonts w:asciiTheme="majorHAnsi" w:hAnsiTheme="majorHAnsi" w:cstheme="majorHAnsi"/>
        </w:rPr>
      </w:pPr>
      <w:proofErr w:type="gramStart"/>
      <w:r w:rsidRPr="00027159">
        <w:rPr>
          <w:rFonts w:asciiTheme="majorHAnsi" w:hAnsiTheme="majorHAnsi" w:cstheme="majorHAnsi"/>
        </w:rPr>
        <w:t>racheter</w:t>
      </w:r>
      <w:proofErr w:type="gramEnd"/>
      <w:r w:rsidRPr="00027159">
        <w:rPr>
          <w:rFonts w:asciiTheme="majorHAnsi" w:hAnsiTheme="majorHAnsi" w:cstheme="majorHAnsi"/>
        </w:rPr>
        <w:t xml:space="preserve"> leurs actions sur le marché boursier</w:t>
      </w:r>
    </w:p>
    <w:p w14:paraId="2C7A02F3" w14:textId="77777777" w:rsidR="000D48E4" w:rsidRPr="00027159" w:rsidRDefault="000D48E4" w:rsidP="000D48E4">
      <w:pPr>
        <w:pStyle w:val="Paragraphedeliste"/>
        <w:numPr>
          <w:ilvl w:val="0"/>
          <w:numId w:val="10"/>
        </w:numPr>
        <w:spacing w:before="100" w:beforeAutospacing="1" w:after="100" w:afterAutospacing="1" w:line="240" w:lineRule="auto"/>
        <w:jc w:val="both"/>
        <w:rPr>
          <w:rFonts w:asciiTheme="majorHAnsi" w:hAnsiTheme="majorHAnsi" w:cstheme="majorHAnsi"/>
        </w:rPr>
      </w:pPr>
      <w:proofErr w:type="gramStart"/>
      <w:r w:rsidRPr="00027159">
        <w:rPr>
          <w:rFonts w:asciiTheme="majorHAnsi" w:hAnsiTheme="majorHAnsi" w:cstheme="majorHAnsi"/>
        </w:rPr>
        <w:t>racheter</w:t>
      </w:r>
      <w:proofErr w:type="gramEnd"/>
      <w:r w:rsidRPr="00027159">
        <w:rPr>
          <w:rFonts w:asciiTheme="majorHAnsi" w:hAnsiTheme="majorHAnsi" w:cstheme="majorHAnsi"/>
        </w:rPr>
        <w:t xml:space="preserve"> les titres appartenant aux actionnaires à un cours supérieur à celui du marché</w:t>
      </w:r>
    </w:p>
    <w:p w14:paraId="20D8C2D4" w14:textId="77777777" w:rsidR="000D48E4" w:rsidRPr="00027159" w:rsidRDefault="000D48E4" w:rsidP="000D48E4">
      <w:pPr>
        <w:spacing w:after="0"/>
        <w:jc w:val="both"/>
        <w:rPr>
          <w:rFonts w:asciiTheme="majorHAnsi" w:hAnsiTheme="majorHAnsi" w:cstheme="majorHAnsi"/>
          <w:b/>
          <w:u w:val="single"/>
        </w:rPr>
      </w:pPr>
    </w:p>
    <w:p w14:paraId="6FFA0873" w14:textId="70D326CB" w:rsidR="000D48E4" w:rsidRPr="00027159" w:rsidRDefault="000D48E4" w:rsidP="00CB602D">
      <w:pPr>
        <w:pStyle w:val="Paragraphedeliste"/>
        <w:numPr>
          <w:ilvl w:val="1"/>
          <w:numId w:val="6"/>
        </w:numPr>
        <w:spacing w:after="0"/>
        <w:jc w:val="both"/>
        <w:rPr>
          <w:rFonts w:asciiTheme="majorHAnsi" w:hAnsiTheme="majorHAnsi" w:cstheme="majorHAnsi"/>
          <w:b/>
        </w:rPr>
      </w:pPr>
      <w:r w:rsidRPr="00027159">
        <w:rPr>
          <w:rFonts w:asciiTheme="majorHAnsi" w:hAnsiTheme="majorHAnsi" w:cstheme="majorHAnsi"/>
          <w:b/>
        </w:rPr>
        <w:t xml:space="preserve"> Les modalités juridiques des opérations de rachat d'actions </w:t>
      </w:r>
    </w:p>
    <w:p w14:paraId="0167DF27" w14:textId="64071E72" w:rsidR="000D48E4" w:rsidRPr="00027159" w:rsidRDefault="000D48E4" w:rsidP="000D48E4">
      <w:pPr>
        <w:spacing w:after="0"/>
        <w:jc w:val="both"/>
        <w:rPr>
          <w:rFonts w:asciiTheme="majorHAnsi" w:hAnsiTheme="majorHAnsi" w:cstheme="majorHAnsi"/>
        </w:rPr>
      </w:pPr>
      <w:r w:rsidRPr="00027159">
        <w:rPr>
          <w:rFonts w:asciiTheme="majorHAnsi" w:hAnsiTheme="majorHAnsi" w:cstheme="majorHAnsi"/>
        </w:rPr>
        <w:t xml:space="preserve"> </w:t>
      </w:r>
    </w:p>
    <w:p w14:paraId="662325A0" w14:textId="3CDD838A" w:rsidR="000D48E4" w:rsidRPr="00027159" w:rsidRDefault="000D48E4" w:rsidP="00C527C9">
      <w:pPr>
        <w:spacing w:after="0"/>
        <w:ind w:left="372" w:firstLine="708"/>
        <w:jc w:val="both"/>
        <w:rPr>
          <w:rFonts w:asciiTheme="majorHAnsi" w:hAnsiTheme="majorHAnsi" w:cstheme="majorHAnsi"/>
        </w:rPr>
      </w:pPr>
      <w:r w:rsidRPr="00027159">
        <w:rPr>
          <w:rFonts w:asciiTheme="majorHAnsi" w:hAnsiTheme="majorHAnsi" w:cstheme="majorHAnsi"/>
        </w:rPr>
        <w:t xml:space="preserve">1.1.1. Des opérations très encadrées </w:t>
      </w:r>
    </w:p>
    <w:p w14:paraId="6BAF55DA" w14:textId="16957FAD" w:rsidR="000D48E4" w:rsidRPr="00027159" w:rsidRDefault="000D48E4" w:rsidP="000D48E4">
      <w:pPr>
        <w:spacing w:after="0"/>
        <w:jc w:val="both"/>
        <w:rPr>
          <w:rFonts w:asciiTheme="majorHAnsi" w:hAnsiTheme="majorHAnsi" w:cstheme="majorHAnsi"/>
        </w:rPr>
      </w:pPr>
    </w:p>
    <w:p w14:paraId="0E67063E" w14:textId="733C04DE" w:rsidR="000D48E4" w:rsidRPr="00027159" w:rsidRDefault="000D48E4" w:rsidP="000D48E4">
      <w:pPr>
        <w:spacing w:after="0"/>
        <w:jc w:val="both"/>
        <w:rPr>
          <w:rFonts w:asciiTheme="majorHAnsi" w:hAnsiTheme="majorHAnsi" w:cstheme="majorHAnsi"/>
        </w:rPr>
      </w:pPr>
      <w:r w:rsidRPr="00027159">
        <w:rPr>
          <w:rFonts w:asciiTheme="majorHAnsi" w:hAnsiTheme="majorHAnsi" w:cstheme="majorHAnsi"/>
        </w:rPr>
        <w:t xml:space="preserve">• Les sociétés qui souhaitent procéder au rachat de leurs actions doivent y être autorisées par leur assemblée générale dans les conditions définies aux articles L. 225-209 et L. 225-209-2 du Code de commerce. </w:t>
      </w:r>
    </w:p>
    <w:p w14:paraId="21673A2A" w14:textId="77777777" w:rsidR="000D48E4" w:rsidRPr="00027159" w:rsidRDefault="000D48E4" w:rsidP="000D48E4">
      <w:pPr>
        <w:spacing w:after="0"/>
        <w:jc w:val="both"/>
        <w:rPr>
          <w:rFonts w:asciiTheme="majorHAnsi" w:hAnsiTheme="majorHAnsi" w:cstheme="majorHAnsi"/>
        </w:rPr>
      </w:pPr>
    </w:p>
    <w:p w14:paraId="4D023B83" w14:textId="307B4190" w:rsidR="000D48E4" w:rsidRPr="00027159" w:rsidRDefault="000D48E4" w:rsidP="000D48E4">
      <w:pPr>
        <w:spacing w:after="0"/>
        <w:jc w:val="both"/>
        <w:rPr>
          <w:rFonts w:asciiTheme="majorHAnsi" w:hAnsiTheme="majorHAnsi" w:cstheme="majorHAnsi"/>
        </w:rPr>
      </w:pPr>
      <w:r w:rsidRPr="00027159">
        <w:rPr>
          <w:rFonts w:asciiTheme="majorHAnsi" w:hAnsiTheme="majorHAnsi" w:cstheme="majorHAnsi"/>
        </w:rPr>
        <w:t>• Le volume de titres pouvant être mis en œuvre un programme de rachat d'actions est soumis à plusieurs contraintes:</w:t>
      </w:r>
    </w:p>
    <w:p w14:paraId="4C43EFBB" w14:textId="43A8779F" w:rsidR="000D48E4" w:rsidRPr="00027159" w:rsidRDefault="000D48E4" w:rsidP="000D48E4">
      <w:pPr>
        <w:spacing w:after="0"/>
        <w:ind w:firstLine="708"/>
        <w:jc w:val="both"/>
        <w:rPr>
          <w:rFonts w:asciiTheme="majorHAnsi" w:hAnsiTheme="majorHAnsi" w:cstheme="majorHAnsi"/>
        </w:rPr>
      </w:pPr>
      <w:r w:rsidRPr="00027159">
        <w:rPr>
          <w:rFonts w:asciiTheme="majorHAnsi" w:hAnsiTheme="majorHAnsi" w:cstheme="majorHAnsi"/>
        </w:rPr>
        <w:t xml:space="preserve">- une société ne peut posséder plus de 10 % du total de ses propres actions (c. com art. L. 225-210) ; </w:t>
      </w:r>
    </w:p>
    <w:p w14:paraId="58BF77AD" w14:textId="00EF41DF" w:rsidR="000D48E4" w:rsidRPr="00027159" w:rsidRDefault="000D48E4" w:rsidP="000D48E4">
      <w:pPr>
        <w:spacing w:after="0"/>
        <w:ind w:firstLine="708"/>
        <w:jc w:val="both"/>
        <w:rPr>
          <w:rFonts w:asciiTheme="majorHAnsi" w:hAnsiTheme="majorHAnsi" w:cstheme="majorHAnsi"/>
        </w:rPr>
      </w:pPr>
      <w:r w:rsidRPr="00027159">
        <w:rPr>
          <w:rFonts w:asciiTheme="majorHAnsi" w:hAnsiTheme="majorHAnsi" w:cstheme="majorHAnsi"/>
        </w:rPr>
        <w:t xml:space="preserve">- une société peut acheter pendant la durée de son programme un nombre de titres représentant au maximum 10 % de son capital. Ce seuil de 10 % en flux est calculé en additionnant les achats bruts sans tenir compte des ventes réalisées par la société (c. com., art. L. 225-209) ; </w:t>
      </w:r>
    </w:p>
    <w:p w14:paraId="0F824410" w14:textId="75BEAA07" w:rsidR="000D48E4" w:rsidRPr="00027159" w:rsidRDefault="000D48E4" w:rsidP="000D48E4">
      <w:pPr>
        <w:spacing w:after="0"/>
        <w:ind w:firstLine="708"/>
        <w:jc w:val="both"/>
        <w:rPr>
          <w:rFonts w:asciiTheme="majorHAnsi" w:hAnsiTheme="majorHAnsi" w:cstheme="majorHAnsi"/>
        </w:rPr>
      </w:pPr>
      <w:r w:rsidRPr="00027159">
        <w:rPr>
          <w:rFonts w:asciiTheme="majorHAnsi" w:hAnsiTheme="majorHAnsi" w:cstheme="majorHAnsi"/>
        </w:rPr>
        <w:lastRenderedPageBreak/>
        <w:t xml:space="preserve">- les actions ne peuvent être annulées que dans la limite de 10 % du capital de la société par période de 24 mois. </w:t>
      </w:r>
    </w:p>
    <w:p w14:paraId="3E4747C9" w14:textId="2E8DBA38" w:rsidR="000D48E4" w:rsidRPr="00027159" w:rsidRDefault="000D48E4" w:rsidP="000D48E4">
      <w:pPr>
        <w:spacing w:after="0"/>
        <w:jc w:val="both"/>
        <w:rPr>
          <w:rFonts w:asciiTheme="majorHAnsi" w:hAnsiTheme="majorHAnsi" w:cstheme="majorHAnsi"/>
        </w:rPr>
      </w:pPr>
    </w:p>
    <w:p w14:paraId="47B26F0B" w14:textId="473F71F3" w:rsidR="000D48E4" w:rsidRPr="00027159" w:rsidRDefault="000D48E4" w:rsidP="000D48E4">
      <w:pPr>
        <w:spacing w:after="0"/>
        <w:jc w:val="both"/>
        <w:rPr>
          <w:rFonts w:asciiTheme="majorHAnsi" w:hAnsiTheme="majorHAnsi" w:cstheme="majorHAnsi"/>
        </w:rPr>
      </w:pPr>
      <w:r w:rsidRPr="00027159">
        <w:rPr>
          <w:rFonts w:asciiTheme="majorHAnsi" w:hAnsiTheme="majorHAnsi" w:cstheme="majorHAnsi"/>
        </w:rPr>
        <w:t xml:space="preserve">Dans le cas où les actions sont sur un marché réglementé ou un système multilatéral de négociation SMN, tel Euronext </w:t>
      </w:r>
      <w:proofErr w:type="spellStart"/>
      <w:r w:rsidRPr="00027159">
        <w:rPr>
          <w:rFonts w:asciiTheme="majorHAnsi" w:hAnsiTheme="majorHAnsi" w:cstheme="majorHAnsi"/>
        </w:rPr>
        <w:t>Growth</w:t>
      </w:r>
      <w:proofErr w:type="spellEnd"/>
      <w:r w:rsidRPr="00027159">
        <w:rPr>
          <w:rFonts w:asciiTheme="majorHAnsi" w:hAnsiTheme="majorHAnsi" w:cstheme="majorHAnsi"/>
        </w:rPr>
        <w:t xml:space="preserve">), les rachats sont soumis aux dispositions visant à interdire les abus de marché (règlement (UE) n° 596/2014 du 16 avril 2014 sur les abus de marché et le règlement délégué (UE) 2016/1052 de la Commission européenne). N'entrent pas dans le champ des abus de marché les rachats d'actions réalisés dans le cadre d'un programme de rachat poursuivant l'un des objectifs suivants: </w:t>
      </w:r>
    </w:p>
    <w:p w14:paraId="68035A7B" w14:textId="77777777" w:rsidR="000D48E4" w:rsidRPr="00027159" w:rsidRDefault="000D48E4" w:rsidP="000D48E4">
      <w:pPr>
        <w:spacing w:after="0"/>
        <w:jc w:val="both"/>
        <w:rPr>
          <w:rFonts w:asciiTheme="majorHAnsi" w:hAnsiTheme="majorHAnsi" w:cstheme="majorHAnsi"/>
        </w:rPr>
      </w:pPr>
    </w:p>
    <w:p w14:paraId="70C9D138" w14:textId="3B07F17D" w:rsidR="000D48E4" w:rsidRPr="00027159" w:rsidRDefault="000D48E4" w:rsidP="000D48E4">
      <w:pPr>
        <w:spacing w:after="0"/>
        <w:jc w:val="both"/>
        <w:rPr>
          <w:rFonts w:asciiTheme="majorHAnsi" w:hAnsiTheme="majorHAnsi" w:cstheme="majorHAnsi"/>
        </w:rPr>
      </w:pPr>
      <w:r w:rsidRPr="00027159">
        <w:rPr>
          <w:rFonts w:asciiTheme="majorHAnsi" w:hAnsiTheme="majorHAnsi" w:cstheme="majorHAnsi"/>
        </w:rPr>
        <w:t xml:space="preserve">- réduire le capital de l'émetteur ; </w:t>
      </w:r>
    </w:p>
    <w:p w14:paraId="0415B09F" w14:textId="2E3A145B" w:rsidR="000D48E4" w:rsidRPr="00027159" w:rsidRDefault="000D48E4" w:rsidP="000D48E4">
      <w:pPr>
        <w:spacing w:after="0"/>
        <w:jc w:val="both"/>
        <w:rPr>
          <w:rFonts w:asciiTheme="majorHAnsi" w:hAnsiTheme="majorHAnsi" w:cstheme="majorHAnsi"/>
        </w:rPr>
      </w:pPr>
      <w:r w:rsidRPr="00027159">
        <w:rPr>
          <w:rFonts w:asciiTheme="majorHAnsi" w:hAnsiTheme="majorHAnsi" w:cstheme="majorHAnsi"/>
        </w:rPr>
        <w:t>- satisfaire aux obligations découlant de titres de créance qui sont échangeables en titres de propriété ;</w:t>
      </w:r>
    </w:p>
    <w:p w14:paraId="0D67FC22" w14:textId="5F5C4D05" w:rsidR="000D48E4" w:rsidRPr="00027159" w:rsidRDefault="000D48E4" w:rsidP="000D48E4">
      <w:pPr>
        <w:spacing w:after="0"/>
        <w:jc w:val="both"/>
        <w:rPr>
          <w:rFonts w:asciiTheme="majorHAnsi" w:hAnsiTheme="majorHAnsi" w:cstheme="majorHAnsi"/>
        </w:rPr>
      </w:pPr>
      <w:r w:rsidRPr="00027159">
        <w:rPr>
          <w:rFonts w:asciiTheme="majorHAnsi" w:hAnsiTheme="majorHAnsi" w:cstheme="majorHAnsi"/>
        </w:rPr>
        <w:t xml:space="preserve">- satisfaire aux obligations découlant des programmes d'options sur actions, ou autres allocations d'actions, aux salariés ou aux membres des organes d'administration, de gestion ou de surveillance de l'émetteur ou d'une entreprise associée. </w:t>
      </w:r>
    </w:p>
    <w:p w14:paraId="056D138A" w14:textId="13F36053" w:rsidR="000D48E4" w:rsidRPr="00027159" w:rsidRDefault="000D48E4" w:rsidP="000D48E4">
      <w:pPr>
        <w:spacing w:after="0"/>
        <w:jc w:val="both"/>
        <w:rPr>
          <w:rFonts w:asciiTheme="majorHAnsi" w:hAnsiTheme="majorHAnsi" w:cstheme="majorHAnsi"/>
        </w:rPr>
      </w:pPr>
    </w:p>
    <w:p w14:paraId="4493361A" w14:textId="2B821D61" w:rsidR="000D48E4" w:rsidRPr="00027159" w:rsidRDefault="00CB602D" w:rsidP="00C527C9">
      <w:pPr>
        <w:spacing w:after="0"/>
        <w:ind w:left="708" w:firstLine="708"/>
        <w:jc w:val="both"/>
        <w:rPr>
          <w:rFonts w:asciiTheme="majorHAnsi" w:hAnsiTheme="majorHAnsi" w:cstheme="majorHAnsi"/>
        </w:rPr>
      </w:pPr>
      <w:r w:rsidRPr="00027159">
        <w:rPr>
          <w:rFonts w:asciiTheme="majorHAnsi" w:hAnsiTheme="majorHAnsi" w:cstheme="majorHAnsi"/>
        </w:rPr>
        <w:t>1.1.</w:t>
      </w:r>
      <w:r w:rsidR="000D48E4" w:rsidRPr="00027159">
        <w:rPr>
          <w:rFonts w:asciiTheme="majorHAnsi" w:hAnsiTheme="majorHAnsi" w:cstheme="majorHAnsi"/>
        </w:rPr>
        <w:t xml:space="preserve">2. </w:t>
      </w:r>
      <w:proofErr w:type="gramStart"/>
      <w:r w:rsidR="000D48E4" w:rsidRPr="00027159">
        <w:rPr>
          <w:rFonts w:asciiTheme="majorHAnsi" w:hAnsiTheme="majorHAnsi" w:cstheme="majorHAnsi"/>
        </w:rPr>
        <w:t>le</w:t>
      </w:r>
      <w:proofErr w:type="gramEnd"/>
      <w:r w:rsidR="000D48E4" w:rsidRPr="00027159">
        <w:rPr>
          <w:rFonts w:asciiTheme="majorHAnsi" w:hAnsiTheme="majorHAnsi" w:cstheme="majorHAnsi"/>
        </w:rPr>
        <w:t xml:space="preserve"> rachat d'actions en pratique </w:t>
      </w:r>
    </w:p>
    <w:p w14:paraId="5E8F5A49" w14:textId="77777777" w:rsidR="000D48E4" w:rsidRPr="00027159" w:rsidRDefault="000D48E4" w:rsidP="000D48E4">
      <w:pPr>
        <w:spacing w:after="0"/>
        <w:jc w:val="both"/>
        <w:rPr>
          <w:rFonts w:asciiTheme="majorHAnsi" w:hAnsiTheme="majorHAnsi" w:cstheme="majorHAnsi"/>
        </w:rPr>
      </w:pPr>
    </w:p>
    <w:p w14:paraId="3C87905D" w14:textId="1985F968" w:rsidR="000D48E4" w:rsidRPr="00027159" w:rsidRDefault="000D48E4" w:rsidP="000D48E4">
      <w:pPr>
        <w:spacing w:after="0"/>
        <w:jc w:val="both"/>
        <w:rPr>
          <w:rFonts w:asciiTheme="majorHAnsi" w:hAnsiTheme="majorHAnsi" w:cstheme="majorHAnsi"/>
        </w:rPr>
      </w:pPr>
      <w:r w:rsidRPr="00027159">
        <w:rPr>
          <w:rFonts w:asciiTheme="majorHAnsi" w:hAnsiTheme="majorHAnsi" w:cstheme="majorHAnsi"/>
        </w:rPr>
        <w:t>Il existe trois principales manières de procéder à</w:t>
      </w:r>
      <w:r w:rsidR="00CB602D" w:rsidRPr="00027159">
        <w:rPr>
          <w:rFonts w:asciiTheme="majorHAnsi" w:hAnsiTheme="majorHAnsi" w:cstheme="majorHAnsi"/>
        </w:rPr>
        <w:t xml:space="preserve"> un rachat d'actions</w:t>
      </w:r>
      <w:r w:rsidRPr="00027159">
        <w:rPr>
          <w:rFonts w:asciiTheme="majorHAnsi" w:hAnsiTheme="majorHAnsi" w:cstheme="majorHAnsi"/>
        </w:rPr>
        <w:t xml:space="preserve">. </w:t>
      </w:r>
    </w:p>
    <w:p w14:paraId="37BA2491" w14:textId="77777777" w:rsidR="000D48E4" w:rsidRPr="00027159" w:rsidRDefault="000D48E4" w:rsidP="000D48E4">
      <w:pPr>
        <w:spacing w:after="0"/>
        <w:jc w:val="both"/>
        <w:rPr>
          <w:rFonts w:asciiTheme="majorHAnsi" w:hAnsiTheme="majorHAnsi" w:cstheme="majorHAnsi"/>
        </w:rPr>
      </w:pPr>
    </w:p>
    <w:tbl>
      <w:tblPr>
        <w:tblStyle w:val="Grilledutableau"/>
        <w:tblW w:w="0" w:type="auto"/>
        <w:tblLook w:val="04A0" w:firstRow="1" w:lastRow="0" w:firstColumn="1" w:lastColumn="0" w:noHBand="0" w:noVBand="1"/>
      </w:tblPr>
      <w:tblGrid>
        <w:gridCol w:w="1838"/>
        <w:gridCol w:w="7224"/>
      </w:tblGrid>
      <w:tr w:rsidR="00CB602D" w:rsidRPr="00027159" w14:paraId="432CE657" w14:textId="77777777" w:rsidTr="00BC0F8A">
        <w:tc>
          <w:tcPr>
            <w:tcW w:w="1838" w:type="dxa"/>
            <w:shd w:val="clear" w:color="auto" w:fill="9CC2E5" w:themeFill="accent1" w:themeFillTint="99"/>
          </w:tcPr>
          <w:p w14:paraId="2921E054" w14:textId="26DFF105" w:rsidR="00CB602D" w:rsidRPr="00027159" w:rsidRDefault="00CB602D" w:rsidP="00CB602D">
            <w:pPr>
              <w:jc w:val="both"/>
              <w:rPr>
                <w:rFonts w:asciiTheme="majorHAnsi" w:hAnsiTheme="majorHAnsi" w:cstheme="majorHAnsi"/>
              </w:rPr>
            </w:pPr>
            <w:r w:rsidRPr="00027159">
              <w:rPr>
                <w:rFonts w:asciiTheme="majorHAnsi" w:hAnsiTheme="majorHAnsi" w:cstheme="majorHAnsi"/>
              </w:rPr>
              <w:t xml:space="preserve">Offre de rachat destinée à tous les actionnaires </w:t>
            </w:r>
          </w:p>
          <w:p w14:paraId="78604D26" w14:textId="77777777" w:rsidR="00CB602D" w:rsidRPr="00027159" w:rsidRDefault="00CB602D" w:rsidP="000D48E4">
            <w:pPr>
              <w:jc w:val="both"/>
              <w:rPr>
                <w:rFonts w:asciiTheme="majorHAnsi" w:hAnsiTheme="majorHAnsi" w:cstheme="majorHAnsi"/>
              </w:rPr>
            </w:pPr>
          </w:p>
        </w:tc>
        <w:tc>
          <w:tcPr>
            <w:tcW w:w="7224" w:type="dxa"/>
          </w:tcPr>
          <w:p w14:paraId="3A7F0A4D" w14:textId="5E7D890F" w:rsidR="00CB602D" w:rsidRPr="00027159" w:rsidRDefault="00CB602D" w:rsidP="00CB602D">
            <w:pPr>
              <w:jc w:val="both"/>
              <w:rPr>
                <w:rFonts w:asciiTheme="majorHAnsi" w:hAnsiTheme="majorHAnsi" w:cstheme="majorHAnsi"/>
              </w:rPr>
            </w:pPr>
            <w:r w:rsidRPr="00027159">
              <w:rPr>
                <w:rFonts w:asciiTheme="majorHAnsi" w:hAnsiTheme="majorHAnsi" w:cstheme="majorHAnsi"/>
              </w:rPr>
              <w:t>Si la société est cotée, on parle</w:t>
            </w:r>
            <w:r w:rsidR="00D506D7">
              <w:rPr>
                <w:rFonts w:asciiTheme="majorHAnsi" w:hAnsiTheme="majorHAnsi" w:cstheme="majorHAnsi"/>
              </w:rPr>
              <w:t xml:space="preserve"> </w:t>
            </w:r>
            <w:r w:rsidRPr="00027159">
              <w:rPr>
                <w:rFonts w:asciiTheme="majorHAnsi" w:hAnsiTheme="majorHAnsi" w:cstheme="majorHAnsi"/>
              </w:rPr>
              <w:t>alors d'offre publique de rachat (OPRA) par la société de ses propres actions. Dans la pratique, le conseil d'administration, utilisant une autorisation qui doit lui avoir été donnée par l'AGE, propose à tous les actionnaires de leur racheter tout ou partie de leurs actions à un certain prix, et ce, pendant une certaine période.</w:t>
            </w:r>
          </w:p>
          <w:p w14:paraId="217C9355" w14:textId="77777777" w:rsidR="00CB602D" w:rsidRPr="00027159" w:rsidRDefault="00CB602D" w:rsidP="000D48E4">
            <w:pPr>
              <w:jc w:val="both"/>
              <w:rPr>
                <w:rFonts w:asciiTheme="majorHAnsi" w:hAnsiTheme="majorHAnsi" w:cstheme="majorHAnsi"/>
              </w:rPr>
            </w:pPr>
          </w:p>
        </w:tc>
      </w:tr>
      <w:tr w:rsidR="00CB602D" w:rsidRPr="00027159" w14:paraId="05EC30EF" w14:textId="77777777" w:rsidTr="00BC0F8A">
        <w:tc>
          <w:tcPr>
            <w:tcW w:w="1838" w:type="dxa"/>
            <w:shd w:val="clear" w:color="auto" w:fill="9CC2E5" w:themeFill="accent1" w:themeFillTint="99"/>
          </w:tcPr>
          <w:p w14:paraId="2C8D75DE" w14:textId="51E095D7" w:rsidR="00CB602D" w:rsidRPr="00027159" w:rsidRDefault="00CB602D" w:rsidP="000D48E4">
            <w:pPr>
              <w:jc w:val="both"/>
              <w:rPr>
                <w:rFonts w:asciiTheme="majorHAnsi" w:hAnsiTheme="majorHAnsi" w:cstheme="majorHAnsi"/>
              </w:rPr>
            </w:pPr>
            <w:r w:rsidRPr="00027159">
              <w:rPr>
                <w:rFonts w:asciiTheme="majorHAnsi" w:hAnsiTheme="majorHAnsi" w:cstheme="majorHAnsi"/>
              </w:rPr>
              <w:t>Rachat au fil de l’eau</w:t>
            </w:r>
          </w:p>
        </w:tc>
        <w:tc>
          <w:tcPr>
            <w:tcW w:w="7224" w:type="dxa"/>
          </w:tcPr>
          <w:p w14:paraId="49EF8C75" w14:textId="4BC46179" w:rsidR="00CB602D" w:rsidRPr="00027159" w:rsidRDefault="00CB602D" w:rsidP="00CB602D">
            <w:pPr>
              <w:jc w:val="both"/>
              <w:rPr>
                <w:rFonts w:asciiTheme="majorHAnsi" w:hAnsiTheme="majorHAnsi" w:cstheme="majorHAnsi"/>
              </w:rPr>
            </w:pPr>
            <w:r w:rsidRPr="00027159">
              <w:rPr>
                <w:rFonts w:asciiTheme="majorHAnsi" w:hAnsiTheme="majorHAnsi" w:cstheme="majorHAnsi"/>
              </w:rPr>
              <w:t>Dans la limite de 10 % du capital et dans le cadre d'un programme de rachat d'actions approuvé par l'assemblée des actionnaires.</w:t>
            </w:r>
          </w:p>
        </w:tc>
      </w:tr>
      <w:tr w:rsidR="00CB602D" w:rsidRPr="00027159" w14:paraId="38AB1F06" w14:textId="77777777" w:rsidTr="00BC0F8A">
        <w:tc>
          <w:tcPr>
            <w:tcW w:w="1838" w:type="dxa"/>
            <w:shd w:val="clear" w:color="auto" w:fill="9CC2E5" w:themeFill="accent1" w:themeFillTint="99"/>
          </w:tcPr>
          <w:p w14:paraId="511DFECA" w14:textId="01EEBFDE" w:rsidR="00CB602D" w:rsidRPr="00027159" w:rsidRDefault="00BC0F8A" w:rsidP="000D48E4">
            <w:pPr>
              <w:jc w:val="both"/>
              <w:rPr>
                <w:rFonts w:asciiTheme="majorHAnsi" w:hAnsiTheme="majorHAnsi" w:cstheme="majorHAnsi"/>
              </w:rPr>
            </w:pPr>
            <w:r w:rsidRPr="00027159">
              <w:rPr>
                <w:rFonts w:asciiTheme="majorHAnsi" w:hAnsiTheme="majorHAnsi" w:cstheme="majorHAnsi"/>
              </w:rPr>
              <w:t>Offre de rachat négociée avec un actionnaire principal ou un groupe d’actionnaires</w:t>
            </w:r>
          </w:p>
        </w:tc>
        <w:tc>
          <w:tcPr>
            <w:tcW w:w="7224" w:type="dxa"/>
          </w:tcPr>
          <w:p w14:paraId="06C46D8B" w14:textId="09837C6A" w:rsidR="00CB602D" w:rsidRPr="00027159" w:rsidRDefault="00BC0F8A" w:rsidP="00BC0F8A">
            <w:pPr>
              <w:jc w:val="both"/>
              <w:rPr>
                <w:rFonts w:asciiTheme="majorHAnsi" w:hAnsiTheme="majorHAnsi" w:cstheme="majorHAnsi"/>
              </w:rPr>
            </w:pPr>
            <w:r w:rsidRPr="00027159">
              <w:rPr>
                <w:rFonts w:asciiTheme="majorHAnsi" w:hAnsiTheme="majorHAnsi" w:cstheme="majorHAnsi"/>
              </w:rPr>
              <w:t>Ce rachat s'opère souvent en payant une prime (</w:t>
            </w:r>
            <w:proofErr w:type="spellStart"/>
            <w:r w:rsidRPr="00027159">
              <w:rPr>
                <w:rFonts w:asciiTheme="majorHAnsi" w:hAnsiTheme="majorHAnsi" w:cstheme="majorHAnsi"/>
              </w:rPr>
              <w:t>greenmail</w:t>
            </w:r>
            <w:proofErr w:type="spellEnd"/>
            <w:r w:rsidRPr="00027159">
              <w:rPr>
                <w:rFonts w:asciiTheme="majorHAnsi" w:hAnsiTheme="majorHAnsi" w:cstheme="majorHAnsi"/>
              </w:rPr>
              <w:t>*). C'est également l'occasion de contrecarrer une offre publique d'achat (OPA) hostile en rachetant les actions acquises.</w:t>
            </w:r>
          </w:p>
        </w:tc>
      </w:tr>
    </w:tbl>
    <w:p w14:paraId="1E662F8A" w14:textId="77777777" w:rsidR="000D48E4" w:rsidRPr="00027159" w:rsidRDefault="000D48E4" w:rsidP="000D48E4">
      <w:pPr>
        <w:spacing w:after="0"/>
        <w:jc w:val="both"/>
        <w:rPr>
          <w:rFonts w:asciiTheme="majorHAnsi" w:hAnsiTheme="majorHAnsi" w:cstheme="majorHAnsi"/>
        </w:rPr>
      </w:pPr>
    </w:p>
    <w:p w14:paraId="57136F9F" w14:textId="1C000C28" w:rsidR="000D48E4" w:rsidRPr="00027159" w:rsidRDefault="00BC0F8A" w:rsidP="00BC0F8A">
      <w:pPr>
        <w:spacing w:after="0"/>
        <w:jc w:val="both"/>
        <w:rPr>
          <w:rFonts w:asciiTheme="majorHAnsi" w:hAnsiTheme="majorHAnsi" w:cstheme="majorHAnsi"/>
        </w:rPr>
      </w:pPr>
      <w:r w:rsidRPr="00027159">
        <w:rPr>
          <w:rFonts w:asciiTheme="majorHAnsi" w:hAnsiTheme="majorHAnsi" w:cstheme="majorHAnsi"/>
        </w:rPr>
        <w:t xml:space="preserve">*Le </w:t>
      </w:r>
      <w:proofErr w:type="spellStart"/>
      <w:r w:rsidRPr="00027159">
        <w:rPr>
          <w:rFonts w:asciiTheme="majorHAnsi" w:hAnsiTheme="majorHAnsi" w:cstheme="majorHAnsi"/>
        </w:rPr>
        <w:t>greenmail</w:t>
      </w:r>
      <w:proofErr w:type="spellEnd"/>
      <w:r w:rsidRPr="00027159">
        <w:rPr>
          <w:rFonts w:asciiTheme="majorHAnsi" w:hAnsiTheme="majorHAnsi" w:cstheme="majorHAnsi"/>
        </w:rPr>
        <w:t>, c'est une pratique née aux Etats Unis qui consiste pour un investisseur activiste, à acquérir une participation dans une société cotée, à poursuivre et à disqualifier sans relâche la direction, afin soit de la remplacer, soit de l'obliger à racheter sa participation au prix fort.</w:t>
      </w:r>
    </w:p>
    <w:p w14:paraId="48DF21CA" w14:textId="33201242" w:rsidR="00BC0F8A" w:rsidRPr="00027159" w:rsidRDefault="00BC0F8A" w:rsidP="00BC0F8A">
      <w:pPr>
        <w:spacing w:after="0"/>
        <w:jc w:val="both"/>
        <w:rPr>
          <w:rFonts w:asciiTheme="majorHAnsi" w:hAnsiTheme="majorHAnsi" w:cstheme="majorHAnsi"/>
        </w:rPr>
      </w:pPr>
    </w:p>
    <w:p w14:paraId="70693994" w14:textId="15F82974" w:rsidR="00BC0F8A" w:rsidRPr="00027159" w:rsidRDefault="00BC0F8A" w:rsidP="00BC0F8A">
      <w:pPr>
        <w:pStyle w:val="Paragraphedeliste"/>
        <w:numPr>
          <w:ilvl w:val="1"/>
          <w:numId w:val="6"/>
        </w:numPr>
        <w:spacing w:after="0"/>
        <w:jc w:val="both"/>
        <w:rPr>
          <w:rFonts w:asciiTheme="majorHAnsi" w:hAnsiTheme="majorHAnsi" w:cstheme="majorHAnsi"/>
          <w:b/>
        </w:rPr>
      </w:pPr>
      <w:r w:rsidRPr="00027159">
        <w:rPr>
          <w:rFonts w:asciiTheme="majorHAnsi" w:hAnsiTheme="majorHAnsi" w:cstheme="majorHAnsi"/>
          <w:b/>
        </w:rPr>
        <w:t>Les finalités de la politique de rachat des actions</w:t>
      </w:r>
    </w:p>
    <w:p w14:paraId="6C5B094D" w14:textId="4D9FCB84" w:rsidR="00BC0F8A" w:rsidRPr="00027159" w:rsidRDefault="00BC0F8A" w:rsidP="00BC0F8A">
      <w:pPr>
        <w:spacing w:after="0"/>
        <w:jc w:val="both"/>
        <w:rPr>
          <w:rFonts w:asciiTheme="majorHAnsi" w:hAnsiTheme="majorHAnsi" w:cstheme="majorHAnsi"/>
          <w:b/>
        </w:rPr>
      </w:pPr>
    </w:p>
    <w:p w14:paraId="1AE1FE76" w14:textId="77777777" w:rsidR="00BC0F8A" w:rsidRPr="00027159" w:rsidRDefault="00BC0F8A" w:rsidP="00BC0F8A">
      <w:pPr>
        <w:spacing w:after="0"/>
        <w:jc w:val="both"/>
        <w:rPr>
          <w:rFonts w:asciiTheme="majorHAnsi" w:hAnsiTheme="majorHAnsi" w:cstheme="majorHAnsi"/>
        </w:rPr>
      </w:pPr>
      <w:r w:rsidRPr="00027159">
        <w:rPr>
          <w:rFonts w:asciiTheme="majorHAnsi" w:hAnsiTheme="majorHAnsi" w:cstheme="majorHAnsi"/>
        </w:rPr>
        <w:t xml:space="preserve">La législation détermine cinq finalités pour les programmes de rachat d'actions: </w:t>
      </w:r>
    </w:p>
    <w:p w14:paraId="6CE8522C" w14:textId="7C3E798F" w:rsidR="00BC0F8A" w:rsidRPr="00027159" w:rsidRDefault="00BC0F8A" w:rsidP="00BC0F8A">
      <w:pPr>
        <w:spacing w:after="0"/>
        <w:jc w:val="both"/>
        <w:rPr>
          <w:rFonts w:asciiTheme="majorHAnsi" w:hAnsiTheme="majorHAnsi" w:cstheme="majorHAnsi"/>
        </w:rPr>
      </w:pPr>
      <w:r w:rsidRPr="00027159">
        <w:rPr>
          <w:rFonts w:asciiTheme="majorHAnsi" w:hAnsiTheme="majorHAnsi" w:cstheme="majorHAnsi"/>
        </w:rPr>
        <w:t>- l</w:t>
      </w:r>
      <w:r w:rsidR="00F27E07" w:rsidRPr="00027159">
        <w:rPr>
          <w:rFonts w:asciiTheme="majorHAnsi" w:hAnsiTheme="majorHAnsi" w:cstheme="majorHAnsi"/>
        </w:rPr>
        <w:t>a régulation du cours boursier ;</w:t>
      </w:r>
    </w:p>
    <w:p w14:paraId="0F279804" w14:textId="1E1F1BBE" w:rsidR="00BC0F8A" w:rsidRPr="00027159" w:rsidRDefault="00BC0F8A" w:rsidP="00BC0F8A">
      <w:pPr>
        <w:spacing w:after="0"/>
        <w:jc w:val="both"/>
        <w:rPr>
          <w:rFonts w:asciiTheme="majorHAnsi" w:hAnsiTheme="majorHAnsi" w:cstheme="majorHAnsi"/>
        </w:rPr>
      </w:pPr>
      <w:r w:rsidRPr="00027159">
        <w:rPr>
          <w:rFonts w:asciiTheme="majorHAnsi" w:hAnsiTheme="majorHAnsi" w:cstheme="majorHAnsi"/>
        </w:rPr>
        <w:t>- l'att</w:t>
      </w:r>
      <w:r w:rsidR="00F27E07" w:rsidRPr="00027159">
        <w:rPr>
          <w:rFonts w:asciiTheme="majorHAnsi" w:hAnsiTheme="majorHAnsi" w:cstheme="majorHAnsi"/>
        </w:rPr>
        <w:t>ribution d'actions aux salariés ;</w:t>
      </w:r>
    </w:p>
    <w:p w14:paraId="70E09889" w14:textId="6D2DDB06" w:rsidR="00BC0F8A" w:rsidRPr="00027159" w:rsidRDefault="00BC0F8A" w:rsidP="00BC0F8A">
      <w:pPr>
        <w:spacing w:after="0"/>
        <w:jc w:val="both"/>
        <w:rPr>
          <w:rFonts w:asciiTheme="majorHAnsi" w:hAnsiTheme="majorHAnsi" w:cstheme="majorHAnsi"/>
        </w:rPr>
      </w:pPr>
      <w:r w:rsidRPr="00027159">
        <w:rPr>
          <w:rFonts w:asciiTheme="majorHAnsi" w:hAnsiTheme="majorHAnsi" w:cstheme="majorHAnsi"/>
        </w:rPr>
        <w:t>- la remise d'actions dans le cadre d'opérations financi</w:t>
      </w:r>
      <w:r w:rsidR="00F27E07" w:rsidRPr="00027159">
        <w:rPr>
          <w:rFonts w:asciiTheme="majorHAnsi" w:hAnsiTheme="majorHAnsi" w:cstheme="majorHAnsi"/>
        </w:rPr>
        <w:t>ères ;</w:t>
      </w:r>
    </w:p>
    <w:p w14:paraId="48D14704" w14:textId="25B43047" w:rsidR="00BC0F8A" w:rsidRPr="00027159" w:rsidRDefault="00F27E07" w:rsidP="00BC0F8A">
      <w:pPr>
        <w:spacing w:after="0"/>
        <w:jc w:val="both"/>
        <w:rPr>
          <w:rFonts w:asciiTheme="majorHAnsi" w:hAnsiTheme="majorHAnsi" w:cstheme="majorHAnsi"/>
        </w:rPr>
      </w:pPr>
      <w:r w:rsidRPr="00027159">
        <w:rPr>
          <w:rFonts w:asciiTheme="majorHAnsi" w:hAnsiTheme="majorHAnsi" w:cstheme="majorHAnsi"/>
        </w:rPr>
        <w:t>- l'annulation des actions ;</w:t>
      </w:r>
    </w:p>
    <w:p w14:paraId="1F9E31DB" w14:textId="77777777" w:rsidR="00BC0F8A" w:rsidRPr="00027159" w:rsidRDefault="00BC0F8A" w:rsidP="00BC0F8A">
      <w:pPr>
        <w:spacing w:after="0"/>
        <w:jc w:val="both"/>
        <w:rPr>
          <w:rFonts w:asciiTheme="majorHAnsi" w:hAnsiTheme="majorHAnsi" w:cstheme="majorHAnsi"/>
        </w:rPr>
      </w:pPr>
      <w:r w:rsidRPr="00027159">
        <w:rPr>
          <w:rFonts w:asciiTheme="majorHAnsi" w:hAnsiTheme="majorHAnsi" w:cstheme="majorHAnsi"/>
        </w:rPr>
        <w:t xml:space="preserve">- leur conservation. </w:t>
      </w:r>
    </w:p>
    <w:p w14:paraId="12EB6A64" w14:textId="77777777" w:rsidR="00BC0F8A" w:rsidRPr="00027159" w:rsidRDefault="00BC0F8A" w:rsidP="00BC0F8A">
      <w:pPr>
        <w:spacing w:after="0"/>
        <w:jc w:val="both"/>
        <w:rPr>
          <w:rFonts w:asciiTheme="majorHAnsi" w:hAnsiTheme="majorHAnsi" w:cstheme="majorHAnsi"/>
        </w:rPr>
      </w:pPr>
    </w:p>
    <w:p w14:paraId="064F6BA9" w14:textId="220A6F81" w:rsidR="00BC0F8A" w:rsidRPr="00027159" w:rsidRDefault="00BC0F8A" w:rsidP="00BC0F8A">
      <w:pPr>
        <w:spacing w:after="0"/>
        <w:jc w:val="both"/>
        <w:rPr>
          <w:rFonts w:asciiTheme="majorHAnsi" w:hAnsiTheme="majorHAnsi" w:cstheme="majorHAnsi"/>
        </w:rPr>
      </w:pPr>
      <w:r w:rsidRPr="00027159">
        <w:rPr>
          <w:rFonts w:asciiTheme="majorHAnsi" w:hAnsiTheme="majorHAnsi" w:cstheme="majorHAnsi"/>
        </w:rPr>
        <w:lastRenderedPageBreak/>
        <w:t>Toutes influent sur la création de valeur, l'évolution du cours</w:t>
      </w:r>
      <w:r w:rsidR="00F27E07" w:rsidRPr="00027159">
        <w:rPr>
          <w:rFonts w:asciiTheme="majorHAnsi" w:hAnsiTheme="majorHAnsi" w:cstheme="majorHAnsi"/>
        </w:rPr>
        <w:t xml:space="preserve"> des actions, l'émergence d'ins</w:t>
      </w:r>
      <w:r w:rsidRPr="00027159">
        <w:rPr>
          <w:rFonts w:asciiTheme="majorHAnsi" w:hAnsiTheme="majorHAnsi" w:cstheme="majorHAnsi"/>
        </w:rPr>
        <w:t>truments financiers, le financement des opérations de crois</w:t>
      </w:r>
      <w:r w:rsidR="00F27E07" w:rsidRPr="00027159">
        <w:rPr>
          <w:rFonts w:asciiTheme="majorHAnsi" w:hAnsiTheme="majorHAnsi" w:cstheme="majorHAnsi"/>
        </w:rPr>
        <w:t>sance externe et de restructura</w:t>
      </w:r>
      <w:r w:rsidRPr="00027159">
        <w:rPr>
          <w:rFonts w:asciiTheme="majorHAnsi" w:hAnsiTheme="majorHAnsi" w:cstheme="majorHAnsi"/>
        </w:rPr>
        <w:t>tion, les structures de financement et les stratégies dissuasives en matière d'OPA hostiles.</w:t>
      </w:r>
    </w:p>
    <w:p w14:paraId="05646562" w14:textId="779218F2" w:rsidR="00F27E07" w:rsidRPr="00027159" w:rsidRDefault="00F27E07" w:rsidP="00BC0F8A">
      <w:pPr>
        <w:spacing w:after="0"/>
        <w:jc w:val="both"/>
        <w:rPr>
          <w:rFonts w:asciiTheme="majorHAnsi" w:hAnsiTheme="majorHAnsi" w:cstheme="majorHAnsi"/>
        </w:rPr>
      </w:pPr>
    </w:p>
    <w:p w14:paraId="3AD3EC88" w14:textId="6F25F78B" w:rsidR="00F27E07" w:rsidRPr="00027159" w:rsidRDefault="00F27E07" w:rsidP="00BC0F8A">
      <w:pPr>
        <w:spacing w:after="0"/>
        <w:jc w:val="both"/>
        <w:rPr>
          <w:rFonts w:asciiTheme="majorHAnsi" w:hAnsiTheme="majorHAnsi" w:cstheme="majorHAnsi"/>
        </w:rPr>
      </w:pPr>
    </w:p>
    <w:p w14:paraId="1E967D0B" w14:textId="277152E2" w:rsidR="00F27E07" w:rsidRPr="00027159" w:rsidRDefault="00F27E07" w:rsidP="00BC0F8A">
      <w:pPr>
        <w:spacing w:after="0"/>
        <w:jc w:val="both"/>
        <w:rPr>
          <w:rFonts w:asciiTheme="majorHAnsi" w:hAnsiTheme="majorHAnsi" w:cstheme="majorHAnsi"/>
        </w:rPr>
      </w:pPr>
      <w:r w:rsidRPr="00027159">
        <w:rPr>
          <w:rFonts w:asciiTheme="majorHAnsi" w:hAnsiTheme="majorHAnsi" w:cstheme="majorHAnsi"/>
        </w:rPr>
        <w:tab/>
      </w:r>
      <w:r w:rsidR="00C527C9">
        <w:rPr>
          <w:rFonts w:asciiTheme="majorHAnsi" w:hAnsiTheme="majorHAnsi" w:cstheme="majorHAnsi"/>
        </w:rPr>
        <w:tab/>
      </w:r>
      <w:r w:rsidRPr="00027159">
        <w:rPr>
          <w:rFonts w:asciiTheme="majorHAnsi" w:hAnsiTheme="majorHAnsi" w:cstheme="majorHAnsi"/>
        </w:rPr>
        <w:t>1.2.1.</w:t>
      </w:r>
      <w:r w:rsidRPr="00027159">
        <w:rPr>
          <w:rFonts w:asciiTheme="majorHAnsi" w:hAnsiTheme="majorHAnsi" w:cstheme="majorHAnsi"/>
        </w:rPr>
        <w:tab/>
        <w:t>La création de valeur pour les actionnaires</w:t>
      </w:r>
    </w:p>
    <w:p w14:paraId="5C2C7EF9" w14:textId="320FFDEF" w:rsidR="00F27E07" w:rsidRPr="00027159" w:rsidRDefault="00F27E07" w:rsidP="00BC0F8A">
      <w:pPr>
        <w:spacing w:after="0"/>
        <w:jc w:val="both"/>
        <w:rPr>
          <w:rFonts w:asciiTheme="majorHAnsi" w:hAnsiTheme="majorHAnsi" w:cstheme="majorHAnsi"/>
        </w:rPr>
      </w:pPr>
    </w:p>
    <w:p w14:paraId="5A993C9A" w14:textId="2F5AB233" w:rsidR="00F27E07" w:rsidRPr="00027159" w:rsidRDefault="00F27E07" w:rsidP="00B248A9">
      <w:pPr>
        <w:spacing w:after="0"/>
        <w:ind w:firstLine="708"/>
        <w:jc w:val="both"/>
        <w:rPr>
          <w:rFonts w:asciiTheme="majorHAnsi" w:hAnsiTheme="majorHAnsi" w:cstheme="majorHAnsi"/>
        </w:rPr>
      </w:pPr>
      <w:r w:rsidRPr="00027159">
        <w:rPr>
          <w:rFonts w:asciiTheme="majorHAnsi" w:hAnsiTheme="majorHAnsi" w:cstheme="majorHAnsi"/>
        </w:rPr>
        <w:t xml:space="preserve">Cette création peut prendre plusieurs formes: </w:t>
      </w:r>
    </w:p>
    <w:p w14:paraId="45732632" w14:textId="77777777" w:rsidR="00F27E07" w:rsidRPr="00027159" w:rsidRDefault="00F27E07" w:rsidP="00F27E07">
      <w:pPr>
        <w:spacing w:after="0"/>
        <w:jc w:val="both"/>
        <w:rPr>
          <w:rFonts w:asciiTheme="majorHAnsi" w:hAnsiTheme="majorHAnsi" w:cstheme="majorHAnsi"/>
        </w:rPr>
      </w:pPr>
    </w:p>
    <w:p w14:paraId="05018A85" w14:textId="1C3EC6BB" w:rsidR="00F27E07" w:rsidRPr="00027159" w:rsidRDefault="00F27E07" w:rsidP="00F27E07">
      <w:pPr>
        <w:spacing w:after="0"/>
        <w:ind w:firstLine="708"/>
        <w:jc w:val="both"/>
        <w:rPr>
          <w:rFonts w:asciiTheme="majorHAnsi" w:hAnsiTheme="majorHAnsi" w:cstheme="majorHAnsi"/>
        </w:rPr>
      </w:pPr>
      <w:r w:rsidRPr="00027159">
        <w:rPr>
          <w:rFonts w:asciiTheme="majorHAnsi" w:hAnsiTheme="majorHAnsi" w:cstheme="majorHAnsi"/>
        </w:rPr>
        <w:t xml:space="preserve">• </w:t>
      </w:r>
      <w:r w:rsidRPr="00027159">
        <w:rPr>
          <w:rFonts w:asciiTheme="majorHAnsi" w:hAnsiTheme="majorHAnsi" w:cstheme="majorHAnsi"/>
          <w:b/>
        </w:rPr>
        <w:t>La restitution de Liquidités</w:t>
      </w:r>
      <w:r w:rsidRPr="00027159">
        <w:rPr>
          <w:rFonts w:asciiTheme="majorHAnsi" w:hAnsiTheme="majorHAnsi" w:cstheme="majorHAnsi"/>
        </w:rPr>
        <w:t xml:space="preserve">. Lorsque les projets de l'entreprise ne permettent pas que le réinvestissement des surplus de liquidités temporaires à un taux de rentabilité exigé par les investisseurs, il vaut mieux restituer ces fonds à leurs propriétaires. Les rachats d'actions sont alors un moyen utile de redistribuer aux actionnaires ces liquidités temporaires. Dans ce cas, ils sont une alternative ponctuelle au versement de dividendes plus élevés, ce qui autorise une certaine flexibilité pour des investissements ultérieurs. </w:t>
      </w:r>
    </w:p>
    <w:p w14:paraId="272BBB67" w14:textId="77777777" w:rsidR="00F27E07" w:rsidRPr="00027159" w:rsidRDefault="00F27E07" w:rsidP="00F27E07">
      <w:pPr>
        <w:spacing w:after="0"/>
        <w:jc w:val="both"/>
        <w:rPr>
          <w:rFonts w:asciiTheme="majorHAnsi" w:hAnsiTheme="majorHAnsi" w:cstheme="majorHAnsi"/>
        </w:rPr>
      </w:pPr>
    </w:p>
    <w:p w14:paraId="37579B1A" w14:textId="474AA40A" w:rsidR="00F27E07" w:rsidRPr="00027159" w:rsidRDefault="00F27E07" w:rsidP="001E0C8D">
      <w:pPr>
        <w:spacing w:after="0"/>
        <w:ind w:firstLine="708"/>
        <w:jc w:val="both"/>
        <w:rPr>
          <w:rFonts w:asciiTheme="majorHAnsi" w:hAnsiTheme="majorHAnsi" w:cstheme="majorHAnsi"/>
        </w:rPr>
      </w:pPr>
      <w:r w:rsidRPr="00027159">
        <w:rPr>
          <w:rFonts w:asciiTheme="majorHAnsi" w:hAnsiTheme="majorHAnsi" w:cstheme="majorHAnsi"/>
        </w:rPr>
        <w:t xml:space="preserve">• </w:t>
      </w:r>
      <w:r w:rsidRPr="00027159">
        <w:rPr>
          <w:rFonts w:asciiTheme="majorHAnsi" w:hAnsiTheme="majorHAnsi" w:cstheme="majorHAnsi"/>
          <w:b/>
        </w:rPr>
        <w:t>L'augmentation de la valeur de l'action</w:t>
      </w:r>
      <w:r w:rsidRPr="00027159">
        <w:rPr>
          <w:rFonts w:asciiTheme="majorHAnsi" w:hAnsiTheme="majorHAnsi" w:cstheme="majorHAnsi"/>
        </w:rPr>
        <w:t xml:space="preserve">. En rachetant ses propres actions et en les annulant, la firme: </w:t>
      </w:r>
    </w:p>
    <w:p w14:paraId="319105C6" w14:textId="56853190" w:rsidR="00F27E07" w:rsidRPr="00027159" w:rsidRDefault="00F27E07" w:rsidP="001E0C8D">
      <w:pPr>
        <w:spacing w:after="0"/>
        <w:ind w:firstLine="708"/>
        <w:jc w:val="both"/>
        <w:rPr>
          <w:rFonts w:asciiTheme="majorHAnsi" w:hAnsiTheme="majorHAnsi" w:cstheme="majorHAnsi"/>
        </w:rPr>
      </w:pPr>
      <w:r w:rsidRPr="00027159">
        <w:rPr>
          <w:rFonts w:asciiTheme="majorHAnsi" w:hAnsiTheme="majorHAnsi" w:cstheme="majorHAnsi"/>
        </w:rPr>
        <w:t>- réduit le n</w:t>
      </w:r>
      <w:r w:rsidR="001E0C8D" w:rsidRPr="00027159">
        <w:rPr>
          <w:rFonts w:asciiTheme="majorHAnsi" w:hAnsiTheme="majorHAnsi" w:cstheme="majorHAnsi"/>
        </w:rPr>
        <w:t>ombre de titres en circulation ;</w:t>
      </w:r>
    </w:p>
    <w:p w14:paraId="7BB2A5BB" w14:textId="66124202" w:rsidR="00F27E07" w:rsidRPr="00027159" w:rsidRDefault="00F27E07" w:rsidP="001E0C8D">
      <w:pPr>
        <w:spacing w:after="0"/>
        <w:ind w:firstLine="708"/>
        <w:jc w:val="both"/>
        <w:rPr>
          <w:rFonts w:asciiTheme="majorHAnsi" w:hAnsiTheme="majorHAnsi" w:cstheme="majorHAnsi"/>
        </w:rPr>
      </w:pPr>
      <w:r w:rsidRPr="00027159">
        <w:rPr>
          <w:rFonts w:asciiTheme="majorHAnsi" w:hAnsiTheme="majorHAnsi" w:cstheme="majorHAnsi"/>
        </w:rPr>
        <w:t>- a</w:t>
      </w:r>
      <w:r w:rsidR="001E0C8D" w:rsidRPr="00027159">
        <w:rPr>
          <w:rFonts w:asciiTheme="majorHAnsi" w:hAnsiTheme="majorHAnsi" w:cstheme="majorHAnsi"/>
        </w:rPr>
        <w:t>ugmente l'actif net par action ;</w:t>
      </w:r>
    </w:p>
    <w:p w14:paraId="67A6B7F7" w14:textId="76A43F68" w:rsidR="00F27E07" w:rsidRPr="00027159" w:rsidRDefault="00F27E07" w:rsidP="001E0C8D">
      <w:pPr>
        <w:spacing w:after="0"/>
        <w:ind w:firstLine="708"/>
        <w:jc w:val="both"/>
        <w:rPr>
          <w:rFonts w:asciiTheme="majorHAnsi" w:hAnsiTheme="majorHAnsi" w:cstheme="majorHAnsi"/>
        </w:rPr>
      </w:pPr>
      <w:r w:rsidRPr="00027159">
        <w:rPr>
          <w:rFonts w:asciiTheme="majorHAnsi" w:hAnsiTheme="majorHAnsi" w:cstheme="majorHAnsi"/>
        </w:rPr>
        <w:t>- augmente le bénéfice net par action (BNPA) ; les rachats</w:t>
      </w:r>
      <w:r w:rsidR="001E0C8D" w:rsidRPr="00027159">
        <w:rPr>
          <w:rFonts w:asciiTheme="majorHAnsi" w:hAnsiTheme="majorHAnsi" w:cstheme="majorHAnsi"/>
        </w:rPr>
        <w:t xml:space="preserve"> d'actions ont un effet relatif </w:t>
      </w:r>
      <w:r w:rsidRPr="00027159">
        <w:rPr>
          <w:rFonts w:asciiTheme="majorHAnsi" w:hAnsiTheme="majorHAnsi" w:cstheme="majorHAnsi"/>
        </w:rPr>
        <w:t>sur le BNPA. À PER égal, l'action s'apprécie, car le BNPA augmente. Dans ce cas, le rachat d'actions entraîne une revalorisation du titre, ce qui pe</w:t>
      </w:r>
      <w:r w:rsidR="001E0C8D" w:rsidRPr="00027159">
        <w:rPr>
          <w:rFonts w:asciiTheme="majorHAnsi" w:hAnsiTheme="majorHAnsi" w:cstheme="majorHAnsi"/>
        </w:rPr>
        <w:t>ut s'avérer utile en cas de fai</w:t>
      </w:r>
      <w:r w:rsidRPr="00027159">
        <w:rPr>
          <w:rFonts w:asciiTheme="majorHAnsi" w:hAnsiTheme="majorHAnsi" w:cstheme="majorHAnsi"/>
        </w:rPr>
        <w:t xml:space="preserve">blesse temporaire des prix des actions (ex. : après la publication de mauvais résultats). </w:t>
      </w:r>
    </w:p>
    <w:p w14:paraId="01EC7725" w14:textId="77777777" w:rsidR="00F27E07" w:rsidRPr="00027159" w:rsidRDefault="00F27E07" w:rsidP="00F27E07">
      <w:pPr>
        <w:spacing w:after="0"/>
        <w:jc w:val="both"/>
        <w:rPr>
          <w:rFonts w:asciiTheme="majorHAnsi" w:hAnsiTheme="majorHAnsi" w:cstheme="majorHAnsi"/>
        </w:rPr>
      </w:pPr>
    </w:p>
    <w:p w14:paraId="2A8D8DBF" w14:textId="6C4865C3" w:rsidR="00F27E07" w:rsidRPr="00027159" w:rsidRDefault="00F27E07" w:rsidP="001E0C8D">
      <w:pPr>
        <w:spacing w:after="0"/>
        <w:ind w:firstLine="708"/>
        <w:jc w:val="both"/>
        <w:rPr>
          <w:rFonts w:asciiTheme="majorHAnsi" w:hAnsiTheme="majorHAnsi" w:cstheme="majorHAnsi"/>
        </w:rPr>
      </w:pPr>
      <w:r w:rsidRPr="00027159">
        <w:rPr>
          <w:rFonts w:asciiTheme="majorHAnsi" w:hAnsiTheme="majorHAnsi" w:cstheme="majorHAnsi"/>
        </w:rPr>
        <w:t xml:space="preserve">• </w:t>
      </w:r>
      <w:r w:rsidRPr="00027159">
        <w:rPr>
          <w:rFonts w:asciiTheme="majorHAnsi" w:hAnsiTheme="majorHAnsi" w:cstheme="majorHAnsi"/>
          <w:b/>
        </w:rPr>
        <w:t>La plus-value de cession potentielle.</w:t>
      </w:r>
      <w:r w:rsidRPr="00027159">
        <w:rPr>
          <w:rFonts w:asciiTheme="majorHAnsi" w:hAnsiTheme="majorHAnsi" w:cstheme="majorHAnsi"/>
        </w:rPr>
        <w:t xml:space="preserve"> Lorsqu'il prend la forme d'une offre publique </w:t>
      </w:r>
      <w:r w:rsidR="001E0C8D" w:rsidRPr="00027159">
        <w:rPr>
          <w:rFonts w:asciiTheme="majorHAnsi" w:hAnsiTheme="majorHAnsi" w:cstheme="majorHAnsi"/>
        </w:rPr>
        <w:t>de rachat d'actions (OPRA</w:t>
      </w:r>
      <w:r w:rsidRPr="00027159">
        <w:rPr>
          <w:rFonts w:asciiTheme="majorHAnsi" w:hAnsiTheme="majorHAnsi" w:cstheme="majorHAnsi"/>
        </w:rPr>
        <w:t>), un rachat d'actions est susceptible de faire naître une prime au profit des actionnaires vendeurs.</w:t>
      </w:r>
    </w:p>
    <w:p w14:paraId="24DE4EC1" w14:textId="515F8325" w:rsidR="001E0C8D" w:rsidRPr="00027159" w:rsidRDefault="001E0C8D" w:rsidP="001E0C8D">
      <w:pPr>
        <w:spacing w:after="0"/>
        <w:jc w:val="both"/>
        <w:rPr>
          <w:rFonts w:asciiTheme="majorHAnsi" w:hAnsiTheme="majorHAnsi" w:cstheme="majorHAnsi"/>
        </w:rPr>
      </w:pPr>
    </w:p>
    <w:p w14:paraId="5837002D" w14:textId="510EA11A" w:rsidR="001E0C8D" w:rsidRPr="00027159" w:rsidRDefault="001E0C8D" w:rsidP="001E0C8D">
      <w:pPr>
        <w:spacing w:after="0"/>
        <w:jc w:val="both"/>
        <w:rPr>
          <w:rFonts w:asciiTheme="majorHAnsi" w:hAnsiTheme="majorHAnsi" w:cstheme="majorHAnsi"/>
        </w:rPr>
      </w:pPr>
    </w:p>
    <w:p w14:paraId="39474BB8" w14:textId="7F30B38C" w:rsidR="001E0C8D" w:rsidRPr="00027159" w:rsidRDefault="001E0C8D" w:rsidP="001E0C8D">
      <w:pPr>
        <w:spacing w:after="0"/>
        <w:jc w:val="both"/>
        <w:rPr>
          <w:rFonts w:asciiTheme="majorHAnsi" w:hAnsiTheme="majorHAnsi" w:cstheme="majorHAnsi"/>
        </w:rPr>
      </w:pPr>
    </w:p>
    <w:p w14:paraId="0A64FCAC" w14:textId="7BF6002A" w:rsidR="001E0C8D" w:rsidRPr="00027159" w:rsidRDefault="001E0C8D" w:rsidP="001E0C8D">
      <w:pPr>
        <w:spacing w:after="0"/>
        <w:jc w:val="both"/>
        <w:rPr>
          <w:rFonts w:asciiTheme="majorHAnsi" w:hAnsiTheme="majorHAnsi" w:cstheme="majorHAnsi"/>
        </w:rPr>
      </w:pPr>
      <w:r w:rsidRPr="00027159">
        <w:rPr>
          <w:rFonts w:asciiTheme="majorHAnsi" w:hAnsiTheme="majorHAnsi" w:cstheme="majorHAnsi"/>
        </w:rPr>
        <w:tab/>
      </w:r>
      <w:r w:rsidR="00C527C9">
        <w:rPr>
          <w:rFonts w:asciiTheme="majorHAnsi" w:hAnsiTheme="majorHAnsi" w:cstheme="majorHAnsi"/>
        </w:rPr>
        <w:tab/>
      </w:r>
      <w:r w:rsidRPr="00027159">
        <w:rPr>
          <w:rFonts w:asciiTheme="majorHAnsi" w:hAnsiTheme="majorHAnsi" w:cstheme="majorHAnsi"/>
        </w:rPr>
        <w:t xml:space="preserve">1.2.2. </w:t>
      </w:r>
      <w:r w:rsidR="00B248A9" w:rsidRPr="00027159">
        <w:rPr>
          <w:rFonts w:asciiTheme="majorHAnsi" w:hAnsiTheme="majorHAnsi" w:cstheme="majorHAnsi"/>
        </w:rPr>
        <w:tab/>
        <w:t>La</w:t>
      </w:r>
      <w:r w:rsidRPr="00027159">
        <w:rPr>
          <w:rFonts w:asciiTheme="majorHAnsi" w:hAnsiTheme="majorHAnsi" w:cstheme="majorHAnsi"/>
        </w:rPr>
        <w:t xml:space="preserve"> gestion du cours des actions</w:t>
      </w:r>
    </w:p>
    <w:p w14:paraId="03E9A200" w14:textId="34F895A5" w:rsidR="00B248A9" w:rsidRPr="00027159" w:rsidRDefault="00B248A9" w:rsidP="001E0C8D">
      <w:pPr>
        <w:spacing w:after="0"/>
        <w:jc w:val="both"/>
        <w:rPr>
          <w:rFonts w:asciiTheme="majorHAnsi" w:hAnsiTheme="majorHAnsi" w:cstheme="majorHAnsi"/>
        </w:rPr>
      </w:pPr>
    </w:p>
    <w:p w14:paraId="3F98F6C8" w14:textId="61668BFB" w:rsidR="00B248A9" w:rsidRPr="00027159" w:rsidRDefault="00B248A9" w:rsidP="00B248A9">
      <w:pPr>
        <w:spacing w:after="0"/>
        <w:ind w:firstLine="708"/>
        <w:jc w:val="both"/>
        <w:rPr>
          <w:rFonts w:asciiTheme="majorHAnsi" w:hAnsiTheme="majorHAnsi" w:cstheme="majorHAnsi"/>
        </w:rPr>
      </w:pPr>
      <w:r w:rsidRPr="00027159">
        <w:rPr>
          <w:rFonts w:asciiTheme="majorHAnsi" w:hAnsiTheme="majorHAnsi" w:cstheme="majorHAnsi"/>
        </w:rPr>
        <w:t>La gestion du cours des titres résulte notamment de l'application du contrat de liquidité, pratique de marché admise par I'AMF.</w:t>
      </w:r>
    </w:p>
    <w:p w14:paraId="52000778" w14:textId="731D3115" w:rsidR="00B248A9" w:rsidRPr="00027159" w:rsidRDefault="00B248A9" w:rsidP="00EF325D">
      <w:pPr>
        <w:spacing w:before="100" w:beforeAutospacing="1" w:after="100" w:afterAutospacing="1" w:line="240" w:lineRule="auto"/>
        <w:ind w:firstLine="708"/>
        <w:jc w:val="both"/>
        <w:rPr>
          <w:rFonts w:asciiTheme="majorHAnsi" w:hAnsiTheme="majorHAnsi" w:cstheme="majorHAnsi"/>
        </w:rPr>
      </w:pPr>
      <w:r w:rsidRPr="00B248A9">
        <w:rPr>
          <w:rFonts w:asciiTheme="majorHAnsi" w:hAnsiTheme="majorHAnsi" w:cstheme="majorHAnsi"/>
        </w:rPr>
        <w:t xml:space="preserve">Un </w:t>
      </w:r>
      <w:r w:rsidRPr="00027159">
        <w:rPr>
          <w:rFonts w:asciiTheme="majorHAnsi" w:hAnsiTheme="majorHAnsi" w:cstheme="majorHAnsi"/>
        </w:rPr>
        <w:t>contrat de liquidité</w:t>
      </w:r>
      <w:r w:rsidRPr="00B248A9">
        <w:rPr>
          <w:rFonts w:asciiTheme="majorHAnsi" w:hAnsiTheme="majorHAnsi" w:cstheme="majorHAnsi"/>
        </w:rPr>
        <w:t xml:space="preserve"> est une convention signée entre une société cotée en Bourse et un </w:t>
      </w:r>
      <w:hyperlink r:id="rId11" w:history="1">
        <w:r w:rsidRPr="00027159">
          <w:rPr>
            <w:rFonts w:asciiTheme="majorHAnsi" w:hAnsiTheme="majorHAnsi" w:cstheme="majorHAnsi"/>
          </w:rPr>
          <w:t>prestataire de services d'investissement</w:t>
        </w:r>
      </w:hyperlink>
      <w:r w:rsidRPr="00B248A9">
        <w:rPr>
          <w:rFonts w:asciiTheme="majorHAnsi" w:hAnsiTheme="majorHAnsi" w:cstheme="majorHAnsi"/>
        </w:rPr>
        <w:t xml:space="preserve"> (PSI).</w:t>
      </w:r>
      <w:r w:rsidRPr="00027159">
        <w:rPr>
          <w:rFonts w:asciiTheme="majorHAnsi" w:hAnsiTheme="majorHAnsi" w:cstheme="majorHAnsi"/>
        </w:rPr>
        <w:t xml:space="preserve"> </w:t>
      </w:r>
      <w:r w:rsidRPr="00B248A9">
        <w:rPr>
          <w:rFonts w:asciiTheme="majorHAnsi" w:hAnsiTheme="majorHAnsi" w:cstheme="majorHAnsi"/>
        </w:rPr>
        <w:t>Ce contrat de liquidité contraint le PSI à se porter acquéreur ou vendeur des titres de son client si la situation de marché l’exige, par exemple afin d’en accroître la liquidité.</w:t>
      </w:r>
      <w:r w:rsidR="00EF325D" w:rsidRPr="00027159">
        <w:rPr>
          <w:rFonts w:asciiTheme="majorHAnsi" w:hAnsiTheme="majorHAnsi" w:cstheme="majorHAnsi"/>
        </w:rPr>
        <w:t xml:space="preserve"> </w:t>
      </w:r>
      <w:r w:rsidRPr="00B248A9">
        <w:rPr>
          <w:rFonts w:asciiTheme="majorHAnsi" w:hAnsiTheme="majorHAnsi" w:cstheme="majorHAnsi"/>
        </w:rPr>
        <w:t>Admis par l’Union européenne, les contrats de liquidité font l’objet de publicité et sont déclarés à l’</w:t>
      </w:r>
      <w:hyperlink r:id="rId12" w:history="1">
        <w:r w:rsidRPr="00027159">
          <w:rPr>
            <w:rFonts w:asciiTheme="majorHAnsi" w:hAnsiTheme="majorHAnsi" w:cstheme="majorHAnsi"/>
          </w:rPr>
          <w:t>Autorité des marchés financiers</w:t>
        </w:r>
      </w:hyperlink>
      <w:r w:rsidRPr="00B248A9">
        <w:rPr>
          <w:rFonts w:asciiTheme="majorHAnsi" w:hAnsiTheme="majorHAnsi" w:cstheme="majorHAnsi"/>
        </w:rPr>
        <w:t xml:space="preserve"> (AMF).</w:t>
      </w:r>
    </w:p>
    <w:p w14:paraId="41F0F741" w14:textId="67EA2EA6" w:rsidR="00EF325D" w:rsidRPr="00027159" w:rsidRDefault="00EF325D" w:rsidP="00EF325D">
      <w:pPr>
        <w:spacing w:before="100" w:beforeAutospacing="1" w:after="100" w:afterAutospacing="1" w:line="240" w:lineRule="auto"/>
        <w:ind w:firstLine="708"/>
        <w:jc w:val="both"/>
        <w:rPr>
          <w:rFonts w:asciiTheme="majorHAnsi" w:hAnsiTheme="majorHAnsi" w:cstheme="majorHAnsi"/>
        </w:rPr>
      </w:pPr>
      <w:r w:rsidRPr="00027159">
        <w:rPr>
          <w:rFonts w:asciiTheme="majorHAnsi" w:hAnsiTheme="majorHAnsi" w:cstheme="majorHAnsi"/>
        </w:rPr>
        <w:t>L</w:t>
      </w:r>
      <w:r w:rsidRPr="00B248A9">
        <w:rPr>
          <w:rFonts w:asciiTheme="majorHAnsi" w:hAnsiTheme="majorHAnsi" w:cstheme="majorHAnsi"/>
        </w:rPr>
        <w:t>es PSI sont des entreprises d'investissement et des établissements de crédit ayant reçu un agrément pour fournir des services d'investissement.</w:t>
      </w:r>
    </w:p>
    <w:p w14:paraId="1E0C844D" w14:textId="613C4A53" w:rsidR="00EF325D" w:rsidRPr="00027159" w:rsidRDefault="00EF325D" w:rsidP="00EF325D">
      <w:pPr>
        <w:spacing w:before="100" w:beforeAutospacing="1" w:after="100" w:afterAutospacing="1" w:line="240" w:lineRule="auto"/>
        <w:ind w:firstLine="708"/>
        <w:jc w:val="both"/>
        <w:rPr>
          <w:rFonts w:asciiTheme="majorHAnsi" w:hAnsiTheme="majorHAnsi" w:cstheme="majorHAnsi"/>
        </w:rPr>
      </w:pPr>
    </w:p>
    <w:p w14:paraId="60FC2F83" w14:textId="77777777" w:rsidR="00EF325D" w:rsidRPr="00B248A9" w:rsidRDefault="00EF325D" w:rsidP="00EF325D">
      <w:pPr>
        <w:spacing w:before="100" w:beforeAutospacing="1" w:after="100" w:afterAutospacing="1" w:line="240" w:lineRule="auto"/>
        <w:ind w:firstLine="708"/>
        <w:jc w:val="both"/>
        <w:rPr>
          <w:rFonts w:asciiTheme="majorHAnsi" w:hAnsiTheme="majorHAnsi" w:cstheme="majorHAnsi"/>
        </w:rPr>
      </w:pPr>
    </w:p>
    <w:p w14:paraId="662B5BC9" w14:textId="77777777" w:rsidR="00B248A9" w:rsidRPr="00B248A9" w:rsidRDefault="00B248A9" w:rsidP="00EF325D">
      <w:pPr>
        <w:spacing w:before="100" w:beforeAutospacing="1" w:after="100" w:afterAutospacing="1" w:line="240" w:lineRule="auto"/>
        <w:ind w:firstLine="708"/>
        <w:jc w:val="both"/>
        <w:outlineLvl w:val="1"/>
        <w:rPr>
          <w:rFonts w:asciiTheme="majorHAnsi" w:hAnsiTheme="majorHAnsi" w:cstheme="majorHAnsi"/>
        </w:rPr>
      </w:pPr>
      <w:r w:rsidRPr="00B248A9">
        <w:rPr>
          <w:rFonts w:asciiTheme="majorHAnsi" w:hAnsiTheme="majorHAnsi" w:cstheme="majorHAnsi"/>
        </w:rPr>
        <w:lastRenderedPageBreak/>
        <w:t>Utilité du contrat de liquidité</w:t>
      </w:r>
    </w:p>
    <w:p w14:paraId="7CD891CD" w14:textId="596BA65C" w:rsidR="00B248A9" w:rsidRPr="00B248A9" w:rsidRDefault="00B248A9" w:rsidP="00EF325D">
      <w:pPr>
        <w:spacing w:before="100" w:beforeAutospacing="1" w:after="100" w:afterAutospacing="1" w:line="240" w:lineRule="auto"/>
        <w:ind w:firstLine="708"/>
        <w:jc w:val="both"/>
        <w:rPr>
          <w:rFonts w:asciiTheme="majorHAnsi" w:hAnsiTheme="majorHAnsi" w:cstheme="majorHAnsi"/>
        </w:rPr>
      </w:pPr>
      <w:r w:rsidRPr="00B248A9">
        <w:rPr>
          <w:rFonts w:asciiTheme="majorHAnsi" w:hAnsiTheme="majorHAnsi" w:cstheme="majorHAnsi"/>
        </w:rPr>
        <w:t xml:space="preserve">Un contrat de liquidité est une convention signée afin d’assurer la liquidité du </w:t>
      </w:r>
      <w:hyperlink r:id="rId13" w:history="1">
        <w:r w:rsidRPr="00027159">
          <w:rPr>
            <w:rFonts w:asciiTheme="majorHAnsi" w:hAnsiTheme="majorHAnsi" w:cstheme="majorHAnsi"/>
          </w:rPr>
          <w:t>marché secondaire</w:t>
        </w:r>
      </w:hyperlink>
      <w:r w:rsidRPr="00B248A9">
        <w:rPr>
          <w:rFonts w:asciiTheme="majorHAnsi" w:hAnsiTheme="majorHAnsi" w:cstheme="majorHAnsi"/>
        </w:rPr>
        <w:t xml:space="preserve"> où ses </w:t>
      </w:r>
      <w:hyperlink r:id="rId14" w:history="1">
        <w:r w:rsidRPr="00027159">
          <w:rPr>
            <w:rFonts w:asciiTheme="majorHAnsi" w:hAnsiTheme="majorHAnsi" w:cstheme="majorHAnsi"/>
          </w:rPr>
          <w:t>actions</w:t>
        </w:r>
      </w:hyperlink>
      <w:r w:rsidRPr="00B248A9">
        <w:rPr>
          <w:rFonts w:asciiTheme="majorHAnsi" w:hAnsiTheme="majorHAnsi" w:cstheme="majorHAnsi"/>
        </w:rPr>
        <w:t xml:space="preserve"> s’échangent.</w:t>
      </w:r>
      <w:r w:rsidR="00EF325D" w:rsidRPr="00027159">
        <w:rPr>
          <w:rFonts w:asciiTheme="majorHAnsi" w:hAnsiTheme="majorHAnsi" w:cstheme="majorHAnsi"/>
        </w:rPr>
        <w:t xml:space="preserve"> </w:t>
      </w:r>
      <w:r w:rsidRPr="00B248A9">
        <w:rPr>
          <w:rFonts w:asciiTheme="majorHAnsi" w:hAnsiTheme="majorHAnsi" w:cstheme="majorHAnsi"/>
        </w:rPr>
        <w:t>Dans ce but, la société tient à la disposition du PSI des liquidités et des actions de l'entreprise. Le PSI doit ensuite gérer la situation, c’est-à-dire se porter acheteur ou vendeur des actions de l'entreprise lorsque le marché est déséquilibré.</w:t>
      </w:r>
    </w:p>
    <w:p w14:paraId="0FF68998" w14:textId="77777777" w:rsidR="00B248A9" w:rsidRPr="00B248A9" w:rsidRDefault="00B248A9" w:rsidP="00EF325D">
      <w:pPr>
        <w:spacing w:before="100" w:beforeAutospacing="1" w:after="100" w:afterAutospacing="1" w:line="240" w:lineRule="auto"/>
        <w:ind w:firstLine="708"/>
        <w:jc w:val="both"/>
        <w:rPr>
          <w:rFonts w:asciiTheme="majorHAnsi" w:hAnsiTheme="majorHAnsi" w:cstheme="majorHAnsi"/>
        </w:rPr>
      </w:pPr>
      <w:r w:rsidRPr="00B248A9">
        <w:rPr>
          <w:rFonts w:asciiTheme="majorHAnsi" w:hAnsiTheme="majorHAnsi" w:cstheme="majorHAnsi"/>
        </w:rPr>
        <w:t>Le but du contrat est d’éviter que sur un marché étroit, la vente ou l’achat de titres peu liquides provoque une forte variation à la baisse ou la hausse de nature à pénaliser les actionnaires.</w:t>
      </w:r>
    </w:p>
    <w:p w14:paraId="00094B50" w14:textId="77777777" w:rsidR="00B248A9" w:rsidRPr="00B248A9" w:rsidRDefault="00B248A9" w:rsidP="00EF325D">
      <w:pPr>
        <w:spacing w:before="100" w:beforeAutospacing="1" w:after="100" w:afterAutospacing="1" w:line="240" w:lineRule="auto"/>
        <w:ind w:firstLine="708"/>
        <w:jc w:val="both"/>
        <w:rPr>
          <w:rFonts w:asciiTheme="majorHAnsi" w:hAnsiTheme="majorHAnsi" w:cstheme="majorHAnsi"/>
        </w:rPr>
      </w:pPr>
      <w:r w:rsidRPr="00B248A9">
        <w:rPr>
          <w:rFonts w:asciiTheme="majorHAnsi" w:hAnsiTheme="majorHAnsi" w:cstheme="majorHAnsi"/>
        </w:rPr>
        <w:t>Le contrat de liquidité est public et doit être déclaré auprès des autorités monétaires. L'émetteur doit aussi informer le public en diffusant un communiqué précisant notamment l'identité du prestataire de services d’investissement et les moyens affectés au contrat.</w:t>
      </w:r>
    </w:p>
    <w:p w14:paraId="7F9AED49" w14:textId="77777777" w:rsidR="00B248A9" w:rsidRPr="00B248A9" w:rsidRDefault="00B248A9" w:rsidP="00EF325D">
      <w:pPr>
        <w:spacing w:before="100" w:beforeAutospacing="1" w:after="100" w:afterAutospacing="1" w:line="240" w:lineRule="auto"/>
        <w:ind w:firstLine="708"/>
        <w:jc w:val="both"/>
        <w:outlineLvl w:val="1"/>
        <w:rPr>
          <w:rFonts w:asciiTheme="majorHAnsi" w:hAnsiTheme="majorHAnsi" w:cstheme="majorHAnsi"/>
        </w:rPr>
      </w:pPr>
      <w:r w:rsidRPr="00B248A9">
        <w:rPr>
          <w:rFonts w:asciiTheme="majorHAnsi" w:hAnsiTheme="majorHAnsi" w:cstheme="majorHAnsi"/>
        </w:rPr>
        <w:t>Contrat de liquidité et Union européenne</w:t>
      </w:r>
    </w:p>
    <w:p w14:paraId="758E16AF" w14:textId="77777777" w:rsidR="00B248A9" w:rsidRPr="00B248A9" w:rsidRDefault="00B248A9" w:rsidP="00EF325D">
      <w:pPr>
        <w:spacing w:before="100" w:beforeAutospacing="1" w:after="100" w:afterAutospacing="1" w:line="240" w:lineRule="auto"/>
        <w:ind w:firstLine="708"/>
        <w:jc w:val="both"/>
        <w:rPr>
          <w:rFonts w:asciiTheme="majorHAnsi" w:hAnsiTheme="majorHAnsi" w:cstheme="majorHAnsi"/>
        </w:rPr>
      </w:pPr>
      <w:r w:rsidRPr="00B248A9">
        <w:rPr>
          <w:rFonts w:asciiTheme="majorHAnsi" w:hAnsiTheme="majorHAnsi" w:cstheme="majorHAnsi"/>
        </w:rPr>
        <w:t>Le règlement « abus de marché » (MAR) du 16 avril 2014 qui est entré en application le 3 juillet 2016 n’a pas abouti à la suppression des contrats de liquidité. Pour l’AMF, cela signifie que «</w:t>
      </w:r>
      <w:r w:rsidRPr="00027159">
        <w:rPr>
          <w:rFonts w:asciiTheme="majorHAnsi" w:hAnsiTheme="majorHAnsi" w:cstheme="majorHAnsi"/>
        </w:rPr>
        <w:t> les interventions de l’émetteur entrant dans ce cadre bénéficient d’une présomption simple d’absence de manipulation de cours</w:t>
      </w:r>
      <w:r w:rsidRPr="00B248A9">
        <w:rPr>
          <w:rFonts w:asciiTheme="majorHAnsi" w:hAnsiTheme="majorHAnsi" w:cstheme="majorHAnsi"/>
        </w:rPr>
        <w:t> ».</w:t>
      </w:r>
    </w:p>
    <w:p w14:paraId="6709274A" w14:textId="77777777" w:rsidR="00B248A9" w:rsidRPr="00B248A9" w:rsidRDefault="00B248A9" w:rsidP="00EF325D">
      <w:pPr>
        <w:spacing w:before="100" w:beforeAutospacing="1" w:after="100" w:afterAutospacing="1" w:line="240" w:lineRule="auto"/>
        <w:ind w:firstLine="708"/>
        <w:jc w:val="both"/>
        <w:rPr>
          <w:rFonts w:asciiTheme="majorHAnsi" w:hAnsiTheme="majorHAnsi" w:cstheme="majorHAnsi"/>
        </w:rPr>
      </w:pPr>
      <w:r w:rsidRPr="00B248A9">
        <w:rPr>
          <w:rFonts w:asciiTheme="majorHAnsi" w:hAnsiTheme="majorHAnsi" w:cstheme="majorHAnsi"/>
        </w:rPr>
        <w:t>Selon les experts, c’est grâce aux autorités de régulation tricolores (</w:t>
      </w:r>
      <w:proofErr w:type="spellStart"/>
      <w:r w:rsidRPr="00B248A9">
        <w:rPr>
          <w:rFonts w:asciiTheme="majorHAnsi" w:hAnsiTheme="majorHAnsi" w:cstheme="majorHAnsi"/>
        </w:rPr>
        <w:t>Amafi</w:t>
      </w:r>
      <w:proofErr w:type="spellEnd"/>
      <w:r w:rsidRPr="00B248A9">
        <w:rPr>
          <w:rFonts w:asciiTheme="majorHAnsi" w:hAnsiTheme="majorHAnsi" w:cstheme="majorHAnsi"/>
        </w:rPr>
        <w:t>, AMF, Trésor, etc.) que les contrats de liquidité ont été préservés. Initialement, Bruxelles souhaitait harmoniser les pratiques de gestion entre tous les pays de la zone UE. Or les contrats ne sont d’usage que dans certains pays, pour la plupart « latins », dont la France.</w:t>
      </w:r>
    </w:p>
    <w:p w14:paraId="65353B7D" w14:textId="77777777" w:rsidR="00B248A9" w:rsidRPr="00B248A9" w:rsidRDefault="00B248A9" w:rsidP="00EF325D">
      <w:pPr>
        <w:spacing w:before="100" w:beforeAutospacing="1" w:after="100" w:afterAutospacing="1" w:line="240" w:lineRule="auto"/>
        <w:ind w:firstLine="708"/>
        <w:jc w:val="both"/>
        <w:outlineLvl w:val="1"/>
        <w:rPr>
          <w:rFonts w:asciiTheme="majorHAnsi" w:hAnsiTheme="majorHAnsi" w:cstheme="majorHAnsi"/>
        </w:rPr>
      </w:pPr>
      <w:r w:rsidRPr="00B248A9">
        <w:rPr>
          <w:rFonts w:asciiTheme="majorHAnsi" w:hAnsiTheme="majorHAnsi" w:cstheme="majorHAnsi"/>
        </w:rPr>
        <w:t>Contraintes de fonctionnement</w:t>
      </w:r>
    </w:p>
    <w:p w14:paraId="4638230B" w14:textId="77777777" w:rsidR="00B248A9" w:rsidRPr="00B248A9" w:rsidRDefault="00B248A9" w:rsidP="00EF325D">
      <w:pPr>
        <w:spacing w:before="100" w:beforeAutospacing="1" w:after="100" w:afterAutospacing="1" w:line="240" w:lineRule="auto"/>
        <w:ind w:firstLine="708"/>
        <w:jc w:val="both"/>
        <w:rPr>
          <w:rFonts w:asciiTheme="majorHAnsi" w:hAnsiTheme="majorHAnsi" w:cstheme="majorHAnsi"/>
        </w:rPr>
      </w:pPr>
      <w:r w:rsidRPr="00B248A9">
        <w:rPr>
          <w:rFonts w:asciiTheme="majorHAnsi" w:hAnsiTheme="majorHAnsi" w:cstheme="majorHAnsi"/>
        </w:rPr>
        <w:t xml:space="preserve">Toute société (l'émetteur) dont les titres de capital sont admis aux négociations sur un </w:t>
      </w:r>
      <w:hyperlink r:id="rId15" w:history="1">
        <w:r w:rsidRPr="00027159">
          <w:rPr>
            <w:rFonts w:asciiTheme="majorHAnsi" w:hAnsiTheme="majorHAnsi" w:cstheme="majorHAnsi"/>
          </w:rPr>
          <w:t>marché réglementé</w:t>
        </w:r>
      </w:hyperlink>
      <w:r w:rsidRPr="00B248A9">
        <w:rPr>
          <w:rFonts w:asciiTheme="majorHAnsi" w:hAnsiTheme="majorHAnsi" w:cstheme="majorHAnsi"/>
        </w:rPr>
        <w:t xml:space="preserve"> ou un système multilatéral de négociation organisé peut conclure un contrat de liquidité avec un PSI.</w:t>
      </w:r>
    </w:p>
    <w:p w14:paraId="44DC1430" w14:textId="57F30D96" w:rsidR="00B248A9" w:rsidRPr="00B248A9" w:rsidRDefault="00B248A9" w:rsidP="00EF325D">
      <w:pPr>
        <w:spacing w:before="100" w:beforeAutospacing="1" w:after="100" w:afterAutospacing="1" w:line="240" w:lineRule="auto"/>
        <w:ind w:firstLine="708"/>
        <w:jc w:val="both"/>
        <w:rPr>
          <w:rFonts w:asciiTheme="majorHAnsi" w:hAnsiTheme="majorHAnsi" w:cstheme="majorHAnsi"/>
        </w:rPr>
      </w:pPr>
      <w:r w:rsidRPr="00B248A9">
        <w:rPr>
          <w:rFonts w:asciiTheme="majorHAnsi" w:hAnsiTheme="majorHAnsi" w:cstheme="majorHAnsi"/>
        </w:rPr>
        <w:t>Ce contrat est mis en œuvre dans le cadre d’un programme de rachat d’actions autorisé par l’assemblée générale de l’émetteur.</w:t>
      </w:r>
      <w:r w:rsidR="00EF325D" w:rsidRPr="00027159">
        <w:rPr>
          <w:rFonts w:asciiTheme="majorHAnsi" w:hAnsiTheme="majorHAnsi" w:cstheme="majorHAnsi"/>
        </w:rPr>
        <w:t xml:space="preserve"> </w:t>
      </w:r>
      <w:r w:rsidRPr="00B248A9">
        <w:rPr>
          <w:rFonts w:asciiTheme="majorHAnsi" w:hAnsiTheme="majorHAnsi" w:cstheme="majorHAnsi"/>
        </w:rPr>
        <w:t>Le contrat de liquidité définit les conditions dans lesquelles le PSI intervient à l'achat ou à la vente pour favoriser la liquidité des transactions et la régularité des cotations des titres de l'émetteur.</w:t>
      </w:r>
      <w:r w:rsidR="00EF325D" w:rsidRPr="00027159">
        <w:rPr>
          <w:rFonts w:asciiTheme="majorHAnsi" w:hAnsiTheme="majorHAnsi" w:cstheme="majorHAnsi"/>
        </w:rPr>
        <w:t xml:space="preserve"> </w:t>
      </w:r>
      <w:r w:rsidRPr="00B248A9">
        <w:rPr>
          <w:rFonts w:asciiTheme="majorHAnsi" w:hAnsiTheme="majorHAnsi" w:cstheme="majorHAnsi"/>
        </w:rPr>
        <w:t>Pour chaque catégorie différente de titres, une entreprise ne peut avoir recours qu'à un seul prestataire de services d’investissement.</w:t>
      </w:r>
    </w:p>
    <w:p w14:paraId="5A4FF1FA" w14:textId="67B85D55" w:rsidR="00B248A9" w:rsidRPr="00B248A9" w:rsidRDefault="00B248A9" w:rsidP="00EF325D">
      <w:pPr>
        <w:spacing w:before="100" w:beforeAutospacing="1" w:after="100" w:afterAutospacing="1" w:line="240" w:lineRule="auto"/>
        <w:ind w:firstLine="708"/>
        <w:jc w:val="both"/>
        <w:rPr>
          <w:rFonts w:asciiTheme="majorHAnsi" w:hAnsiTheme="majorHAnsi" w:cstheme="majorHAnsi"/>
        </w:rPr>
      </w:pPr>
      <w:r w:rsidRPr="00B248A9">
        <w:rPr>
          <w:rFonts w:asciiTheme="majorHAnsi" w:hAnsiTheme="majorHAnsi" w:cstheme="majorHAnsi"/>
        </w:rPr>
        <w:t>L’ensemble des opérations menées dans le cadre du contrat de liquidité doit intervenir pendant la séance de bourse, dans le cadre des mécanismes de négociation disponibles sur le marché concerné.</w:t>
      </w:r>
      <w:r w:rsidR="00EF325D" w:rsidRPr="00027159">
        <w:rPr>
          <w:rFonts w:asciiTheme="majorHAnsi" w:hAnsiTheme="majorHAnsi" w:cstheme="majorHAnsi"/>
        </w:rPr>
        <w:t xml:space="preserve"> </w:t>
      </w:r>
      <w:r w:rsidRPr="00B248A9">
        <w:rPr>
          <w:rFonts w:asciiTheme="majorHAnsi" w:hAnsiTheme="majorHAnsi" w:cstheme="majorHAnsi"/>
        </w:rPr>
        <w:t>Chaque semestre, l’émetteur doit notamment diffuser un communiqué présentant le bilan de la mise en œuvre du contrat, en précisant les moyens en titres et en espèces disponibles à la date du bilan et à la signature du contrat.</w:t>
      </w:r>
    </w:p>
    <w:p w14:paraId="7FA05E4D" w14:textId="77777777" w:rsidR="00EF325D" w:rsidRPr="00027159" w:rsidRDefault="00B248A9" w:rsidP="00550227">
      <w:pPr>
        <w:spacing w:before="100" w:beforeAutospacing="1" w:after="100" w:afterAutospacing="1" w:line="240" w:lineRule="auto"/>
        <w:ind w:firstLine="708"/>
        <w:jc w:val="both"/>
        <w:rPr>
          <w:rFonts w:asciiTheme="majorHAnsi" w:hAnsiTheme="majorHAnsi" w:cstheme="majorHAnsi"/>
        </w:rPr>
      </w:pPr>
      <w:r w:rsidRPr="00B248A9">
        <w:rPr>
          <w:rFonts w:asciiTheme="majorHAnsi" w:hAnsiTheme="majorHAnsi" w:cstheme="majorHAnsi"/>
        </w:rPr>
        <w:t>Le PSI doit disposer d'une organisation et de moyens appropriés afin de garantir l'indépendance de la personne chargée de la gestion du contrat de liquidité.</w:t>
      </w:r>
      <w:r w:rsidR="00EF325D" w:rsidRPr="00027159">
        <w:rPr>
          <w:rFonts w:asciiTheme="majorHAnsi" w:hAnsiTheme="majorHAnsi" w:cstheme="majorHAnsi"/>
        </w:rPr>
        <w:t xml:space="preserve"> </w:t>
      </w:r>
    </w:p>
    <w:p w14:paraId="32405F95" w14:textId="776BDA3D" w:rsidR="00B248A9" w:rsidRPr="00B248A9" w:rsidRDefault="00B248A9" w:rsidP="00EF325D">
      <w:pPr>
        <w:pBdr>
          <w:top w:val="single" w:sz="4" w:space="1" w:color="auto"/>
          <w:left w:val="single" w:sz="4" w:space="4" w:color="auto"/>
          <w:bottom w:val="single" w:sz="4" w:space="1" w:color="auto"/>
          <w:right w:val="single" w:sz="4" w:space="4" w:color="auto"/>
        </w:pBdr>
        <w:spacing w:before="100" w:beforeAutospacing="1" w:after="100" w:afterAutospacing="1" w:line="240" w:lineRule="auto"/>
        <w:jc w:val="center"/>
        <w:rPr>
          <w:rFonts w:asciiTheme="majorHAnsi" w:hAnsiTheme="majorHAnsi" w:cstheme="majorHAnsi"/>
        </w:rPr>
      </w:pPr>
      <w:r w:rsidRPr="00027159">
        <w:rPr>
          <w:rFonts w:asciiTheme="majorHAnsi" w:hAnsiTheme="majorHAnsi" w:cstheme="majorHAnsi"/>
        </w:rPr>
        <w:t>Bon à savoir</w:t>
      </w:r>
      <w:r w:rsidRPr="00B248A9">
        <w:rPr>
          <w:rFonts w:asciiTheme="majorHAnsi" w:hAnsiTheme="majorHAnsi" w:cstheme="majorHAnsi"/>
        </w:rPr>
        <w:t> : compte tenu des moyens dont il dispose, le PSI n’a pas le droit d’entraver une tendance de fond du marché.</w:t>
      </w:r>
    </w:p>
    <w:p w14:paraId="3DC4B076" w14:textId="267CFCD6" w:rsidR="00B248A9" w:rsidRPr="00027159" w:rsidRDefault="00B248A9" w:rsidP="00B248A9">
      <w:pPr>
        <w:spacing w:after="0"/>
        <w:ind w:firstLine="708"/>
        <w:jc w:val="both"/>
        <w:rPr>
          <w:rFonts w:asciiTheme="majorHAnsi" w:hAnsiTheme="majorHAnsi" w:cstheme="majorHAnsi"/>
        </w:rPr>
      </w:pPr>
    </w:p>
    <w:p w14:paraId="20D5ECFE" w14:textId="77777777" w:rsidR="00EF325D" w:rsidRPr="00027159" w:rsidRDefault="00EF325D" w:rsidP="00C527C9">
      <w:pPr>
        <w:spacing w:after="0"/>
        <w:ind w:left="708" w:firstLine="708"/>
        <w:jc w:val="both"/>
        <w:rPr>
          <w:rFonts w:asciiTheme="majorHAnsi" w:hAnsiTheme="majorHAnsi" w:cstheme="majorHAnsi"/>
        </w:rPr>
      </w:pPr>
      <w:r w:rsidRPr="00027159">
        <w:rPr>
          <w:rFonts w:asciiTheme="majorHAnsi" w:hAnsiTheme="majorHAnsi" w:cstheme="majorHAnsi"/>
        </w:rPr>
        <w:lastRenderedPageBreak/>
        <w:t>1.2.3. Le développement d’instruments financiers</w:t>
      </w:r>
    </w:p>
    <w:p w14:paraId="528D8599" w14:textId="77777777" w:rsidR="00EF325D" w:rsidRPr="00027159" w:rsidRDefault="00EF325D" w:rsidP="00EF325D">
      <w:pPr>
        <w:spacing w:after="0"/>
        <w:ind w:firstLine="708"/>
        <w:jc w:val="both"/>
        <w:rPr>
          <w:rFonts w:asciiTheme="majorHAnsi" w:hAnsiTheme="majorHAnsi" w:cstheme="majorHAnsi"/>
        </w:rPr>
      </w:pPr>
    </w:p>
    <w:p w14:paraId="6F505AF4" w14:textId="14688683" w:rsidR="00EF325D" w:rsidRPr="00027159" w:rsidRDefault="00EF325D" w:rsidP="00E303A5">
      <w:pPr>
        <w:spacing w:after="0"/>
        <w:ind w:firstLine="708"/>
        <w:jc w:val="both"/>
        <w:rPr>
          <w:rFonts w:asciiTheme="majorHAnsi" w:hAnsiTheme="majorHAnsi" w:cstheme="majorHAnsi"/>
        </w:rPr>
      </w:pPr>
      <w:r w:rsidRPr="00027159">
        <w:rPr>
          <w:rFonts w:asciiTheme="majorHAnsi" w:hAnsiTheme="majorHAnsi" w:cstheme="majorHAnsi"/>
        </w:rPr>
        <w:t xml:space="preserve">Outre les titres convertibles (ex. : OBSA), la couverture des titres de créance échangeables en action et les plans d'actionnariat salarié mettent en avant d'autres titres plus spécifiques, notamment: </w:t>
      </w:r>
    </w:p>
    <w:p w14:paraId="78BE3EA5" w14:textId="77777777" w:rsidR="00EF325D" w:rsidRPr="00027159" w:rsidRDefault="00EF325D" w:rsidP="00EF325D">
      <w:pPr>
        <w:spacing w:after="0"/>
        <w:ind w:firstLine="708"/>
        <w:jc w:val="both"/>
        <w:rPr>
          <w:rFonts w:asciiTheme="majorHAnsi" w:hAnsiTheme="majorHAnsi" w:cstheme="majorHAnsi"/>
        </w:rPr>
      </w:pPr>
    </w:p>
    <w:p w14:paraId="5439807E" w14:textId="37FCC92B" w:rsidR="00EF325D" w:rsidRPr="00027159" w:rsidRDefault="00EF325D" w:rsidP="00EF325D">
      <w:pPr>
        <w:spacing w:after="0"/>
        <w:ind w:firstLine="708"/>
        <w:jc w:val="both"/>
        <w:rPr>
          <w:rFonts w:asciiTheme="majorHAnsi" w:hAnsiTheme="majorHAnsi" w:cstheme="majorHAnsi"/>
        </w:rPr>
      </w:pPr>
      <w:r w:rsidRPr="00027159">
        <w:rPr>
          <w:rFonts w:asciiTheme="majorHAnsi" w:hAnsiTheme="majorHAnsi" w:cstheme="majorHAnsi"/>
        </w:rPr>
        <w:t xml:space="preserve">• </w:t>
      </w:r>
      <w:r w:rsidRPr="00027159">
        <w:rPr>
          <w:rFonts w:asciiTheme="majorHAnsi" w:hAnsiTheme="majorHAnsi" w:cstheme="majorHAnsi"/>
          <w:b/>
        </w:rPr>
        <w:t>Les OCEANE</w:t>
      </w:r>
      <w:r w:rsidRPr="00027159">
        <w:rPr>
          <w:rFonts w:asciiTheme="majorHAnsi" w:hAnsiTheme="majorHAnsi" w:cstheme="majorHAnsi"/>
        </w:rPr>
        <w:t>. Les programmes de rach</w:t>
      </w:r>
      <w:r w:rsidR="00E303A5" w:rsidRPr="00027159">
        <w:rPr>
          <w:rFonts w:asciiTheme="majorHAnsi" w:hAnsiTheme="majorHAnsi" w:cstheme="majorHAnsi"/>
        </w:rPr>
        <w:t>at d'actions ont permis le déve</w:t>
      </w:r>
      <w:r w:rsidRPr="00027159">
        <w:rPr>
          <w:rFonts w:asciiTheme="majorHAnsi" w:hAnsiTheme="majorHAnsi" w:cstheme="majorHAnsi"/>
        </w:rPr>
        <w:t xml:space="preserve">loppement de nouveaux instruments financiers: ce sont notamment les obligations à option de conversion et/ou d'échange en actions nouvelles ou existantes OCEANE). Les sociétés ayant émis de tels produits peuvent choisir d'attribuer aux porteurs de ces obligations (lorsqu'ils décident de procéder à la conversion) des titres qu'elles auront préalablement rachetés sur le marché, leur permettant de ne pas diluer leur capital par l'émission de nouvelles actions. </w:t>
      </w:r>
    </w:p>
    <w:p w14:paraId="3D0336AB" w14:textId="77777777" w:rsidR="00EF325D" w:rsidRPr="00027159" w:rsidRDefault="00EF325D" w:rsidP="00EF325D">
      <w:pPr>
        <w:spacing w:after="0"/>
        <w:ind w:firstLine="708"/>
        <w:jc w:val="both"/>
        <w:rPr>
          <w:rFonts w:asciiTheme="majorHAnsi" w:hAnsiTheme="majorHAnsi" w:cstheme="majorHAnsi"/>
        </w:rPr>
      </w:pPr>
    </w:p>
    <w:p w14:paraId="1ACAE063" w14:textId="74902EBD" w:rsidR="00EF325D" w:rsidRPr="00027159" w:rsidRDefault="00EF325D" w:rsidP="00E303A5">
      <w:pPr>
        <w:spacing w:after="0"/>
        <w:ind w:firstLine="708"/>
        <w:jc w:val="both"/>
        <w:rPr>
          <w:rFonts w:asciiTheme="majorHAnsi" w:hAnsiTheme="majorHAnsi" w:cstheme="majorHAnsi"/>
        </w:rPr>
      </w:pPr>
      <w:r w:rsidRPr="00027159">
        <w:rPr>
          <w:rFonts w:asciiTheme="majorHAnsi" w:hAnsiTheme="majorHAnsi" w:cstheme="majorHAnsi"/>
        </w:rPr>
        <w:t xml:space="preserve">• </w:t>
      </w:r>
      <w:r w:rsidRPr="00027159">
        <w:rPr>
          <w:rFonts w:asciiTheme="majorHAnsi" w:hAnsiTheme="majorHAnsi" w:cstheme="majorHAnsi"/>
          <w:b/>
        </w:rPr>
        <w:t>Les stock-options</w:t>
      </w:r>
      <w:r w:rsidRPr="00027159">
        <w:rPr>
          <w:rFonts w:asciiTheme="majorHAnsi" w:hAnsiTheme="majorHAnsi" w:cstheme="majorHAnsi"/>
        </w:rPr>
        <w:t>. Le développement des plans de stock-options depuis le début des années 1990 peut également ê</w:t>
      </w:r>
      <w:r w:rsidR="00E303A5" w:rsidRPr="00027159">
        <w:rPr>
          <w:rFonts w:asciiTheme="majorHAnsi" w:hAnsiTheme="majorHAnsi" w:cstheme="majorHAnsi"/>
        </w:rPr>
        <w:t>tre une des raisons de l'augmen</w:t>
      </w:r>
      <w:r w:rsidRPr="00027159">
        <w:rPr>
          <w:rFonts w:asciiTheme="majorHAnsi" w:hAnsiTheme="majorHAnsi" w:cstheme="majorHAnsi"/>
        </w:rPr>
        <w:t xml:space="preserve">tation du nombre de programmes de rachat d'actions. Il semble en effet qu'il existe </w:t>
      </w:r>
      <w:r w:rsidR="00E303A5" w:rsidRPr="00027159">
        <w:rPr>
          <w:rFonts w:asciiTheme="majorHAnsi" w:hAnsiTheme="majorHAnsi" w:cstheme="majorHAnsi"/>
        </w:rPr>
        <w:t>(</w:t>
      </w:r>
      <w:proofErr w:type="spellStart"/>
      <w:r w:rsidR="00E303A5" w:rsidRPr="00027159">
        <w:rPr>
          <w:rFonts w:asciiTheme="majorHAnsi" w:hAnsiTheme="majorHAnsi" w:cstheme="majorHAnsi"/>
        </w:rPr>
        <w:t>Fenn</w:t>
      </w:r>
      <w:proofErr w:type="spellEnd"/>
      <w:r w:rsidR="00E303A5" w:rsidRPr="00027159">
        <w:rPr>
          <w:rFonts w:asciiTheme="majorHAnsi" w:hAnsiTheme="majorHAnsi" w:cstheme="majorHAnsi"/>
        </w:rPr>
        <w:t xml:space="preserve"> et Liang, 2001) : </w:t>
      </w:r>
    </w:p>
    <w:p w14:paraId="7DBF0775" w14:textId="61AE28C7" w:rsidR="00EF325D" w:rsidRPr="00027159" w:rsidRDefault="00EF325D" w:rsidP="00E303A5">
      <w:pPr>
        <w:spacing w:after="0"/>
        <w:ind w:firstLine="708"/>
        <w:jc w:val="both"/>
        <w:rPr>
          <w:rFonts w:asciiTheme="majorHAnsi" w:hAnsiTheme="majorHAnsi" w:cstheme="majorHAnsi"/>
        </w:rPr>
      </w:pPr>
      <w:r w:rsidRPr="00027159">
        <w:rPr>
          <w:rFonts w:asciiTheme="majorHAnsi" w:hAnsiTheme="majorHAnsi" w:cstheme="majorHAnsi"/>
        </w:rPr>
        <w:t>- une relation positive entre les rachats d'actions et les</w:t>
      </w:r>
      <w:r w:rsidR="00E303A5" w:rsidRPr="00027159">
        <w:rPr>
          <w:rFonts w:asciiTheme="majorHAnsi" w:hAnsiTheme="majorHAnsi" w:cstheme="majorHAnsi"/>
        </w:rPr>
        <w:t xml:space="preserve"> stock-options des dirigeants; </w:t>
      </w:r>
    </w:p>
    <w:p w14:paraId="31E6FAB9" w14:textId="595C51DA" w:rsidR="00E303A5" w:rsidRPr="00027159" w:rsidRDefault="00EF325D" w:rsidP="00E303A5">
      <w:pPr>
        <w:spacing w:after="0"/>
        <w:ind w:firstLine="708"/>
        <w:jc w:val="both"/>
        <w:rPr>
          <w:rFonts w:asciiTheme="majorHAnsi" w:hAnsiTheme="majorHAnsi" w:cstheme="majorHAnsi"/>
        </w:rPr>
      </w:pPr>
      <w:r w:rsidRPr="00027159">
        <w:rPr>
          <w:rFonts w:asciiTheme="majorHAnsi" w:hAnsiTheme="majorHAnsi" w:cstheme="majorHAnsi"/>
        </w:rPr>
        <w:t>- une relation négative entre les dividendes et les stock-</w:t>
      </w:r>
      <w:r w:rsidR="00E303A5" w:rsidRPr="00027159">
        <w:rPr>
          <w:rFonts w:asciiTheme="majorHAnsi" w:hAnsiTheme="majorHAnsi" w:cstheme="majorHAnsi"/>
        </w:rPr>
        <w:t>options des dirigeants. L'exis</w:t>
      </w:r>
      <w:r w:rsidRPr="00027159">
        <w:rPr>
          <w:rFonts w:asciiTheme="majorHAnsi" w:hAnsiTheme="majorHAnsi" w:cstheme="majorHAnsi"/>
        </w:rPr>
        <w:t xml:space="preserve">tence de stock-options inciterait les dirigeants à utiliser le rachat d'actions plutôt que le dividende, car l'apport d'actions rachetées en compensation des options converties préserve la valeur de l'action en limitant la création d'actions nouvelles.  </w:t>
      </w:r>
    </w:p>
    <w:p w14:paraId="45BCF2DC" w14:textId="7CBDB384" w:rsidR="00E303A5" w:rsidRPr="00027159" w:rsidRDefault="00E303A5" w:rsidP="00E303A5">
      <w:pPr>
        <w:spacing w:after="0"/>
        <w:ind w:firstLine="708"/>
        <w:jc w:val="both"/>
        <w:rPr>
          <w:rFonts w:asciiTheme="majorHAnsi" w:hAnsiTheme="majorHAnsi" w:cstheme="majorHAnsi"/>
        </w:rPr>
      </w:pPr>
    </w:p>
    <w:p w14:paraId="149CC7BE" w14:textId="40C1C10A" w:rsidR="00E303A5" w:rsidRPr="00027159" w:rsidRDefault="00E303A5" w:rsidP="00C527C9">
      <w:pPr>
        <w:spacing w:after="0"/>
        <w:ind w:left="708" w:firstLine="708"/>
        <w:jc w:val="both"/>
        <w:rPr>
          <w:rFonts w:asciiTheme="majorHAnsi" w:hAnsiTheme="majorHAnsi" w:cstheme="majorHAnsi"/>
        </w:rPr>
      </w:pPr>
      <w:r w:rsidRPr="00027159">
        <w:rPr>
          <w:rFonts w:asciiTheme="majorHAnsi" w:hAnsiTheme="majorHAnsi" w:cstheme="majorHAnsi"/>
        </w:rPr>
        <w:t>1.2.4. Le financement des opérations de croissance externe et de restructuration</w:t>
      </w:r>
    </w:p>
    <w:p w14:paraId="624066D9" w14:textId="04E620F2" w:rsidR="00E303A5" w:rsidRPr="00027159" w:rsidRDefault="00E303A5" w:rsidP="00E303A5">
      <w:pPr>
        <w:spacing w:after="0"/>
        <w:jc w:val="both"/>
        <w:rPr>
          <w:rFonts w:asciiTheme="majorHAnsi" w:hAnsiTheme="majorHAnsi" w:cstheme="majorHAnsi"/>
        </w:rPr>
      </w:pPr>
    </w:p>
    <w:p w14:paraId="7B453701" w14:textId="78E35C8C" w:rsidR="00E303A5" w:rsidRPr="00027159" w:rsidRDefault="00E303A5" w:rsidP="00E303A5">
      <w:pPr>
        <w:spacing w:after="0"/>
        <w:ind w:firstLine="708"/>
        <w:jc w:val="both"/>
        <w:rPr>
          <w:rFonts w:asciiTheme="majorHAnsi" w:hAnsiTheme="majorHAnsi" w:cstheme="majorHAnsi"/>
        </w:rPr>
      </w:pPr>
      <w:r w:rsidRPr="00027159">
        <w:rPr>
          <w:rFonts w:asciiTheme="majorHAnsi" w:hAnsiTheme="majorHAnsi" w:cstheme="majorHAnsi"/>
        </w:rPr>
        <w:t xml:space="preserve">Une société peut décider de racheter ses propres actions, non pour les annuler, mais pour conserver ses titres en vue de les remettre en paiement ou en échange dans le cadre d'une fusion, d'une scission ou d'un apport. </w:t>
      </w:r>
    </w:p>
    <w:p w14:paraId="295C0DA3" w14:textId="77777777" w:rsidR="00E303A5" w:rsidRPr="00027159" w:rsidRDefault="00E303A5" w:rsidP="00E303A5">
      <w:pPr>
        <w:spacing w:after="0"/>
        <w:jc w:val="both"/>
        <w:rPr>
          <w:rFonts w:asciiTheme="majorHAnsi" w:hAnsiTheme="majorHAnsi" w:cstheme="majorHAnsi"/>
        </w:rPr>
      </w:pPr>
    </w:p>
    <w:p w14:paraId="0B8AA8A0" w14:textId="59C2285F" w:rsidR="00E303A5" w:rsidRPr="00027159" w:rsidRDefault="00E303A5" w:rsidP="00E303A5">
      <w:pPr>
        <w:spacing w:after="0"/>
        <w:jc w:val="both"/>
        <w:rPr>
          <w:rFonts w:asciiTheme="majorHAnsi" w:hAnsiTheme="majorHAnsi" w:cstheme="majorHAnsi"/>
        </w:rPr>
      </w:pPr>
      <w:r w:rsidRPr="00027159">
        <w:rPr>
          <w:rFonts w:asciiTheme="majorHAnsi" w:hAnsiTheme="majorHAnsi" w:cstheme="majorHAnsi"/>
        </w:rPr>
        <w:t xml:space="preserve">Les transactions réalisées sur le marché dans le cadre de cet objectif ne bénéficient d'aucune présomption de </w:t>
      </w:r>
      <w:r w:rsidR="00550227">
        <w:rPr>
          <w:rFonts w:asciiTheme="majorHAnsi" w:hAnsiTheme="majorHAnsi" w:cstheme="majorHAnsi"/>
        </w:rPr>
        <w:t>légitimité. Conformément aux</w:t>
      </w:r>
      <w:r w:rsidRPr="00027159">
        <w:rPr>
          <w:rFonts w:asciiTheme="majorHAnsi" w:hAnsiTheme="majorHAnsi" w:cstheme="majorHAnsi"/>
        </w:rPr>
        <w:t xml:space="preserve"> recommandations de I'AMF, lorsque les titres remis en paiement dans le cadre d'une opération de fusion, de scission ou d'apport par un émetteur représentent un pourcentage supérieur à 1 % du capital d'une société, il convient, préalablement à la réalisation de l'opération, de nommer un expert indépendant en vue de vérifier la valeur des titres et biens achetés ainsi que l'équité du rapport d'échange.</w:t>
      </w:r>
    </w:p>
    <w:p w14:paraId="0B94AD03" w14:textId="61BE1538" w:rsidR="00E303A5" w:rsidRPr="00027159" w:rsidRDefault="00E303A5" w:rsidP="00E303A5">
      <w:pPr>
        <w:spacing w:after="0"/>
        <w:jc w:val="both"/>
        <w:rPr>
          <w:rFonts w:asciiTheme="majorHAnsi" w:hAnsiTheme="majorHAnsi" w:cstheme="majorHAnsi"/>
        </w:rPr>
      </w:pPr>
    </w:p>
    <w:p w14:paraId="5440E9F9" w14:textId="117CFDC4" w:rsidR="00E303A5" w:rsidRPr="00027159" w:rsidRDefault="00E303A5" w:rsidP="00E303A5">
      <w:pPr>
        <w:spacing w:after="0"/>
        <w:jc w:val="both"/>
        <w:rPr>
          <w:rFonts w:asciiTheme="majorHAnsi" w:hAnsiTheme="majorHAnsi" w:cstheme="majorHAnsi"/>
        </w:rPr>
      </w:pPr>
      <w:r w:rsidRPr="00027159">
        <w:rPr>
          <w:rFonts w:asciiTheme="majorHAnsi" w:hAnsiTheme="majorHAnsi" w:cstheme="majorHAnsi"/>
        </w:rPr>
        <w:tab/>
      </w:r>
      <w:r w:rsidR="00C527C9">
        <w:rPr>
          <w:rFonts w:asciiTheme="majorHAnsi" w:hAnsiTheme="majorHAnsi" w:cstheme="majorHAnsi"/>
        </w:rPr>
        <w:tab/>
      </w:r>
      <w:r w:rsidRPr="00027159">
        <w:rPr>
          <w:rFonts w:asciiTheme="majorHAnsi" w:hAnsiTheme="majorHAnsi" w:cstheme="majorHAnsi"/>
        </w:rPr>
        <w:t>1.2.5. L’ajustement de la structure de financement (</w:t>
      </w:r>
      <w:proofErr w:type="spellStart"/>
      <w:r w:rsidRPr="00027159">
        <w:rPr>
          <w:rFonts w:asciiTheme="majorHAnsi" w:hAnsiTheme="majorHAnsi" w:cstheme="majorHAnsi"/>
        </w:rPr>
        <w:t>gearing</w:t>
      </w:r>
      <w:proofErr w:type="spellEnd"/>
      <w:r w:rsidRPr="00027159">
        <w:rPr>
          <w:rFonts w:asciiTheme="majorHAnsi" w:hAnsiTheme="majorHAnsi" w:cstheme="majorHAnsi"/>
        </w:rPr>
        <w:t>)</w:t>
      </w:r>
    </w:p>
    <w:p w14:paraId="7207DE16" w14:textId="1C121D25" w:rsidR="00E303A5" w:rsidRPr="00027159" w:rsidRDefault="00E303A5" w:rsidP="00E303A5">
      <w:pPr>
        <w:spacing w:after="0"/>
        <w:jc w:val="both"/>
        <w:rPr>
          <w:rFonts w:asciiTheme="majorHAnsi" w:hAnsiTheme="majorHAnsi" w:cstheme="majorHAnsi"/>
        </w:rPr>
      </w:pPr>
    </w:p>
    <w:p w14:paraId="7DF4CB23" w14:textId="20F61635" w:rsidR="00E303A5" w:rsidRPr="00027159" w:rsidRDefault="00E303A5" w:rsidP="00E303A5">
      <w:pPr>
        <w:spacing w:after="0"/>
        <w:jc w:val="both"/>
        <w:rPr>
          <w:rFonts w:asciiTheme="majorHAnsi" w:hAnsiTheme="majorHAnsi" w:cstheme="majorHAnsi"/>
        </w:rPr>
      </w:pPr>
      <w:r w:rsidRPr="00027159">
        <w:rPr>
          <w:rFonts w:asciiTheme="majorHAnsi" w:hAnsiTheme="majorHAnsi" w:cstheme="majorHAnsi"/>
        </w:rPr>
        <w:tab/>
        <w:t>Le financement du risque de l'entreprise doit être assuré par les fonds propres ; les actionnaires assument ce risque et font ainsi face à tout retournement de conjoncture. Lorsque l'entreprise a acquis une position stratégique suffisante sur son marché pour conserver une rentabilité et une valeur, la part du financement par capitaux propres devrait diminuer et l'endettement croître. Ainsi, lorsque les flux de trésorerie disponibles sont devenus assez sûrs pour pouvoir supporter les échéances fixes et régulières de l'endettement, le rachat d'actions permet d'accroître le ratio d'endettement (Dettes / Capitaux propres).</w:t>
      </w:r>
    </w:p>
    <w:p w14:paraId="1BBEB17E" w14:textId="6A129FD7" w:rsidR="00E303A5" w:rsidRPr="00027159" w:rsidRDefault="00E303A5" w:rsidP="00E303A5">
      <w:pPr>
        <w:spacing w:after="0"/>
        <w:jc w:val="both"/>
        <w:rPr>
          <w:rFonts w:asciiTheme="majorHAnsi" w:hAnsiTheme="majorHAnsi" w:cstheme="majorHAnsi"/>
        </w:rPr>
      </w:pPr>
    </w:p>
    <w:p w14:paraId="678AEF9E" w14:textId="58177702" w:rsidR="00E303A5" w:rsidRPr="00027159" w:rsidRDefault="00E303A5" w:rsidP="00E303A5">
      <w:pPr>
        <w:spacing w:after="0"/>
        <w:jc w:val="both"/>
        <w:rPr>
          <w:rFonts w:asciiTheme="majorHAnsi" w:hAnsiTheme="majorHAnsi" w:cstheme="majorHAnsi"/>
        </w:rPr>
      </w:pPr>
    </w:p>
    <w:p w14:paraId="173D762C" w14:textId="2BEB45C9" w:rsidR="00E303A5" w:rsidRPr="00027159" w:rsidRDefault="00E303A5" w:rsidP="00E303A5">
      <w:pPr>
        <w:spacing w:after="0"/>
        <w:jc w:val="both"/>
        <w:rPr>
          <w:rFonts w:asciiTheme="majorHAnsi" w:hAnsiTheme="majorHAnsi" w:cstheme="majorHAnsi"/>
        </w:rPr>
      </w:pPr>
    </w:p>
    <w:p w14:paraId="7BE0F4A7" w14:textId="00169332" w:rsidR="00E303A5" w:rsidRPr="00027159" w:rsidRDefault="00E303A5" w:rsidP="00E303A5">
      <w:pPr>
        <w:spacing w:after="0"/>
        <w:jc w:val="both"/>
        <w:rPr>
          <w:rFonts w:asciiTheme="majorHAnsi" w:hAnsiTheme="majorHAnsi" w:cstheme="majorHAnsi"/>
        </w:rPr>
      </w:pPr>
    </w:p>
    <w:p w14:paraId="7D19A79F" w14:textId="77777777" w:rsidR="00E303A5" w:rsidRPr="00027159" w:rsidRDefault="00E303A5" w:rsidP="00E303A5">
      <w:pPr>
        <w:spacing w:after="0"/>
        <w:jc w:val="both"/>
        <w:rPr>
          <w:rFonts w:asciiTheme="majorHAnsi" w:hAnsiTheme="majorHAnsi" w:cstheme="majorHAnsi"/>
        </w:rPr>
      </w:pPr>
    </w:p>
    <w:p w14:paraId="495ADD29" w14:textId="031FF491" w:rsidR="00E303A5" w:rsidRPr="00027159" w:rsidRDefault="00E303A5" w:rsidP="00E303A5">
      <w:pPr>
        <w:spacing w:after="0"/>
        <w:jc w:val="both"/>
        <w:rPr>
          <w:rFonts w:asciiTheme="majorHAnsi" w:hAnsiTheme="majorHAnsi" w:cstheme="majorHAnsi"/>
        </w:rPr>
      </w:pPr>
      <w:r w:rsidRPr="00027159">
        <w:rPr>
          <w:rFonts w:asciiTheme="majorHAnsi" w:hAnsiTheme="majorHAnsi" w:cstheme="majorHAnsi"/>
        </w:rPr>
        <w:lastRenderedPageBreak/>
        <w:tab/>
      </w:r>
      <w:r w:rsidR="00C527C9">
        <w:rPr>
          <w:rFonts w:asciiTheme="majorHAnsi" w:hAnsiTheme="majorHAnsi" w:cstheme="majorHAnsi"/>
        </w:rPr>
        <w:tab/>
      </w:r>
      <w:r w:rsidRPr="00027159">
        <w:rPr>
          <w:rFonts w:asciiTheme="majorHAnsi" w:hAnsiTheme="majorHAnsi" w:cstheme="majorHAnsi"/>
        </w:rPr>
        <w:t>1.2.6. La dissuasion d’offre inamicale de rachat par augmentation du prix des actions</w:t>
      </w:r>
    </w:p>
    <w:p w14:paraId="25B19443" w14:textId="01A32016" w:rsidR="00E303A5" w:rsidRPr="00027159" w:rsidRDefault="00E303A5" w:rsidP="00E303A5">
      <w:pPr>
        <w:spacing w:after="0"/>
        <w:jc w:val="both"/>
        <w:rPr>
          <w:rFonts w:asciiTheme="majorHAnsi" w:hAnsiTheme="majorHAnsi" w:cstheme="majorHAnsi"/>
        </w:rPr>
      </w:pPr>
    </w:p>
    <w:p w14:paraId="74F3D524" w14:textId="31FD418F" w:rsidR="00E303A5" w:rsidRPr="00027159" w:rsidRDefault="00E303A5" w:rsidP="00E303A5">
      <w:pPr>
        <w:spacing w:after="0"/>
        <w:ind w:firstLine="708"/>
        <w:jc w:val="both"/>
        <w:rPr>
          <w:rFonts w:asciiTheme="majorHAnsi" w:hAnsiTheme="majorHAnsi" w:cstheme="majorHAnsi"/>
        </w:rPr>
      </w:pPr>
      <w:r w:rsidRPr="00027159">
        <w:rPr>
          <w:rFonts w:asciiTheme="majorHAnsi" w:hAnsiTheme="majorHAnsi" w:cstheme="majorHAnsi"/>
        </w:rPr>
        <w:t xml:space="preserve">Les firmes peuvent se prémunir contre une prise de contrôle inamicale: </w:t>
      </w:r>
    </w:p>
    <w:p w14:paraId="3817ED2E" w14:textId="08939AAF" w:rsidR="00E303A5" w:rsidRPr="00027159" w:rsidRDefault="00E303A5" w:rsidP="00E303A5">
      <w:pPr>
        <w:spacing w:after="0"/>
        <w:ind w:firstLine="708"/>
        <w:jc w:val="both"/>
        <w:rPr>
          <w:rFonts w:asciiTheme="majorHAnsi" w:hAnsiTheme="majorHAnsi" w:cstheme="majorHAnsi"/>
        </w:rPr>
      </w:pPr>
      <w:r w:rsidRPr="00027159">
        <w:rPr>
          <w:rFonts w:asciiTheme="majorHAnsi" w:hAnsiTheme="majorHAnsi" w:cstheme="majorHAnsi"/>
        </w:rPr>
        <w:t>- en renchérissant le prix de leurs titres à court terme (OPRA), ce qui aura pour conséquence d'augmenter le coût des offres publiques lancées contre elles</w:t>
      </w:r>
      <w:r w:rsidR="00550227">
        <w:rPr>
          <w:rFonts w:asciiTheme="majorHAnsi" w:hAnsiTheme="majorHAnsi" w:cstheme="majorHAnsi"/>
        </w:rPr>
        <w:t xml:space="preserve"> </w:t>
      </w:r>
      <w:r w:rsidRPr="00027159">
        <w:rPr>
          <w:rFonts w:asciiTheme="majorHAnsi" w:hAnsiTheme="majorHAnsi" w:cstheme="majorHAnsi"/>
        </w:rPr>
        <w:t xml:space="preserve">; </w:t>
      </w:r>
    </w:p>
    <w:p w14:paraId="344FCF2C" w14:textId="0C3EFD62" w:rsidR="00E303A5" w:rsidRPr="00027159" w:rsidRDefault="00E303A5" w:rsidP="00E303A5">
      <w:pPr>
        <w:spacing w:after="0"/>
        <w:ind w:firstLine="708"/>
        <w:jc w:val="both"/>
        <w:rPr>
          <w:rFonts w:asciiTheme="majorHAnsi" w:hAnsiTheme="majorHAnsi" w:cstheme="majorHAnsi"/>
        </w:rPr>
      </w:pPr>
      <w:r w:rsidRPr="00027159">
        <w:rPr>
          <w:rFonts w:asciiTheme="majorHAnsi" w:hAnsiTheme="majorHAnsi" w:cstheme="majorHAnsi"/>
        </w:rPr>
        <w:t>- en diminuant le nombre d'actions en circulation, ce qui aura pour conséquence de rendre l'offre de rachat plus difficile.</w:t>
      </w:r>
    </w:p>
    <w:p w14:paraId="3D4C0D17" w14:textId="2B5F47A9" w:rsidR="00E303A5" w:rsidRPr="00027159" w:rsidRDefault="00E303A5" w:rsidP="00E303A5">
      <w:pPr>
        <w:spacing w:after="0"/>
        <w:jc w:val="both"/>
        <w:rPr>
          <w:rFonts w:asciiTheme="majorHAnsi" w:hAnsiTheme="majorHAnsi" w:cstheme="majorHAnsi"/>
        </w:rPr>
      </w:pPr>
    </w:p>
    <w:p w14:paraId="014CF5C4" w14:textId="007D0BBE" w:rsidR="00E303A5" w:rsidRPr="00027159" w:rsidRDefault="00E303A5" w:rsidP="00E303A5">
      <w:pPr>
        <w:spacing w:after="0"/>
        <w:jc w:val="both"/>
        <w:rPr>
          <w:rFonts w:asciiTheme="majorHAnsi" w:hAnsiTheme="majorHAnsi" w:cstheme="majorHAnsi"/>
        </w:rPr>
      </w:pPr>
    </w:p>
    <w:p w14:paraId="58381997" w14:textId="5B7F220E" w:rsidR="00E303A5" w:rsidRPr="00027159" w:rsidRDefault="00492A27" w:rsidP="00492A27">
      <w:pPr>
        <w:pStyle w:val="Paragraphedeliste"/>
        <w:numPr>
          <w:ilvl w:val="1"/>
          <w:numId w:val="6"/>
        </w:numPr>
        <w:spacing w:after="0"/>
        <w:jc w:val="both"/>
        <w:rPr>
          <w:rFonts w:asciiTheme="majorHAnsi" w:hAnsiTheme="majorHAnsi" w:cstheme="majorHAnsi"/>
          <w:b/>
        </w:rPr>
      </w:pPr>
      <w:r w:rsidRPr="00027159">
        <w:rPr>
          <w:rFonts w:asciiTheme="majorHAnsi" w:hAnsiTheme="majorHAnsi" w:cstheme="majorHAnsi"/>
          <w:b/>
        </w:rPr>
        <w:t>La politique de rachat d’actions dans la théorie financière</w:t>
      </w:r>
    </w:p>
    <w:p w14:paraId="2DE59483" w14:textId="503533AB" w:rsidR="00492A27" w:rsidRPr="00027159" w:rsidRDefault="00492A27" w:rsidP="00492A27">
      <w:pPr>
        <w:spacing w:after="0"/>
        <w:jc w:val="both"/>
        <w:rPr>
          <w:rFonts w:asciiTheme="majorHAnsi" w:hAnsiTheme="majorHAnsi" w:cstheme="majorHAnsi"/>
          <w:b/>
        </w:rPr>
      </w:pPr>
    </w:p>
    <w:p w14:paraId="240C0CF3" w14:textId="19147646" w:rsidR="00492A27" w:rsidRPr="00027159" w:rsidRDefault="00492A27" w:rsidP="00C527C9">
      <w:pPr>
        <w:spacing w:after="0"/>
        <w:ind w:left="708" w:firstLine="372"/>
        <w:jc w:val="both"/>
        <w:rPr>
          <w:rFonts w:asciiTheme="majorHAnsi" w:hAnsiTheme="majorHAnsi" w:cstheme="majorHAnsi"/>
        </w:rPr>
      </w:pPr>
      <w:r w:rsidRPr="00027159">
        <w:rPr>
          <w:rFonts w:asciiTheme="majorHAnsi" w:hAnsiTheme="majorHAnsi" w:cstheme="majorHAnsi"/>
        </w:rPr>
        <w:t>1.3.1.</w:t>
      </w:r>
      <w:r w:rsidRPr="00027159">
        <w:rPr>
          <w:rFonts w:asciiTheme="majorHAnsi" w:hAnsiTheme="majorHAnsi" w:cstheme="majorHAnsi"/>
        </w:rPr>
        <w:tab/>
        <w:t>L’analyse du rachat d’actions au regard de la théorie de l’agence</w:t>
      </w:r>
    </w:p>
    <w:p w14:paraId="07E58B44" w14:textId="3A8B3110" w:rsidR="00492A27" w:rsidRPr="00027159" w:rsidRDefault="00492A27" w:rsidP="00492A27">
      <w:pPr>
        <w:spacing w:after="0"/>
        <w:jc w:val="both"/>
        <w:rPr>
          <w:rFonts w:asciiTheme="majorHAnsi" w:hAnsiTheme="majorHAnsi" w:cstheme="majorHAnsi"/>
        </w:rPr>
      </w:pPr>
    </w:p>
    <w:p w14:paraId="4CEE6085" w14:textId="3B85D843" w:rsidR="00492A27" w:rsidRPr="00027159" w:rsidRDefault="00492A27" w:rsidP="00492A27">
      <w:pPr>
        <w:spacing w:after="0"/>
        <w:ind w:firstLine="708"/>
        <w:jc w:val="both"/>
        <w:rPr>
          <w:rFonts w:asciiTheme="majorHAnsi" w:hAnsiTheme="majorHAnsi" w:cstheme="majorHAnsi"/>
        </w:rPr>
      </w:pPr>
      <w:r w:rsidRPr="00027159">
        <w:rPr>
          <w:rFonts w:asciiTheme="majorHAnsi" w:hAnsiTheme="majorHAnsi" w:cstheme="majorHAnsi"/>
        </w:rPr>
        <w:t xml:space="preserve">La politique de rachats d'actions peut être analysée à travers le prisme de la distribution de flux discrétionnaires, associée à la réduction des conflits d'agence entre les dirigeants et les actionnaires. De tels rachats permettent le versement de fonds aux actionnaires sans engagement permanent de la société. Les sociétés réalisant des programmes de rachat d'actions sont généralement caractérisées: </w:t>
      </w:r>
    </w:p>
    <w:p w14:paraId="6FF9A947" w14:textId="0C2FE95F" w:rsidR="00492A27" w:rsidRPr="00027159" w:rsidRDefault="00492A27" w:rsidP="00492A27">
      <w:pPr>
        <w:pStyle w:val="Paragraphedeliste"/>
        <w:numPr>
          <w:ilvl w:val="0"/>
          <w:numId w:val="11"/>
        </w:numPr>
        <w:spacing w:after="0"/>
        <w:jc w:val="both"/>
        <w:rPr>
          <w:rFonts w:asciiTheme="majorHAnsi" w:hAnsiTheme="majorHAnsi" w:cstheme="majorHAnsi"/>
        </w:rPr>
      </w:pPr>
      <w:r w:rsidRPr="00027159">
        <w:rPr>
          <w:rFonts w:asciiTheme="majorHAnsi" w:hAnsiTheme="majorHAnsi" w:cstheme="majorHAnsi"/>
        </w:rPr>
        <w:t xml:space="preserve"> </w:t>
      </w:r>
      <w:proofErr w:type="gramStart"/>
      <w:r w:rsidRPr="00027159">
        <w:rPr>
          <w:rFonts w:asciiTheme="majorHAnsi" w:hAnsiTheme="majorHAnsi" w:cstheme="majorHAnsi"/>
        </w:rPr>
        <w:t>par</w:t>
      </w:r>
      <w:proofErr w:type="gramEnd"/>
      <w:r w:rsidRPr="00027159">
        <w:rPr>
          <w:rFonts w:asciiTheme="majorHAnsi" w:hAnsiTheme="majorHAnsi" w:cstheme="majorHAnsi"/>
        </w:rPr>
        <w:t xml:space="preserve"> une baisse de leur rentabilité; </w:t>
      </w:r>
    </w:p>
    <w:p w14:paraId="3BE0574B" w14:textId="5709256A" w:rsidR="00492A27" w:rsidRPr="00027159" w:rsidRDefault="00492A27" w:rsidP="00492A27">
      <w:pPr>
        <w:pStyle w:val="Paragraphedeliste"/>
        <w:numPr>
          <w:ilvl w:val="0"/>
          <w:numId w:val="11"/>
        </w:numPr>
        <w:spacing w:after="0"/>
        <w:jc w:val="both"/>
        <w:rPr>
          <w:rFonts w:asciiTheme="majorHAnsi" w:hAnsiTheme="majorHAnsi" w:cstheme="majorHAnsi"/>
        </w:rPr>
      </w:pPr>
      <w:r w:rsidRPr="00027159">
        <w:rPr>
          <w:rFonts w:asciiTheme="majorHAnsi" w:hAnsiTheme="majorHAnsi" w:cstheme="majorHAnsi"/>
        </w:rPr>
        <w:t xml:space="preserve"> </w:t>
      </w:r>
      <w:proofErr w:type="gramStart"/>
      <w:r w:rsidRPr="00027159">
        <w:rPr>
          <w:rFonts w:asciiTheme="majorHAnsi" w:hAnsiTheme="majorHAnsi" w:cstheme="majorHAnsi"/>
        </w:rPr>
        <w:t>par</w:t>
      </w:r>
      <w:proofErr w:type="gramEnd"/>
      <w:r w:rsidRPr="00027159">
        <w:rPr>
          <w:rFonts w:asciiTheme="majorHAnsi" w:hAnsiTheme="majorHAnsi" w:cstheme="majorHAnsi"/>
        </w:rPr>
        <w:t xml:space="preserve"> une baisse de leur dépense d'investissement. </w:t>
      </w:r>
    </w:p>
    <w:p w14:paraId="14ED3CC9" w14:textId="77777777" w:rsidR="00492A27" w:rsidRPr="00027159" w:rsidRDefault="00492A27" w:rsidP="00492A27">
      <w:pPr>
        <w:pStyle w:val="Paragraphedeliste"/>
        <w:spacing w:after="0"/>
        <w:jc w:val="both"/>
        <w:rPr>
          <w:rFonts w:asciiTheme="majorHAnsi" w:hAnsiTheme="majorHAnsi" w:cstheme="majorHAnsi"/>
        </w:rPr>
      </w:pPr>
    </w:p>
    <w:p w14:paraId="5988DA3D" w14:textId="2845513E" w:rsidR="001E0C8D" w:rsidRPr="00027159" w:rsidRDefault="00492A27" w:rsidP="001E0C8D">
      <w:pPr>
        <w:spacing w:after="0"/>
        <w:jc w:val="both"/>
        <w:rPr>
          <w:rFonts w:asciiTheme="majorHAnsi" w:hAnsiTheme="majorHAnsi" w:cstheme="majorHAnsi"/>
        </w:rPr>
      </w:pPr>
      <w:r w:rsidRPr="00027159">
        <w:rPr>
          <w:rFonts w:asciiTheme="majorHAnsi" w:hAnsiTheme="majorHAnsi" w:cstheme="majorHAnsi"/>
        </w:rPr>
        <w:t>D'où une diminution des opportunités d'investissement.</w:t>
      </w:r>
    </w:p>
    <w:p w14:paraId="064A8D05" w14:textId="7510B5F4" w:rsidR="00492A27" w:rsidRPr="00027159" w:rsidRDefault="00492A27" w:rsidP="001E0C8D">
      <w:pPr>
        <w:spacing w:after="0"/>
        <w:jc w:val="both"/>
        <w:rPr>
          <w:rFonts w:asciiTheme="majorHAnsi" w:hAnsiTheme="majorHAnsi" w:cstheme="majorHAnsi"/>
        </w:rPr>
      </w:pPr>
    </w:p>
    <w:p w14:paraId="1D215A3D" w14:textId="238F8EBC" w:rsidR="00492A27" w:rsidRPr="00027159" w:rsidRDefault="00492A27" w:rsidP="001E0C8D">
      <w:pPr>
        <w:spacing w:after="0"/>
        <w:jc w:val="both"/>
        <w:rPr>
          <w:rFonts w:asciiTheme="majorHAnsi" w:hAnsiTheme="majorHAnsi" w:cstheme="majorHAnsi"/>
        </w:rPr>
      </w:pPr>
    </w:p>
    <w:p w14:paraId="55637B17" w14:textId="2B0C49EE" w:rsidR="00492A27" w:rsidRPr="00027159" w:rsidRDefault="00492A27" w:rsidP="001E0C8D">
      <w:pPr>
        <w:spacing w:after="0"/>
        <w:jc w:val="both"/>
        <w:rPr>
          <w:rFonts w:asciiTheme="majorHAnsi" w:hAnsiTheme="majorHAnsi" w:cstheme="majorHAnsi"/>
        </w:rPr>
      </w:pPr>
      <w:r w:rsidRPr="00027159">
        <w:rPr>
          <w:rFonts w:asciiTheme="majorHAnsi" w:hAnsiTheme="majorHAnsi" w:cstheme="majorHAnsi"/>
        </w:rPr>
        <w:tab/>
      </w:r>
      <w:r w:rsidR="00C527C9">
        <w:rPr>
          <w:rFonts w:asciiTheme="majorHAnsi" w:hAnsiTheme="majorHAnsi" w:cstheme="majorHAnsi"/>
        </w:rPr>
        <w:tab/>
      </w:r>
      <w:r w:rsidRPr="00027159">
        <w:rPr>
          <w:rFonts w:asciiTheme="majorHAnsi" w:hAnsiTheme="majorHAnsi" w:cstheme="majorHAnsi"/>
        </w:rPr>
        <w:t>1.3.2.</w:t>
      </w:r>
      <w:r w:rsidRPr="00027159">
        <w:rPr>
          <w:rFonts w:asciiTheme="majorHAnsi" w:hAnsiTheme="majorHAnsi" w:cstheme="majorHAnsi"/>
        </w:rPr>
        <w:tab/>
        <w:t>L’analyse du rachat d’actions au regard de la théorie des signaux</w:t>
      </w:r>
    </w:p>
    <w:p w14:paraId="05595941" w14:textId="4FC1CEDB" w:rsidR="00492A27" w:rsidRDefault="00492A27" w:rsidP="001E0C8D">
      <w:pPr>
        <w:spacing w:after="0"/>
        <w:jc w:val="both"/>
      </w:pPr>
    </w:p>
    <w:p w14:paraId="592982E5" w14:textId="4B502DF1" w:rsidR="00492A27" w:rsidRPr="00027159" w:rsidRDefault="00492A27" w:rsidP="00492A27">
      <w:pPr>
        <w:spacing w:after="0"/>
        <w:ind w:firstLine="708"/>
        <w:jc w:val="both"/>
        <w:rPr>
          <w:rFonts w:asciiTheme="majorHAnsi" w:hAnsiTheme="majorHAnsi" w:cstheme="majorHAnsi"/>
        </w:rPr>
      </w:pPr>
      <w:r w:rsidRPr="00027159">
        <w:rPr>
          <w:rFonts w:asciiTheme="majorHAnsi" w:hAnsiTheme="majorHAnsi" w:cstheme="majorHAnsi"/>
        </w:rPr>
        <w:t>A l'inverse de l'augmentation de capital, le rachat d'actions peut être lié à la volonté des firmes de « signaler » la sous-évaluation des titres au marché boursier, avec deux limites:</w:t>
      </w:r>
    </w:p>
    <w:p w14:paraId="318E8D55" w14:textId="176A924A" w:rsidR="00492A27" w:rsidRPr="00027159" w:rsidRDefault="00492A27" w:rsidP="00492A27">
      <w:pPr>
        <w:spacing w:after="0"/>
        <w:jc w:val="both"/>
        <w:rPr>
          <w:rFonts w:asciiTheme="majorHAnsi" w:hAnsiTheme="majorHAnsi" w:cstheme="majorHAnsi"/>
        </w:rPr>
      </w:pPr>
    </w:p>
    <w:p w14:paraId="18DC98AF" w14:textId="5CD8F38C" w:rsidR="00492A27" w:rsidRPr="00027159" w:rsidRDefault="00492A27" w:rsidP="0061312D">
      <w:pPr>
        <w:pStyle w:val="Paragraphedeliste"/>
        <w:numPr>
          <w:ilvl w:val="0"/>
          <w:numId w:val="12"/>
        </w:numPr>
        <w:spacing w:after="0"/>
        <w:jc w:val="both"/>
        <w:rPr>
          <w:rFonts w:asciiTheme="majorHAnsi" w:hAnsiTheme="majorHAnsi" w:cstheme="majorHAnsi"/>
        </w:rPr>
      </w:pPr>
      <w:r w:rsidRPr="00027159">
        <w:rPr>
          <w:rFonts w:asciiTheme="majorHAnsi" w:hAnsiTheme="majorHAnsi" w:cstheme="majorHAnsi"/>
        </w:rPr>
        <w:t xml:space="preserve"> Le coût du signal. Le lancement d'un programme de rachat d'actions est un signal à faible coût, car il est assez facile d'obtenir l'accord des actionnaires. Les dirigeants de la firme ne s'engagent pas, ils s'octroient la possibilité d'acheter des actions sur le marché boursier. Dans cette perspective, le programme de rachat ressemble fortement à une option gratuite dont les dirigeants bénéficient lorsque le cours boursier dévie de la « vraie » valeur de l'entreprise (bien évidemment, toutes les firmes ne disposent pas en permanence d'un programme de rachat d'actions actif). </w:t>
      </w:r>
    </w:p>
    <w:p w14:paraId="61DA3096" w14:textId="77777777" w:rsidR="00492A27" w:rsidRPr="00027159" w:rsidRDefault="00492A27" w:rsidP="00492A27">
      <w:pPr>
        <w:spacing w:after="0"/>
        <w:jc w:val="both"/>
        <w:rPr>
          <w:rFonts w:asciiTheme="majorHAnsi" w:hAnsiTheme="majorHAnsi" w:cstheme="majorHAnsi"/>
        </w:rPr>
      </w:pPr>
    </w:p>
    <w:p w14:paraId="6E7ADCF9" w14:textId="73880394" w:rsidR="00492A27" w:rsidRPr="00027159" w:rsidRDefault="00492A27" w:rsidP="0061312D">
      <w:pPr>
        <w:pStyle w:val="Paragraphedeliste"/>
        <w:numPr>
          <w:ilvl w:val="0"/>
          <w:numId w:val="12"/>
        </w:numPr>
        <w:spacing w:after="0"/>
        <w:jc w:val="both"/>
        <w:rPr>
          <w:rFonts w:asciiTheme="majorHAnsi" w:hAnsiTheme="majorHAnsi" w:cstheme="majorHAnsi"/>
        </w:rPr>
      </w:pPr>
      <w:r w:rsidRPr="00027159">
        <w:rPr>
          <w:rFonts w:asciiTheme="majorHAnsi" w:hAnsiTheme="majorHAnsi" w:cstheme="majorHAnsi"/>
        </w:rPr>
        <w:t xml:space="preserve"> L'option de rachat et la nécessité des fonds. L'option de rachat d'actions n'a de valeur que lorsque l’entreprise possède des fonds à investir dans l'exploitation et si les dirigeants sont aptes à repérer les erreurs de valorisation par le marché. Dans ces circonstances, l'option n'est activée que par les dirigeants qui achètent réellement des actions.</w:t>
      </w:r>
    </w:p>
    <w:p w14:paraId="09951348" w14:textId="3014E049" w:rsidR="007C40B7" w:rsidRPr="00027159" w:rsidRDefault="007C40B7" w:rsidP="007C40B7">
      <w:pPr>
        <w:pStyle w:val="Paragraphedeliste"/>
        <w:rPr>
          <w:rFonts w:asciiTheme="majorHAnsi" w:hAnsiTheme="majorHAnsi" w:cstheme="majorHAnsi"/>
        </w:rPr>
      </w:pPr>
    </w:p>
    <w:p w14:paraId="2BED1036" w14:textId="4093AA3B" w:rsidR="00027159" w:rsidRPr="00027159" w:rsidRDefault="00027159" w:rsidP="007C40B7">
      <w:pPr>
        <w:pStyle w:val="Paragraphedeliste"/>
        <w:rPr>
          <w:rFonts w:asciiTheme="majorHAnsi" w:hAnsiTheme="majorHAnsi" w:cstheme="majorHAnsi"/>
        </w:rPr>
      </w:pPr>
    </w:p>
    <w:p w14:paraId="7BF65F43" w14:textId="35B198A2" w:rsidR="00027159" w:rsidRPr="00027159" w:rsidRDefault="00027159" w:rsidP="007C40B7">
      <w:pPr>
        <w:pStyle w:val="Paragraphedeliste"/>
        <w:rPr>
          <w:rFonts w:asciiTheme="majorHAnsi" w:hAnsiTheme="majorHAnsi" w:cstheme="majorHAnsi"/>
        </w:rPr>
      </w:pPr>
    </w:p>
    <w:p w14:paraId="79394C19" w14:textId="262965B4" w:rsidR="00027159" w:rsidRPr="00027159" w:rsidRDefault="00027159" w:rsidP="007C40B7">
      <w:pPr>
        <w:pStyle w:val="Paragraphedeliste"/>
        <w:rPr>
          <w:rFonts w:asciiTheme="majorHAnsi" w:hAnsiTheme="majorHAnsi" w:cstheme="majorHAnsi"/>
        </w:rPr>
      </w:pPr>
    </w:p>
    <w:p w14:paraId="1D2F5F5E" w14:textId="3D6A5CBC" w:rsidR="00027159" w:rsidRPr="00027159" w:rsidRDefault="00027159" w:rsidP="007C40B7">
      <w:pPr>
        <w:pStyle w:val="Paragraphedeliste"/>
        <w:rPr>
          <w:rFonts w:asciiTheme="majorHAnsi" w:hAnsiTheme="majorHAnsi" w:cstheme="majorHAnsi"/>
        </w:rPr>
      </w:pPr>
    </w:p>
    <w:p w14:paraId="34746BFE" w14:textId="0F7B56C9" w:rsidR="00027159" w:rsidRDefault="00027159" w:rsidP="007C40B7">
      <w:pPr>
        <w:pStyle w:val="Paragraphedeliste"/>
        <w:rPr>
          <w:rFonts w:asciiTheme="majorHAnsi" w:hAnsiTheme="majorHAnsi" w:cstheme="majorHAnsi"/>
        </w:rPr>
      </w:pPr>
    </w:p>
    <w:p w14:paraId="09BD1EE3" w14:textId="77777777" w:rsidR="00027159" w:rsidRPr="00027159" w:rsidRDefault="00027159" w:rsidP="007C40B7">
      <w:pPr>
        <w:pStyle w:val="Paragraphedeliste"/>
        <w:rPr>
          <w:rFonts w:asciiTheme="majorHAnsi" w:hAnsiTheme="majorHAnsi" w:cstheme="majorHAnsi"/>
        </w:rPr>
      </w:pPr>
    </w:p>
    <w:p w14:paraId="43FE3070" w14:textId="3A9BB7A7" w:rsidR="007C40B7" w:rsidRPr="00027159" w:rsidRDefault="007C40B7" w:rsidP="00027159">
      <w:pPr>
        <w:pBdr>
          <w:top w:val="single" w:sz="4" w:space="1" w:color="auto"/>
          <w:left w:val="single" w:sz="4" w:space="4" w:color="auto"/>
          <w:bottom w:val="single" w:sz="4" w:space="1" w:color="auto"/>
          <w:right w:val="single" w:sz="4" w:space="4" w:color="auto"/>
        </w:pBdr>
        <w:spacing w:after="0"/>
        <w:jc w:val="both"/>
        <w:rPr>
          <w:rFonts w:asciiTheme="majorHAnsi" w:hAnsiTheme="majorHAnsi" w:cstheme="majorHAnsi"/>
        </w:rPr>
      </w:pPr>
      <w:r w:rsidRPr="00027159">
        <w:rPr>
          <w:rFonts w:asciiTheme="majorHAnsi" w:hAnsiTheme="majorHAnsi" w:cstheme="majorHAnsi"/>
        </w:rPr>
        <w:lastRenderedPageBreak/>
        <w:t>Application : cours de bourse</w:t>
      </w:r>
    </w:p>
    <w:p w14:paraId="02E145C8" w14:textId="173EC168" w:rsidR="007C40B7" w:rsidRPr="00027159" w:rsidRDefault="007C40B7" w:rsidP="00027159">
      <w:pPr>
        <w:pBdr>
          <w:top w:val="single" w:sz="4" w:space="1" w:color="auto"/>
          <w:left w:val="single" w:sz="4" w:space="4" w:color="auto"/>
          <w:bottom w:val="single" w:sz="4" w:space="1" w:color="auto"/>
          <w:right w:val="single" w:sz="4" w:space="4" w:color="auto"/>
        </w:pBdr>
        <w:spacing w:after="0"/>
        <w:jc w:val="both"/>
        <w:rPr>
          <w:rFonts w:asciiTheme="majorHAnsi" w:hAnsiTheme="majorHAnsi" w:cstheme="majorHAnsi"/>
        </w:rPr>
      </w:pPr>
    </w:p>
    <w:p w14:paraId="5D8E6BA7" w14:textId="6E5B1417" w:rsidR="007C40B7" w:rsidRPr="00027159" w:rsidRDefault="007C40B7" w:rsidP="00027159">
      <w:pPr>
        <w:pBdr>
          <w:top w:val="single" w:sz="4" w:space="1" w:color="auto"/>
          <w:left w:val="single" w:sz="4" w:space="4" w:color="auto"/>
          <w:bottom w:val="single" w:sz="4" w:space="1" w:color="auto"/>
          <w:right w:val="single" w:sz="4" w:space="4" w:color="auto"/>
        </w:pBdr>
        <w:spacing w:after="0"/>
        <w:jc w:val="both"/>
        <w:rPr>
          <w:rFonts w:asciiTheme="majorHAnsi" w:hAnsiTheme="majorHAnsi" w:cstheme="majorHAnsi"/>
        </w:rPr>
      </w:pPr>
      <w:r w:rsidRPr="00027159">
        <w:rPr>
          <w:rFonts w:asciiTheme="majorHAnsi" w:hAnsiTheme="majorHAnsi" w:cstheme="majorHAnsi"/>
        </w:rPr>
        <w:t>Voici les informations concernant la société X et son programme de rachat d’</w:t>
      </w:r>
      <w:r w:rsidR="00027159" w:rsidRPr="00027159">
        <w:rPr>
          <w:rFonts w:asciiTheme="majorHAnsi" w:hAnsiTheme="majorHAnsi" w:cstheme="majorHAnsi"/>
        </w:rPr>
        <w:t>actions :</w:t>
      </w:r>
    </w:p>
    <w:p w14:paraId="371EB50F" w14:textId="258A409A" w:rsidR="00027159" w:rsidRPr="00027159" w:rsidRDefault="00027159" w:rsidP="00027159">
      <w:pPr>
        <w:pStyle w:val="Paragraphedeliste"/>
        <w:numPr>
          <w:ilvl w:val="0"/>
          <w:numId w:val="11"/>
        </w:numPr>
        <w:pBdr>
          <w:top w:val="single" w:sz="4" w:space="1" w:color="auto"/>
          <w:left w:val="single" w:sz="4" w:space="22" w:color="auto"/>
          <w:bottom w:val="single" w:sz="4" w:space="1" w:color="auto"/>
          <w:right w:val="single" w:sz="4" w:space="4" w:color="auto"/>
        </w:pBdr>
        <w:spacing w:after="0"/>
        <w:jc w:val="both"/>
        <w:rPr>
          <w:rFonts w:asciiTheme="majorHAnsi" w:hAnsiTheme="majorHAnsi" w:cstheme="majorHAnsi"/>
        </w:rPr>
      </w:pPr>
      <w:r w:rsidRPr="00027159">
        <w:rPr>
          <w:rFonts w:asciiTheme="majorHAnsi" w:hAnsiTheme="majorHAnsi" w:cstheme="majorHAnsi"/>
        </w:rPr>
        <w:t>Capitaux propres (actif net) : 2 500 M€</w:t>
      </w:r>
      <w:r>
        <w:rPr>
          <w:rFonts w:asciiTheme="majorHAnsi" w:hAnsiTheme="majorHAnsi" w:cstheme="majorHAnsi"/>
        </w:rPr>
        <w:t> ;</w:t>
      </w:r>
    </w:p>
    <w:p w14:paraId="3A8F9E29" w14:textId="43DD0CBE" w:rsidR="00027159" w:rsidRDefault="00027159" w:rsidP="00027159">
      <w:pPr>
        <w:pStyle w:val="Paragraphedeliste"/>
        <w:numPr>
          <w:ilvl w:val="0"/>
          <w:numId w:val="11"/>
        </w:numPr>
        <w:pBdr>
          <w:top w:val="single" w:sz="4" w:space="1" w:color="auto"/>
          <w:left w:val="single" w:sz="4" w:space="22" w:color="auto"/>
          <w:bottom w:val="single" w:sz="4" w:space="1" w:color="auto"/>
          <w:right w:val="single" w:sz="4" w:space="4" w:color="auto"/>
        </w:pBdr>
        <w:spacing w:after="0"/>
        <w:jc w:val="both"/>
        <w:rPr>
          <w:rFonts w:asciiTheme="majorHAnsi" w:hAnsiTheme="majorHAnsi" w:cstheme="majorHAnsi"/>
        </w:rPr>
      </w:pPr>
      <w:r>
        <w:rPr>
          <w:rFonts w:asciiTheme="majorHAnsi" w:hAnsiTheme="majorHAnsi" w:cstheme="majorHAnsi"/>
        </w:rPr>
        <w:t>Résultat net : 50 M€ ;</w:t>
      </w:r>
    </w:p>
    <w:p w14:paraId="7BDE28D9" w14:textId="063583AD" w:rsidR="00027159" w:rsidRDefault="00027159" w:rsidP="00027159">
      <w:pPr>
        <w:pStyle w:val="Paragraphedeliste"/>
        <w:numPr>
          <w:ilvl w:val="0"/>
          <w:numId w:val="11"/>
        </w:numPr>
        <w:pBdr>
          <w:top w:val="single" w:sz="4" w:space="1" w:color="auto"/>
          <w:left w:val="single" w:sz="4" w:space="22" w:color="auto"/>
          <w:bottom w:val="single" w:sz="4" w:space="1" w:color="auto"/>
          <w:right w:val="single" w:sz="4" w:space="4" w:color="auto"/>
        </w:pBdr>
        <w:spacing w:after="0"/>
        <w:jc w:val="both"/>
        <w:rPr>
          <w:rFonts w:asciiTheme="majorHAnsi" w:hAnsiTheme="majorHAnsi" w:cstheme="majorHAnsi"/>
        </w:rPr>
      </w:pPr>
      <w:r>
        <w:rPr>
          <w:rFonts w:asciiTheme="majorHAnsi" w:hAnsiTheme="majorHAnsi" w:cstheme="majorHAnsi"/>
        </w:rPr>
        <w:t>Nombre d’actions : 2 millions.</w:t>
      </w:r>
    </w:p>
    <w:p w14:paraId="4E092E55" w14:textId="7811D847" w:rsidR="00027159" w:rsidRDefault="00027159" w:rsidP="00027159">
      <w:pPr>
        <w:pBdr>
          <w:top w:val="single" w:sz="4" w:space="1" w:color="auto"/>
          <w:left w:val="single" w:sz="4" w:space="4" w:color="auto"/>
          <w:bottom w:val="single" w:sz="4" w:space="1" w:color="auto"/>
          <w:right w:val="single" w:sz="4" w:space="4" w:color="auto"/>
        </w:pBdr>
        <w:spacing w:after="0"/>
        <w:jc w:val="both"/>
        <w:rPr>
          <w:rFonts w:asciiTheme="majorHAnsi" w:hAnsiTheme="majorHAnsi" w:cstheme="majorHAnsi"/>
        </w:rPr>
      </w:pPr>
    </w:p>
    <w:p w14:paraId="5FA311A7" w14:textId="2634BFBA" w:rsidR="00027159" w:rsidRDefault="00027159" w:rsidP="00027159">
      <w:pPr>
        <w:pBdr>
          <w:top w:val="single" w:sz="4" w:space="1" w:color="auto"/>
          <w:left w:val="single" w:sz="4" w:space="4" w:color="auto"/>
          <w:bottom w:val="single" w:sz="4" w:space="1" w:color="auto"/>
          <w:right w:val="single" w:sz="4" w:space="4" w:color="auto"/>
        </w:pBdr>
        <w:spacing w:after="0"/>
        <w:jc w:val="both"/>
        <w:rPr>
          <w:rFonts w:asciiTheme="majorHAnsi" w:hAnsiTheme="majorHAnsi" w:cstheme="majorHAnsi"/>
        </w:rPr>
      </w:pPr>
      <w:r>
        <w:rPr>
          <w:rFonts w:asciiTheme="majorHAnsi" w:hAnsiTheme="majorHAnsi" w:cstheme="majorHAnsi"/>
        </w:rPr>
        <w:t>Le cours de Bourse est de 20 € en moyenne sur la période précédente. La société souhaite racheter 10% de ses actions. Le coût normal d’endettement à souscrire pour financer l’opération est de 6%.</w:t>
      </w:r>
    </w:p>
    <w:p w14:paraId="50AC0ABA" w14:textId="73245856" w:rsidR="00027159" w:rsidRDefault="00027159" w:rsidP="00027159">
      <w:pPr>
        <w:pBdr>
          <w:top w:val="single" w:sz="4" w:space="1" w:color="auto"/>
          <w:left w:val="single" w:sz="4" w:space="4" w:color="auto"/>
          <w:bottom w:val="single" w:sz="4" w:space="1" w:color="auto"/>
          <w:right w:val="single" w:sz="4" w:space="4" w:color="auto"/>
        </w:pBdr>
        <w:spacing w:after="0"/>
        <w:jc w:val="both"/>
        <w:rPr>
          <w:rFonts w:asciiTheme="majorHAnsi" w:hAnsiTheme="majorHAnsi" w:cstheme="majorHAnsi"/>
        </w:rPr>
      </w:pPr>
    </w:p>
    <w:p w14:paraId="545DC21E" w14:textId="1ABAE8A2" w:rsidR="00027159" w:rsidRPr="00027159" w:rsidRDefault="00027159" w:rsidP="00027159">
      <w:pPr>
        <w:pBdr>
          <w:top w:val="single" w:sz="4" w:space="1" w:color="auto"/>
          <w:left w:val="single" w:sz="4" w:space="4" w:color="auto"/>
          <w:bottom w:val="single" w:sz="4" w:space="1" w:color="auto"/>
          <w:right w:val="single" w:sz="4" w:space="4" w:color="auto"/>
        </w:pBdr>
        <w:spacing w:after="0"/>
        <w:jc w:val="both"/>
        <w:rPr>
          <w:rFonts w:asciiTheme="majorHAnsi" w:hAnsiTheme="majorHAnsi" w:cstheme="majorHAnsi"/>
          <w:i/>
        </w:rPr>
      </w:pPr>
      <w:r>
        <w:rPr>
          <w:rFonts w:asciiTheme="majorHAnsi" w:hAnsiTheme="majorHAnsi" w:cstheme="majorHAnsi"/>
          <w:i/>
        </w:rPr>
        <w:t>Quels sont les effets de cette opération compte tenu d’un cours de bourse de 18€ ?</w:t>
      </w:r>
    </w:p>
    <w:p w14:paraId="5E62C143" w14:textId="5553663A" w:rsidR="00027159" w:rsidRDefault="00027159" w:rsidP="00027159">
      <w:pPr>
        <w:spacing w:after="0"/>
        <w:jc w:val="both"/>
        <w:rPr>
          <w:rFonts w:asciiTheme="majorHAnsi" w:hAnsiTheme="majorHAnsi" w:cstheme="majorHAnsi"/>
        </w:rPr>
      </w:pPr>
    </w:p>
    <w:p w14:paraId="7B85AC9D" w14:textId="6255959B" w:rsidR="00027159" w:rsidRPr="00D72970" w:rsidRDefault="00027159" w:rsidP="00027159">
      <w:pPr>
        <w:spacing w:after="0"/>
        <w:jc w:val="both"/>
        <w:rPr>
          <w:rFonts w:asciiTheme="majorHAnsi" w:hAnsiTheme="majorHAnsi" w:cstheme="majorHAnsi"/>
        </w:rPr>
      </w:pPr>
      <w:r w:rsidRPr="00D72970">
        <w:rPr>
          <w:rFonts w:asciiTheme="majorHAnsi" w:hAnsiTheme="majorHAnsi" w:cstheme="majorHAnsi"/>
        </w:rPr>
        <w:t>. BPA avant opération : 50 M€ / 2 000 000 = 25€</w:t>
      </w:r>
    </w:p>
    <w:p w14:paraId="085936CD" w14:textId="01B513B9" w:rsidR="00027159" w:rsidRPr="00D72970" w:rsidRDefault="00027159" w:rsidP="00027159">
      <w:pPr>
        <w:spacing w:after="0"/>
        <w:jc w:val="both"/>
        <w:rPr>
          <w:rFonts w:asciiTheme="majorHAnsi" w:hAnsiTheme="majorHAnsi" w:cstheme="majorHAnsi"/>
        </w:rPr>
      </w:pPr>
      <w:r w:rsidRPr="00D72970">
        <w:rPr>
          <w:rFonts w:asciiTheme="majorHAnsi" w:hAnsiTheme="majorHAnsi" w:cstheme="majorHAnsi"/>
        </w:rPr>
        <w:t>. KP par action avant opération : 2 500 M€ / 2 000 000 = 1 250 €</w:t>
      </w:r>
    </w:p>
    <w:p w14:paraId="1AC246B9" w14:textId="2A1FF6FF" w:rsidR="00027159" w:rsidRPr="00D72970" w:rsidRDefault="00027159" w:rsidP="00027159">
      <w:pPr>
        <w:spacing w:after="0"/>
        <w:jc w:val="both"/>
        <w:rPr>
          <w:rFonts w:asciiTheme="majorHAnsi" w:hAnsiTheme="majorHAnsi" w:cstheme="majorHAnsi"/>
        </w:rPr>
      </w:pPr>
    </w:p>
    <w:p w14:paraId="27535963" w14:textId="2258533B" w:rsidR="00027159" w:rsidRPr="00D72970" w:rsidRDefault="00027159" w:rsidP="00027159">
      <w:pPr>
        <w:spacing w:after="0"/>
        <w:jc w:val="both"/>
        <w:rPr>
          <w:rFonts w:asciiTheme="majorHAnsi" w:hAnsiTheme="majorHAnsi" w:cstheme="majorHAnsi"/>
        </w:rPr>
      </w:pPr>
      <w:r w:rsidRPr="00D72970">
        <w:rPr>
          <w:rFonts w:asciiTheme="majorHAnsi" w:hAnsiTheme="majorHAnsi" w:cstheme="majorHAnsi"/>
        </w:rPr>
        <w:t>. Nb d’actions à racheter : 2 000 000 x 10% = 200 000</w:t>
      </w:r>
    </w:p>
    <w:p w14:paraId="3881844C" w14:textId="1AE77C2C" w:rsidR="00027159" w:rsidRPr="00D72970" w:rsidRDefault="00027159" w:rsidP="00027159">
      <w:pPr>
        <w:spacing w:after="0"/>
        <w:jc w:val="both"/>
        <w:rPr>
          <w:rFonts w:asciiTheme="majorHAnsi" w:hAnsiTheme="majorHAnsi" w:cstheme="majorHAnsi"/>
        </w:rPr>
      </w:pPr>
      <w:r w:rsidRPr="00D72970">
        <w:rPr>
          <w:rFonts w:asciiTheme="majorHAnsi" w:hAnsiTheme="majorHAnsi" w:cstheme="majorHAnsi"/>
        </w:rPr>
        <w:t>. Nb d’actions restantes : 2 000 000 – 200 000 = 1 800 000</w:t>
      </w:r>
    </w:p>
    <w:p w14:paraId="01F648F2" w14:textId="3D935823" w:rsidR="00027159" w:rsidRPr="00D72970" w:rsidRDefault="00027159" w:rsidP="00027159">
      <w:pPr>
        <w:spacing w:after="0"/>
        <w:jc w:val="both"/>
        <w:rPr>
          <w:rFonts w:asciiTheme="majorHAnsi" w:hAnsiTheme="majorHAnsi" w:cstheme="majorHAnsi"/>
        </w:rPr>
      </w:pPr>
    </w:p>
    <w:p w14:paraId="58A8FA60" w14:textId="7F4D6C3E" w:rsidR="00027159" w:rsidRPr="00D72970" w:rsidRDefault="00027159" w:rsidP="00027159">
      <w:pPr>
        <w:spacing w:after="0"/>
        <w:jc w:val="both"/>
        <w:rPr>
          <w:rFonts w:asciiTheme="majorHAnsi" w:hAnsiTheme="majorHAnsi" w:cstheme="majorHAnsi"/>
        </w:rPr>
      </w:pPr>
      <w:r w:rsidRPr="00D72970">
        <w:rPr>
          <w:rFonts w:asciiTheme="majorHAnsi" w:hAnsiTheme="majorHAnsi" w:cstheme="majorHAnsi"/>
        </w:rPr>
        <w:t>. Coût net de l’opération : (200 000 x 18) x 6% x (1 – 33.1/3 %) = 144 000</w:t>
      </w:r>
    </w:p>
    <w:p w14:paraId="4210270D" w14:textId="583E80D8" w:rsidR="00027159" w:rsidRPr="00D72970" w:rsidRDefault="00027159" w:rsidP="00027159">
      <w:pPr>
        <w:spacing w:after="0"/>
        <w:jc w:val="both"/>
        <w:rPr>
          <w:rFonts w:asciiTheme="majorHAnsi" w:hAnsiTheme="majorHAnsi" w:cstheme="majorHAnsi"/>
        </w:rPr>
      </w:pPr>
    </w:p>
    <w:p w14:paraId="70E1B981" w14:textId="7EB7F0A7" w:rsidR="00027159" w:rsidRPr="00D72970" w:rsidRDefault="00027159" w:rsidP="00027159">
      <w:pPr>
        <w:spacing w:after="0"/>
        <w:jc w:val="both"/>
        <w:rPr>
          <w:rFonts w:asciiTheme="majorHAnsi" w:hAnsiTheme="majorHAnsi" w:cstheme="majorHAnsi"/>
        </w:rPr>
      </w:pPr>
      <w:r w:rsidRPr="00D72970">
        <w:rPr>
          <w:rFonts w:asciiTheme="majorHAnsi" w:hAnsiTheme="majorHAnsi" w:cstheme="majorHAnsi"/>
        </w:rPr>
        <w:t xml:space="preserve">. </w:t>
      </w:r>
      <w:proofErr w:type="spellStart"/>
      <w:r w:rsidRPr="00D72970">
        <w:rPr>
          <w:rFonts w:asciiTheme="majorHAnsi" w:hAnsiTheme="majorHAnsi" w:cstheme="majorHAnsi"/>
        </w:rPr>
        <w:t>Bénéf</w:t>
      </w:r>
      <w:proofErr w:type="spellEnd"/>
      <w:r w:rsidRPr="00D72970">
        <w:rPr>
          <w:rFonts w:asciiTheme="majorHAnsi" w:hAnsiTheme="majorHAnsi" w:cstheme="majorHAnsi"/>
        </w:rPr>
        <w:t xml:space="preserve"> après opération : 49,85 M€</w:t>
      </w:r>
    </w:p>
    <w:p w14:paraId="71982E8D" w14:textId="763EC909" w:rsidR="00027159" w:rsidRPr="00D72970" w:rsidRDefault="00027159" w:rsidP="00027159">
      <w:pPr>
        <w:spacing w:after="0"/>
        <w:jc w:val="both"/>
        <w:rPr>
          <w:rFonts w:asciiTheme="majorHAnsi" w:hAnsiTheme="majorHAnsi" w:cstheme="majorHAnsi"/>
        </w:rPr>
      </w:pPr>
    </w:p>
    <w:p w14:paraId="61B35B2C" w14:textId="68FF0495" w:rsidR="00027159" w:rsidRPr="00D72970" w:rsidRDefault="00027159" w:rsidP="00027159">
      <w:pPr>
        <w:spacing w:after="0"/>
        <w:jc w:val="both"/>
        <w:rPr>
          <w:rFonts w:asciiTheme="majorHAnsi" w:hAnsiTheme="majorHAnsi" w:cstheme="majorHAnsi"/>
        </w:rPr>
      </w:pPr>
      <w:r w:rsidRPr="00D72970">
        <w:rPr>
          <w:rFonts w:asciiTheme="majorHAnsi" w:hAnsiTheme="majorHAnsi" w:cstheme="majorHAnsi"/>
        </w:rPr>
        <w:t xml:space="preserve">. BPA </w:t>
      </w:r>
      <w:proofErr w:type="spellStart"/>
      <w:r w:rsidRPr="00D72970">
        <w:rPr>
          <w:rFonts w:asciiTheme="majorHAnsi" w:hAnsiTheme="majorHAnsi" w:cstheme="majorHAnsi"/>
        </w:rPr>
        <w:t>ap</w:t>
      </w:r>
      <w:proofErr w:type="spellEnd"/>
      <w:r w:rsidRPr="00D72970">
        <w:rPr>
          <w:rFonts w:asciiTheme="majorHAnsi" w:hAnsiTheme="majorHAnsi" w:cstheme="majorHAnsi"/>
        </w:rPr>
        <w:t xml:space="preserve"> opération : 49,85 M€ / 1 800 000 = 27,69€</w:t>
      </w:r>
    </w:p>
    <w:p w14:paraId="1A5FA4F8" w14:textId="662BED5F" w:rsidR="00027159" w:rsidRPr="00D72970" w:rsidRDefault="00027159" w:rsidP="00027159">
      <w:pPr>
        <w:spacing w:after="0"/>
        <w:jc w:val="both"/>
        <w:rPr>
          <w:rFonts w:asciiTheme="majorHAnsi" w:hAnsiTheme="majorHAnsi" w:cstheme="majorHAnsi"/>
        </w:rPr>
      </w:pPr>
      <w:r w:rsidRPr="00D72970">
        <w:rPr>
          <w:rFonts w:asciiTheme="majorHAnsi" w:hAnsiTheme="majorHAnsi" w:cstheme="majorHAnsi"/>
        </w:rPr>
        <w:t>. KP par action après opération : (2 500 M€ - 144 000) / 1 800 000 = 1 388,81 €</w:t>
      </w:r>
    </w:p>
    <w:p w14:paraId="3E3E3710" w14:textId="73D3460A" w:rsidR="00027159" w:rsidRPr="00D72970" w:rsidRDefault="00027159" w:rsidP="00027159">
      <w:pPr>
        <w:spacing w:after="0"/>
        <w:jc w:val="both"/>
        <w:rPr>
          <w:rFonts w:asciiTheme="majorHAnsi" w:hAnsiTheme="majorHAnsi" w:cstheme="majorHAnsi"/>
        </w:rPr>
      </w:pPr>
    </w:p>
    <w:p w14:paraId="0B32D6B0" w14:textId="48CD15E8" w:rsidR="00027159" w:rsidRPr="00D72970" w:rsidRDefault="00027159" w:rsidP="00027159">
      <w:pPr>
        <w:spacing w:after="0"/>
        <w:jc w:val="both"/>
        <w:rPr>
          <w:rFonts w:asciiTheme="majorHAnsi" w:hAnsiTheme="majorHAnsi" w:cstheme="majorHAnsi"/>
        </w:rPr>
      </w:pPr>
    </w:p>
    <w:p w14:paraId="7ECE3FCB" w14:textId="497238C5" w:rsidR="00027159" w:rsidRPr="00D72970" w:rsidRDefault="00027159" w:rsidP="00027159">
      <w:pPr>
        <w:spacing w:after="0"/>
        <w:jc w:val="both"/>
        <w:rPr>
          <w:rFonts w:asciiTheme="majorHAnsi" w:hAnsiTheme="majorHAnsi" w:cstheme="majorHAnsi"/>
        </w:rPr>
      </w:pPr>
    </w:p>
    <w:p w14:paraId="09C360E8" w14:textId="51A46020" w:rsidR="00027159" w:rsidRDefault="00962D6B" w:rsidP="00027159">
      <w:pPr>
        <w:pStyle w:val="Paragraphedeliste"/>
        <w:numPr>
          <w:ilvl w:val="0"/>
          <w:numId w:val="6"/>
        </w:numPr>
        <w:spacing w:after="0"/>
        <w:jc w:val="both"/>
        <w:rPr>
          <w:rFonts w:asciiTheme="majorHAnsi" w:hAnsiTheme="majorHAnsi" w:cstheme="majorHAnsi"/>
          <w:b/>
          <w:u w:val="single"/>
        </w:rPr>
      </w:pPr>
      <w:r>
        <w:rPr>
          <w:rFonts w:asciiTheme="majorHAnsi" w:hAnsiTheme="majorHAnsi" w:cstheme="majorHAnsi"/>
          <w:b/>
          <w:u w:val="single"/>
        </w:rPr>
        <w:t>Les opérations affectant le nombre d’actions</w:t>
      </w:r>
    </w:p>
    <w:p w14:paraId="2A08974C" w14:textId="4B39457F" w:rsidR="00962D6B" w:rsidRDefault="00962D6B" w:rsidP="00962D6B">
      <w:pPr>
        <w:spacing w:after="0"/>
        <w:jc w:val="both"/>
        <w:rPr>
          <w:rFonts w:asciiTheme="majorHAnsi" w:hAnsiTheme="majorHAnsi" w:cstheme="majorHAnsi"/>
          <w:b/>
          <w:u w:val="single"/>
        </w:rPr>
      </w:pPr>
    </w:p>
    <w:p w14:paraId="6F2C06C1" w14:textId="4FD3AD53" w:rsidR="00962D6B" w:rsidRPr="00962D6B" w:rsidRDefault="00962D6B" w:rsidP="00CF1CDA">
      <w:pPr>
        <w:spacing w:after="0"/>
        <w:ind w:firstLine="708"/>
        <w:jc w:val="both"/>
        <w:rPr>
          <w:rFonts w:asciiTheme="majorHAnsi" w:hAnsiTheme="majorHAnsi" w:cstheme="majorHAnsi"/>
        </w:rPr>
      </w:pPr>
      <w:r w:rsidRPr="00962D6B">
        <w:rPr>
          <w:rFonts w:asciiTheme="majorHAnsi" w:hAnsiTheme="majorHAnsi" w:cstheme="majorHAnsi"/>
        </w:rPr>
        <w:t>Parmi l'ensemble des opérations de gestion affectant les actions, certaines auront pour objectif ou pour conséquence d'impacter le nombre des actions d'une firme et d'influer sur les cours de Bourse des actions.</w:t>
      </w:r>
    </w:p>
    <w:p w14:paraId="3DF8B84E" w14:textId="06AD25EB" w:rsidR="00027159" w:rsidRDefault="00027159" w:rsidP="00027159">
      <w:pPr>
        <w:spacing w:after="0"/>
        <w:jc w:val="both"/>
        <w:rPr>
          <w:rFonts w:asciiTheme="majorHAnsi" w:hAnsiTheme="majorHAnsi" w:cstheme="majorHAnsi"/>
        </w:rPr>
      </w:pPr>
    </w:p>
    <w:p w14:paraId="3B9456E7" w14:textId="2DD60BDF" w:rsidR="00962D6B" w:rsidRPr="00962D6B" w:rsidRDefault="00962D6B" w:rsidP="00962D6B">
      <w:pPr>
        <w:pStyle w:val="Paragraphedeliste"/>
        <w:numPr>
          <w:ilvl w:val="1"/>
          <w:numId w:val="6"/>
        </w:numPr>
        <w:spacing w:after="0"/>
        <w:jc w:val="both"/>
        <w:rPr>
          <w:rFonts w:asciiTheme="majorHAnsi" w:hAnsiTheme="majorHAnsi" w:cstheme="majorHAnsi"/>
          <w:b/>
        </w:rPr>
      </w:pPr>
      <w:r w:rsidRPr="00962D6B">
        <w:rPr>
          <w:rFonts w:asciiTheme="majorHAnsi" w:hAnsiTheme="majorHAnsi" w:cstheme="majorHAnsi"/>
          <w:b/>
        </w:rPr>
        <w:t>Les divisions d’actions</w:t>
      </w:r>
    </w:p>
    <w:p w14:paraId="22BC5358" w14:textId="6A297FCB" w:rsidR="00962D6B" w:rsidRDefault="00962D6B" w:rsidP="00962D6B">
      <w:pPr>
        <w:spacing w:after="0"/>
        <w:jc w:val="both"/>
        <w:rPr>
          <w:rFonts w:asciiTheme="majorHAnsi" w:hAnsiTheme="majorHAnsi" w:cstheme="majorHAnsi"/>
          <w:b/>
        </w:rPr>
      </w:pPr>
    </w:p>
    <w:p w14:paraId="55188A74" w14:textId="37ECCD17" w:rsidR="00962D6B" w:rsidRDefault="00962D6B" w:rsidP="00C527C9">
      <w:pPr>
        <w:spacing w:after="0"/>
        <w:ind w:left="708" w:firstLine="372"/>
        <w:jc w:val="both"/>
        <w:rPr>
          <w:rFonts w:asciiTheme="majorHAnsi" w:hAnsiTheme="majorHAnsi" w:cstheme="majorHAnsi"/>
        </w:rPr>
      </w:pPr>
      <w:r>
        <w:rPr>
          <w:rFonts w:asciiTheme="majorHAnsi" w:hAnsiTheme="majorHAnsi" w:cstheme="majorHAnsi"/>
        </w:rPr>
        <w:t>2.1.1. Une opération mécanique</w:t>
      </w:r>
    </w:p>
    <w:p w14:paraId="1284C533" w14:textId="0A8DE0D7" w:rsidR="00962D6B" w:rsidRDefault="00962D6B" w:rsidP="00962D6B">
      <w:pPr>
        <w:spacing w:after="0"/>
        <w:ind w:left="708"/>
        <w:jc w:val="both"/>
        <w:rPr>
          <w:rFonts w:asciiTheme="majorHAnsi" w:hAnsiTheme="majorHAnsi" w:cstheme="majorHAnsi"/>
        </w:rPr>
      </w:pPr>
    </w:p>
    <w:p w14:paraId="7FF74B21" w14:textId="7FAA1B42" w:rsidR="00962D6B" w:rsidRDefault="00962D6B" w:rsidP="00962D6B">
      <w:pPr>
        <w:pBdr>
          <w:top w:val="single" w:sz="4" w:space="1" w:color="auto"/>
          <w:left w:val="single" w:sz="4" w:space="4" w:color="auto"/>
          <w:bottom w:val="single" w:sz="4" w:space="1" w:color="auto"/>
          <w:right w:val="single" w:sz="4" w:space="4" w:color="auto"/>
        </w:pBdr>
        <w:spacing w:after="0"/>
        <w:jc w:val="center"/>
        <w:rPr>
          <w:rFonts w:asciiTheme="majorHAnsi" w:hAnsiTheme="majorHAnsi" w:cstheme="majorHAnsi"/>
        </w:rPr>
      </w:pPr>
      <w:r w:rsidRPr="00962D6B">
        <w:rPr>
          <w:rFonts w:asciiTheme="majorHAnsi" w:hAnsiTheme="majorHAnsi" w:cstheme="majorHAnsi"/>
        </w:rPr>
        <w:t>Une division d'actions (ou fractionnement ou</w:t>
      </w:r>
      <w:r>
        <w:rPr>
          <w:rFonts w:asciiTheme="majorHAnsi" w:hAnsiTheme="majorHAnsi" w:cstheme="majorHAnsi"/>
        </w:rPr>
        <w:t xml:space="preserve"> </w:t>
      </w:r>
      <w:proofErr w:type="spellStart"/>
      <w:r w:rsidRPr="00962D6B">
        <w:rPr>
          <w:rFonts w:asciiTheme="majorHAnsi" w:hAnsiTheme="majorHAnsi" w:cstheme="majorHAnsi"/>
        </w:rPr>
        <w:t>stocksplit</w:t>
      </w:r>
      <w:proofErr w:type="spellEnd"/>
      <w:r w:rsidRPr="00962D6B">
        <w:rPr>
          <w:rFonts w:asciiTheme="majorHAnsi" w:hAnsiTheme="majorHAnsi" w:cstheme="majorHAnsi"/>
        </w:rPr>
        <w:t>) consiste à diviser le nominal</w:t>
      </w:r>
      <w:r>
        <w:rPr>
          <w:rFonts w:asciiTheme="majorHAnsi" w:hAnsiTheme="majorHAnsi" w:cstheme="majorHAnsi"/>
        </w:rPr>
        <w:t xml:space="preserve"> </w:t>
      </w:r>
      <w:r w:rsidRPr="00962D6B">
        <w:rPr>
          <w:rFonts w:asciiTheme="majorHAnsi" w:hAnsiTheme="majorHAnsi" w:cstheme="majorHAnsi"/>
        </w:rPr>
        <w:t>d'une action dans la même proportion que l'augmentation du nombre d'actions d'une société.</w:t>
      </w:r>
    </w:p>
    <w:p w14:paraId="3BE4AC5C" w14:textId="4EB52927" w:rsidR="00962D6B" w:rsidRDefault="00962D6B" w:rsidP="00962D6B">
      <w:pPr>
        <w:spacing w:after="0"/>
        <w:jc w:val="both"/>
        <w:rPr>
          <w:rFonts w:asciiTheme="majorHAnsi" w:hAnsiTheme="majorHAnsi" w:cstheme="majorHAnsi"/>
        </w:rPr>
      </w:pPr>
    </w:p>
    <w:p w14:paraId="16F88DF2" w14:textId="0A32EAFD" w:rsidR="00962D6B" w:rsidRDefault="00962D6B" w:rsidP="00962D6B">
      <w:pPr>
        <w:spacing w:after="0"/>
        <w:ind w:firstLine="708"/>
        <w:jc w:val="both"/>
        <w:rPr>
          <w:rFonts w:asciiTheme="majorHAnsi" w:hAnsiTheme="majorHAnsi" w:cstheme="majorHAnsi"/>
        </w:rPr>
      </w:pPr>
      <w:r w:rsidRPr="00962D6B">
        <w:rPr>
          <w:rFonts w:asciiTheme="majorHAnsi" w:hAnsiTheme="majorHAnsi" w:cstheme="majorHAnsi"/>
        </w:rPr>
        <w:t>Le stock split permet d'augmenter le nombre d'actions en circulation et de diminuer le cours boursier de l'action. Concrètement, cela correspond à la multiplication du nombre d'actions possédées par les actionnaires selon le ratio déterminé par la firme.</w:t>
      </w:r>
    </w:p>
    <w:p w14:paraId="5E6D91D3" w14:textId="2C80220C" w:rsidR="00962D6B" w:rsidRDefault="00962D6B" w:rsidP="00962D6B">
      <w:pPr>
        <w:spacing w:after="0"/>
        <w:ind w:firstLine="708"/>
        <w:jc w:val="both"/>
        <w:rPr>
          <w:rFonts w:asciiTheme="majorHAnsi" w:hAnsiTheme="majorHAnsi" w:cstheme="majorHAnsi"/>
        </w:rPr>
      </w:pPr>
    </w:p>
    <w:p w14:paraId="4AA6EA65" w14:textId="007AFBD6" w:rsidR="00962D6B" w:rsidRDefault="00962D6B" w:rsidP="00962D6B">
      <w:pPr>
        <w:spacing w:after="0"/>
        <w:ind w:firstLine="708"/>
        <w:jc w:val="both"/>
        <w:rPr>
          <w:rFonts w:asciiTheme="majorHAnsi" w:hAnsiTheme="majorHAnsi" w:cstheme="majorHAnsi"/>
        </w:rPr>
      </w:pPr>
    </w:p>
    <w:p w14:paraId="091BFDBD" w14:textId="77777777" w:rsidR="00962D6B" w:rsidRDefault="00962D6B" w:rsidP="00962D6B">
      <w:pPr>
        <w:spacing w:after="0"/>
        <w:ind w:firstLine="708"/>
        <w:jc w:val="both"/>
        <w:rPr>
          <w:rFonts w:asciiTheme="majorHAnsi" w:hAnsiTheme="majorHAnsi" w:cstheme="majorHAnsi"/>
        </w:rPr>
      </w:pPr>
    </w:p>
    <w:p w14:paraId="277CD3A2" w14:textId="7ACFB657" w:rsidR="00962D6B" w:rsidRDefault="00962D6B" w:rsidP="00962D6B">
      <w:pPr>
        <w:spacing w:after="0"/>
        <w:ind w:firstLine="708"/>
        <w:jc w:val="both"/>
        <w:rPr>
          <w:rFonts w:asciiTheme="majorHAnsi" w:hAnsiTheme="majorHAnsi" w:cstheme="majorHAnsi"/>
        </w:rPr>
      </w:pPr>
    </w:p>
    <w:p w14:paraId="651A7ED3" w14:textId="77777777" w:rsidR="00962D6B" w:rsidRPr="00962D6B" w:rsidRDefault="00962D6B" w:rsidP="00962D6B">
      <w:pPr>
        <w:pBdr>
          <w:top w:val="single" w:sz="4" w:space="1" w:color="auto"/>
        </w:pBdr>
        <w:spacing w:after="0"/>
        <w:ind w:firstLine="708"/>
        <w:jc w:val="both"/>
        <w:rPr>
          <w:rFonts w:asciiTheme="majorHAnsi" w:hAnsiTheme="majorHAnsi" w:cstheme="majorHAnsi"/>
        </w:rPr>
      </w:pPr>
      <w:r w:rsidRPr="00962D6B">
        <w:rPr>
          <w:rFonts w:asciiTheme="majorHAnsi" w:hAnsiTheme="majorHAnsi" w:cstheme="majorHAnsi"/>
        </w:rPr>
        <w:lastRenderedPageBreak/>
        <w:t xml:space="preserve">Exemple </w:t>
      </w:r>
    </w:p>
    <w:p w14:paraId="44804FA6" w14:textId="77777777" w:rsidR="00962D6B" w:rsidRPr="00962D6B" w:rsidRDefault="00962D6B" w:rsidP="00962D6B">
      <w:pPr>
        <w:spacing w:after="0"/>
        <w:ind w:firstLine="708"/>
        <w:jc w:val="both"/>
        <w:rPr>
          <w:rFonts w:asciiTheme="majorHAnsi" w:hAnsiTheme="majorHAnsi" w:cstheme="majorHAnsi"/>
        </w:rPr>
      </w:pPr>
    </w:p>
    <w:p w14:paraId="72CCAD10" w14:textId="4FCE6889" w:rsidR="00962D6B" w:rsidRPr="00962D6B" w:rsidRDefault="00962D6B" w:rsidP="00962D6B">
      <w:pPr>
        <w:spacing w:after="0"/>
        <w:ind w:firstLine="708"/>
        <w:jc w:val="both"/>
        <w:rPr>
          <w:rFonts w:asciiTheme="majorHAnsi" w:hAnsiTheme="majorHAnsi" w:cstheme="majorHAnsi"/>
        </w:rPr>
      </w:pPr>
      <w:r w:rsidRPr="00962D6B">
        <w:rPr>
          <w:rFonts w:asciiTheme="majorHAnsi" w:hAnsiTheme="majorHAnsi" w:cstheme="majorHAnsi"/>
        </w:rPr>
        <w:t xml:space="preserve">L'entreprise 3F annonce un stock split 2/1 (c'est-à-dire un ratio de « 2 pour 1 »). Chaque actionnaire reçoit alors deux actions en échange de chaque action détenue, soit une action supplémentaire. Le nominal de chaque action est donc divisé par deux afin qu'il reflète la variation du nombre d'actions (division du nominal). </w:t>
      </w:r>
    </w:p>
    <w:p w14:paraId="3118313B" w14:textId="77777777" w:rsidR="00962D6B" w:rsidRPr="00962D6B" w:rsidRDefault="00962D6B" w:rsidP="00962D6B">
      <w:pPr>
        <w:spacing w:after="0"/>
        <w:ind w:firstLine="708"/>
        <w:jc w:val="both"/>
        <w:rPr>
          <w:rFonts w:asciiTheme="majorHAnsi" w:hAnsiTheme="majorHAnsi" w:cstheme="majorHAnsi"/>
        </w:rPr>
      </w:pPr>
    </w:p>
    <w:p w14:paraId="0D9330EA" w14:textId="472F7D45" w:rsidR="00962D6B" w:rsidRDefault="00962D6B" w:rsidP="00962D6B">
      <w:pPr>
        <w:pBdr>
          <w:bottom w:val="single" w:sz="4" w:space="1" w:color="auto"/>
        </w:pBdr>
        <w:spacing w:after="0"/>
        <w:ind w:firstLine="708"/>
        <w:jc w:val="both"/>
        <w:rPr>
          <w:rFonts w:asciiTheme="majorHAnsi" w:hAnsiTheme="majorHAnsi" w:cstheme="majorHAnsi"/>
        </w:rPr>
      </w:pPr>
      <w:r w:rsidRPr="00962D6B">
        <w:rPr>
          <w:rFonts w:asciiTheme="majorHAnsi" w:hAnsiTheme="majorHAnsi" w:cstheme="majorHAnsi"/>
        </w:rPr>
        <w:t>Inversement, si 3F procède à un regroupement d'actions ou reverse stock split de 1 pour 10, elle échange une action nouvell</w:t>
      </w:r>
      <w:r>
        <w:rPr>
          <w:rFonts w:asciiTheme="majorHAnsi" w:hAnsiTheme="majorHAnsi" w:cstheme="majorHAnsi"/>
        </w:rPr>
        <w:t>e contre 10 actions anciennes.</w:t>
      </w:r>
    </w:p>
    <w:p w14:paraId="03E5A2FA" w14:textId="1BA9FB4F" w:rsidR="00962D6B" w:rsidRDefault="00962D6B" w:rsidP="00962D6B">
      <w:pPr>
        <w:spacing w:after="0"/>
        <w:ind w:firstLine="708"/>
        <w:jc w:val="both"/>
        <w:rPr>
          <w:rFonts w:asciiTheme="majorHAnsi" w:hAnsiTheme="majorHAnsi" w:cstheme="majorHAnsi"/>
        </w:rPr>
      </w:pPr>
    </w:p>
    <w:p w14:paraId="631AB8CC" w14:textId="133065AB" w:rsidR="00962D6B" w:rsidRDefault="00962D6B" w:rsidP="00962D6B">
      <w:pPr>
        <w:spacing w:after="0"/>
        <w:ind w:firstLine="708"/>
        <w:jc w:val="both"/>
        <w:rPr>
          <w:rFonts w:asciiTheme="majorHAnsi" w:hAnsiTheme="majorHAnsi" w:cstheme="majorHAnsi"/>
        </w:rPr>
      </w:pPr>
    </w:p>
    <w:p w14:paraId="42B918C1" w14:textId="0D9BF652" w:rsidR="00962D6B" w:rsidRDefault="00962D6B" w:rsidP="00C527C9">
      <w:pPr>
        <w:spacing w:after="0"/>
        <w:ind w:left="708" w:firstLine="708"/>
        <w:jc w:val="both"/>
        <w:rPr>
          <w:rFonts w:asciiTheme="majorHAnsi" w:hAnsiTheme="majorHAnsi" w:cstheme="majorHAnsi"/>
        </w:rPr>
      </w:pPr>
      <w:r>
        <w:rPr>
          <w:rFonts w:asciiTheme="majorHAnsi" w:hAnsiTheme="majorHAnsi" w:cstheme="majorHAnsi"/>
        </w:rPr>
        <w:t>2.1.2. Les effets des divisions d’actions</w:t>
      </w:r>
    </w:p>
    <w:p w14:paraId="295B7E2D" w14:textId="60E04622" w:rsidR="00962D6B" w:rsidRDefault="00962D6B" w:rsidP="00962D6B">
      <w:pPr>
        <w:spacing w:after="0"/>
        <w:jc w:val="both"/>
        <w:rPr>
          <w:rFonts w:asciiTheme="majorHAnsi" w:hAnsiTheme="majorHAnsi" w:cstheme="majorHAnsi"/>
        </w:rPr>
      </w:pPr>
    </w:p>
    <w:p w14:paraId="16EF740D" w14:textId="7D6C00F9" w:rsidR="00962D6B" w:rsidRDefault="00962D6B" w:rsidP="00962D6B">
      <w:pPr>
        <w:spacing w:after="0"/>
        <w:ind w:firstLine="708"/>
        <w:jc w:val="both"/>
        <w:rPr>
          <w:rFonts w:asciiTheme="majorHAnsi" w:hAnsiTheme="majorHAnsi" w:cstheme="majorHAnsi"/>
        </w:rPr>
      </w:pPr>
      <w:r w:rsidRPr="00962D6B">
        <w:rPr>
          <w:rFonts w:asciiTheme="majorHAnsi" w:hAnsiTheme="majorHAnsi" w:cstheme="majorHAnsi"/>
        </w:rPr>
        <w:t>L'objectif central est de gérer le cours de Bourse de l'action de la société. Dans le cas de la division, la diminution du cours de Bourse est mécanique, sous l'effet de la dilution entraînée par l'augmentation du nombre d'actions. Lorsqu'une société estime que le cours de ses actions est trop bas, elle peut procéder à un regroupement d'actions dont l'effet est symétrique au précédent.</w:t>
      </w:r>
    </w:p>
    <w:p w14:paraId="591054C2" w14:textId="7BEAB9F2" w:rsidR="00962D6B" w:rsidRDefault="00962D6B" w:rsidP="00962D6B">
      <w:pPr>
        <w:spacing w:after="0"/>
        <w:jc w:val="both"/>
        <w:rPr>
          <w:rFonts w:asciiTheme="majorHAnsi" w:hAnsiTheme="majorHAnsi" w:cstheme="majorHAnsi"/>
        </w:rPr>
      </w:pPr>
    </w:p>
    <w:p w14:paraId="463D716A" w14:textId="283A2591" w:rsidR="00962D6B" w:rsidRPr="00962D6B" w:rsidRDefault="00962D6B" w:rsidP="00962D6B">
      <w:pPr>
        <w:spacing w:after="0"/>
        <w:ind w:firstLine="708"/>
        <w:jc w:val="both"/>
        <w:rPr>
          <w:rFonts w:asciiTheme="majorHAnsi" w:hAnsiTheme="majorHAnsi" w:cstheme="majorHAnsi"/>
        </w:rPr>
      </w:pPr>
      <w:r w:rsidRPr="00962D6B">
        <w:rPr>
          <w:rFonts w:asciiTheme="majorHAnsi" w:hAnsiTheme="majorHAnsi" w:cstheme="majorHAnsi"/>
        </w:rPr>
        <w:t>En revanche, il est important de noter que ces opérations ne modifient pas la valeur de marché de ses capitaux propres; le cours baisse ou augmente sous l'effet de la variation (dilution ou relution) du nombre des actions mais la capitalisation boursière est inchangée.</w:t>
      </w:r>
    </w:p>
    <w:p w14:paraId="6787F5E2" w14:textId="326A7B20" w:rsidR="00962D6B" w:rsidRDefault="00962D6B" w:rsidP="00962D6B">
      <w:pPr>
        <w:spacing w:after="0"/>
        <w:ind w:firstLine="708"/>
        <w:jc w:val="both"/>
        <w:rPr>
          <w:rFonts w:asciiTheme="majorHAnsi" w:hAnsiTheme="majorHAnsi" w:cstheme="majorHAnsi"/>
        </w:rPr>
      </w:pPr>
      <w:r w:rsidRPr="00962D6B">
        <w:rPr>
          <w:rFonts w:asciiTheme="majorHAnsi" w:hAnsiTheme="majorHAnsi" w:cstheme="majorHAnsi"/>
        </w:rPr>
        <w:t>Il existe cependant un débat sur les avantages et inconvénients de ces opérations</w:t>
      </w:r>
      <w:r>
        <w:rPr>
          <w:rFonts w:asciiTheme="majorHAnsi" w:hAnsiTheme="majorHAnsi" w:cstheme="majorHAnsi"/>
        </w:rPr>
        <w:t>.</w:t>
      </w:r>
    </w:p>
    <w:p w14:paraId="363D6F38" w14:textId="355F0E2D" w:rsidR="00962D6B" w:rsidRDefault="00962D6B" w:rsidP="00962D6B">
      <w:pPr>
        <w:spacing w:after="0"/>
        <w:jc w:val="both"/>
        <w:rPr>
          <w:rFonts w:asciiTheme="majorHAnsi" w:hAnsiTheme="majorHAnsi" w:cstheme="majorHAnsi"/>
        </w:rPr>
      </w:pPr>
    </w:p>
    <w:p w14:paraId="1AAF9ED4" w14:textId="5E6CF39F" w:rsidR="00962D6B" w:rsidRDefault="00962D6B" w:rsidP="00962D6B">
      <w:pPr>
        <w:spacing w:after="0"/>
        <w:jc w:val="both"/>
        <w:rPr>
          <w:rFonts w:asciiTheme="majorHAnsi" w:hAnsiTheme="majorHAnsi" w:cstheme="majorHAnsi"/>
        </w:rPr>
      </w:pPr>
    </w:p>
    <w:tbl>
      <w:tblPr>
        <w:tblStyle w:val="Grilledutableau"/>
        <w:tblW w:w="0" w:type="auto"/>
        <w:tblLook w:val="04A0" w:firstRow="1" w:lastRow="0" w:firstColumn="1" w:lastColumn="0" w:noHBand="0" w:noVBand="1"/>
      </w:tblPr>
      <w:tblGrid>
        <w:gridCol w:w="4531"/>
        <w:gridCol w:w="4531"/>
      </w:tblGrid>
      <w:tr w:rsidR="00962D6B" w14:paraId="426A1C50" w14:textId="77777777" w:rsidTr="00962D6B">
        <w:tc>
          <w:tcPr>
            <w:tcW w:w="4531" w:type="dxa"/>
            <w:shd w:val="clear" w:color="auto" w:fill="9CC2E5" w:themeFill="accent1" w:themeFillTint="99"/>
          </w:tcPr>
          <w:p w14:paraId="30213A7E" w14:textId="37888D74" w:rsidR="00962D6B" w:rsidRDefault="00962D6B" w:rsidP="00962D6B">
            <w:pPr>
              <w:jc w:val="center"/>
              <w:rPr>
                <w:rFonts w:asciiTheme="majorHAnsi" w:hAnsiTheme="majorHAnsi" w:cstheme="majorHAnsi"/>
              </w:rPr>
            </w:pPr>
            <w:r>
              <w:rPr>
                <w:rFonts w:asciiTheme="majorHAnsi" w:hAnsiTheme="majorHAnsi" w:cstheme="majorHAnsi"/>
              </w:rPr>
              <w:t>Avantages</w:t>
            </w:r>
          </w:p>
        </w:tc>
        <w:tc>
          <w:tcPr>
            <w:tcW w:w="4531" w:type="dxa"/>
            <w:shd w:val="clear" w:color="auto" w:fill="9CC2E5" w:themeFill="accent1" w:themeFillTint="99"/>
          </w:tcPr>
          <w:p w14:paraId="05CDC779" w14:textId="20855E8A" w:rsidR="00962D6B" w:rsidRDefault="00962D6B" w:rsidP="00962D6B">
            <w:pPr>
              <w:jc w:val="center"/>
              <w:rPr>
                <w:rFonts w:asciiTheme="majorHAnsi" w:hAnsiTheme="majorHAnsi" w:cstheme="majorHAnsi"/>
              </w:rPr>
            </w:pPr>
            <w:r>
              <w:rPr>
                <w:rFonts w:asciiTheme="majorHAnsi" w:hAnsiTheme="majorHAnsi" w:cstheme="majorHAnsi"/>
              </w:rPr>
              <w:t>Inconvénients</w:t>
            </w:r>
          </w:p>
        </w:tc>
      </w:tr>
      <w:tr w:rsidR="00962D6B" w14:paraId="45AE5AC4" w14:textId="77777777" w:rsidTr="00962D6B">
        <w:tc>
          <w:tcPr>
            <w:tcW w:w="4531" w:type="dxa"/>
          </w:tcPr>
          <w:p w14:paraId="234E1968" w14:textId="449E4991" w:rsidR="00962D6B" w:rsidRPr="00962D6B" w:rsidRDefault="00962D6B" w:rsidP="00962D6B">
            <w:pPr>
              <w:jc w:val="both"/>
              <w:rPr>
                <w:rFonts w:asciiTheme="majorHAnsi" w:hAnsiTheme="majorHAnsi" w:cstheme="majorHAnsi"/>
              </w:rPr>
            </w:pPr>
            <w:r w:rsidRPr="00962D6B">
              <w:rPr>
                <w:rFonts w:asciiTheme="majorHAnsi" w:hAnsiTheme="majorHAnsi" w:cstheme="majorHAnsi"/>
              </w:rPr>
              <w:t xml:space="preserve">Élargissement de l'actionnariat dans la mesure où les titres nouveaux sont accessibles à un plus large public. </w:t>
            </w:r>
          </w:p>
          <w:p w14:paraId="06317111" w14:textId="77777777" w:rsidR="00962D6B" w:rsidRPr="00962D6B" w:rsidRDefault="00962D6B" w:rsidP="00962D6B">
            <w:pPr>
              <w:jc w:val="both"/>
              <w:rPr>
                <w:rFonts w:asciiTheme="majorHAnsi" w:hAnsiTheme="majorHAnsi" w:cstheme="majorHAnsi"/>
              </w:rPr>
            </w:pPr>
          </w:p>
          <w:p w14:paraId="61761B40" w14:textId="54D9BB0C" w:rsidR="00962D6B" w:rsidRPr="00962D6B" w:rsidRDefault="00962D6B" w:rsidP="00962D6B">
            <w:pPr>
              <w:jc w:val="both"/>
              <w:rPr>
                <w:rFonts w:asciiTheme="majorHAnsi" w:hAnsiTheme="majorHAnsi" w:cstheme="majorHAnsi"/>
              </w:rPr>
            </w:pPr>
            <w:r w:rsidRPr="00962D6B">
              <w:rPr>
                <w:rFonts w:asciiTheme="majorHAnsi" w:hAnsiTheme="majorHAnsi" w:cstheme="majorHAnsi"/>
              </w:rPr>
              <w:t xml:space="preserve">Aide substantielle apportée aux actionnaires minoritaires encombrés par le volume financier du titre. </w:t>
            </w:r>
          </w:p>
          <w:p w14:paraId="0B0045CA" w14:textId="77777777" w:rsidR="00962D6B" w:rsidRPr="00962D6B" w:rsidRDefault="00962D6B" w:rsidP="00962D6B">
            <w:pPr>
              <w:jc w:val="both"/>
              <w:rPr>
                <w:rFonts w:asciiTheme="majorHAnsi" w:hAnsiTheme="majorHAnsi" w:cstheme="majorHAnsi"/>
              </w:rPr>
            </w:pPr>
          </w:p>
          <w:p w14:paraId="2481FA33" w14:textId="020754EF" w:rsidR="00962D6B" w:rsidRPr="00962D6B" w:rsidRDefault="00962D6B" w:rsidP="00962D6B">
            <w:pPr>
              <w:jc w:val="both"/>
              <w:rPr>
                <w:rFonts w:asciiTheme="majorHAnsi" w:hAnsiTheme="majorHAnsi" w:cstheme="majorHAnsi"/>
              </w:rPr>
            </w:pPr>
            <w:r w:rsidRPr="00962D6B">
              <w:rPr>
                <w:rFonts w:asciiTheme="majorHAnsi" w:hAnsiTheme="majorHAnsi" w:cstheme="majorHAnsi"/>
              </w:rPr>
              <w:t xml:space="preserve"> Resserrement des liens avec l'actionnariat individuel. </w:t>
            </w:r>
          </w:p>
          <w:p w14:paraId="296849A0" w14:textId="77777777" w:rsidR="00962D6B" w:rsidRPr="00962D6B" w:rsidRDefault="00962D6B" w:rsidP="00962D6B">
            <w:pPr>
              <w:jc w:val="both"/>
              <w:rPr>
                <w:rFonts w:asciiTheme="majorHAnsi" w:hAnsiTheme="majorHAnsi" w:cstheme="majorHAnsi"/>
              </w:rPr>
            </w:pPr>
          </w:p>
          <w:p w14:paraId="1D08063C" w14:textId="6C9BC834" w:rsidR="00962D6B" w:rsidRPr="00962D6B" w:rsidRDefault="00962D6B" w:rsidP="00962D6B">
            <w:pPr>
              <w:jc w:val="both"/>
              <w:rPr>
                <w:rFonts w:asciiTheme="majorHAnsi" w:hAnsiTheme="majorHAnsi" w:cstheme="majorHAnsi"/>
              </w:rPr>
            </w:pPr>
            <w:r w:rsidRPr="00962D6B">
              <w:rPr>
                <w:rFonts w:asciiTheme="majorHAnsi" w:hAnsiTheme="majorHAnsi" w:cstheme="majorHAnsi"/>
              </w:rPr>
              <w:t xml:space="preserve"> Meilleure acceptation du titre sur les places</w:t>
            </w:r>
            <w:r w:rsidR="000737CF">
              <w:rPr>
                <w:rFonts w:asciiTheme="majorHAnsi" w:hAnsiTheme="majorHAnsi" w:cstheme="majorHAnsi"/>
              </w:rPr>
              <w:t xml:space="preserve"> </w:t>
            </w:r>
            <w:r w:rsidRPr="00962D6B">
              <w:rPr>
                <w:rFonts w:asciiTheme="majorHAnsi" w:hAnsiTheme="majorHAnsi" w:cstheme="majorHAnsi"/>
              </w:rPr>
              <w:t xml:space="preserve">financières internationales: les titres dont la valeur est importante s'éloignent souvent des normes des grandes places financières internationales. </w:t>
            </w:r>
          </w:p>
          <w:p w14:paraId="57E3DE73" w14:textId="77777777" w:rsidR="00962D6B" w:rsidRPr="00962D6B" w:rsidRDefault="00962D6B" w:rsidP="00962D6B">
            <w:pPr>
              <w:jc w:val="both"/>
              <w:rPr>
                <w:rFonts w:asciiTheme="majorHAnsi" w:hAnsiTheme="majorHAnsi" w:cstheme="majorHAnsi"/>
              </w:rPr>
            </w:pPr>
          </w:p>
          <w:p w14:paraId="49C8FC0A" w14:textId="178A7AEC" w:rsidR="00962D6B" w:rsidRPr="00962D6B" w:rsidRDefault="00962D6B" w:rsidP="00962D6B">
            <w:pPr>
              <w:jc w:val="both"/>
              <w:rPr>
                <w:rFonts w:asciiTheme="majorHAnsi" w:hAnsiTheme="majorHAnsi" w:cstheme="majorHAnsi"/>
              </w:rPr>
            </w:pPr>
            <w:r w:rsidRPr="00962D6B">
              <w:rPr>
                <w:rFonts w:asciiTheme="majorHAnsi" w:hAnsiTheme="majorHAnsi" w:cstheme="majorHAnsi"/>
              </w:rPr>
              <w:t xml:space="preserve">Dynamisme accru du marché grâce à l'allégement de la valeur des titres qui contribue à leur liquidité. </w:t>
            </w:r>
          </w:p>
          <w:p w14:paraId="3E79D5BD" w14:textId="77777777" w:rsidR="00962D6B" w:rsidRPr="00962D6B" w:rsidRDefault="00962D6B" w:rsidP="00962D6B">
            <w:pPr>
              <w:jc w:val="both"/>
              <w:rPr>
                <w:rFonts w:asciiTheme="majorHAnsi" w:hAnsiTheme="majorHAnsi" w:cstheme="majorHAnsi"/>
              </w:rPr>
            </w:pPr>
          </w:p>
          <w:p w14:paraId="7BCCFB1B" w14:textId="7AE730E0" w:rsidR="00962D6B" w:rsidRDefault="00962D6B" w:rsidP="00962D6B">
            <w:pPr>
              <w:jc w:val="both"/>
              <w:rPr>
                <w:rFonts w:asciiTheme="majorHAnsi" w:hAnsiTheme="majorHAnsi" w:cstheme="majorHAnsi"/>
              </w:rPr>
            </w:pPr>
            <w:r w:rsidRPr="00962D6B">
              <w:rPr>
                <w:rFonts w:asciiTheme="majorHAnsi" w:hAnsiTheme="majorHAnsi" w:cstheme="majorHAnsi"/>
              </w:rPr>
              <w:t>Bonne communication avec l'actionnariat de la société.</w:t>
            </w:r>
          </w:p>
        </w:tc>
        <w:tc>
          <w:tcPr>
            <w:tcW w:w="4531" w:type="dxa"/>
          </w:tcPr>
          <w:p w14:paraId="7F55E0C0" w14:textId="24945D5B" w:rsidR="000737CF" w:rsidRPr="000737CF" w:rsidRDefault="000737CF" w:rsidP="000737CF">
            <w:pPr>
              <w:jc w:val="both"/>
              <w:rPr>
                <w:rFonts w:asciiTheme="majorHAnsi" w:hAnsiTheme="majorHAnsi" w:cstheme="majorHAnsi"/>
              </w:rPr>
            </w:pPr>
            <w:r w:rsidRPr="000737CF">
              <w:rPr>
                <w:rFonts w:asciiTheme="majorHAnsi" w:hAnsiTheme="majorHAnsi" w:cstheme="majorHAnsi"/>
              </w:rPr>
              <w:t xml:space="preserve"> </w:t>
            </w:r>
            <w:r>
              <w:rPr>
                <w:rFonts w:asciiTheme="majorHAnsi" w:hAnsiTheme="majorHAnsi" w:cstheme="majorHAnsi"/>
              </w:rPr>
              <w:t>E</w:t>
            </w:r>
            <w:r w:rsidRPr="000737CF">
              <w:rPr>
                <w:rFonts w:asciiTheme="majorHAnsi" w:hAnsiTheme="majorHAnsi" w:cstheme="majorHAnsi"/>
              </w:rPr>
              <w:t xml:space="preserve">n ouvrant le capital de la société à un plus grand nombre de petits porteurs, le split d'action tend à favoriser des investisseurs de court terme. </w:t>
            </w:r>
          </w:p>
          <w:p w14:paraId="1C9C1BFD" w14:textId="2FCA3AC5" w:rsidR="000737CF" w:rsidRDefault="000737CF" w:rsidP="000737CF">
            <w:pPr>
              <w:jc w:val="both"/>
              <w:rPr>
                <w:rFonts w:asciiTheme="majorHAnsi" w:hAnsiTheme="majorHAnsi" w:cstheme="majorHAnsi"/>
              </w:rPr>
            </w:pPr>
          </w:p>
          <w:p w14:paraId="7C3D6830" w14:textId="5AD2E45C" w:rsidR="000737CF" w:rsidRDefault="000737CF" w:rsidP="000737CF">
            <w:pPr>
              <w:jc w:val="both"/>
              <w:rPr>
                <w:rFonts w:asciiTheme="majorHAnsi" w:hAnsiTheme="majorHAnsi" w:cstheme="majorHAnsi"/>
              </w:rPr>
            </w:pPr>
          </w:p>
          <w:p w14:paraId="678F7F0D" w14:textId="070A0991" w:rsidR="000737CF" w:rsidRDefault="000737CF" w:rsidP="000737CF">
            <w:pPr>
              <w:jc w:val="both"/>
              <w:rPr>
                <w:rFonts w:asciiTheme="majorHAnsi" w:hAnsiTheme="majorHAnsi" w:cstheme="majorHAnsi"/>
              </w:rPr>
            </w:pPr>
          </w:p>
          <w:p w14:paraId="271DAC1C" w14:textId="77777777" w:rsidR="000737CF" w:rsidRPr="000737CF" w:rsidRDefault="000737CF" w:rsidP="000737CF">
            <w:pPr>
              <w:jc w:val="both"/>
              <w:rPr>
                <w:rFonts w:asciiTheme="majorHAnsi" w:hAnsiTheme="majorHAnsi" w:cstheme="majorHAnsi"/>
              </w:rPr>
            </w:pPr>
          </w:p>
          <w:p w14:paraId="40E3C22E" w14:textId="74BA2C3D" w:rsidR="000737CF" w:rsidRPr="000737CF" w:rsidRDefault="000737CF" w:rsidP="000737CF">
            <w:pPr>
              <w:jc w:val="both"/>
              <w:rPr>
                <w:rFonts w:asciiTheme="majorHAnsi" w:hAnsiTheme="majorHAnsi" w:cstheme="majorHAnsi"/>
              </w:rPr>
            </w:pPr>
            <w:r w:rsidRPr="000737CF">
              <w:rPr>
                <w:rFonts w:asciiTheme="majorHAnsi" w:hAnsiTheme="majorHAnsi" w:cstheme="majorHAnsi"/>
              </w:rPr>
              <w:t xml:space="preserve">L'accroissement du nombre de titres oblige à verser davantage de dividendes pour la société émettrice : </w:t>
            </w:r>
          </w:p>
          <w:p w14:paraId="7C9D333A" w14:textId="77777777" w:rsidR="000737CF" w:rsidRPr="000737CF" w:rsidRDefault="000737CF" w:rsidP="000737CF">
            <w:pPr>
              <w:jc w:val="both"/>
              <w:rPr>
                <w:rFonts w:asciiTheme="majorHAnsi" w:hAnsiTheme="majorHAnsi" w:cstheme="majorHAnsi"/>
              </w:rPr>
            </w:pPr>
          </w:p>
          <w:p w14:paraId="5C369D62" w14:textId="2D769AEB" w:rsidR="000737CF" w:rsidRPr="000737CF" w:rsidRDefault="000737CF" w:rsidP="000737CF">
            <w:pPr>
              <w:jc w:val="both"/>
              <w:rPr>
                <w:rFonts w:asciiTheme="majorHAnsi" w:hAnsiTheme="majorHAnsi" w:cstheme="majorHAnsi"/>
              </w:rPr>
            </w:pPr>
            <w:r w:rsidRPr="000737CF">
              <w:rPr>
                <w:rFonts w:asciiTheme="majorHAnsi" w:hAnsiTheme="majorHAnsi" w:cstheme="majorHAnsi"/>
              </w:rPr>
              <w:t>- si le marché est à la baisse, la baisse</w:t>
            </w:r>
            <w:r>
              <w:rPr>
                <w:rFonts w:asciiTheme="majorHAnsi" w:hAnsiTheme="majorHAnsi" w:cstheme="majorHAnsi"/>
              </w:rPr>
              <w:t xml:space="preserve"> </w:t>
            </w:r>
            <w:r w:rsidRPr="000737CF">
              <w:rPr>
                <w:rFonts w:asciiTheme="majorHAnsi" w:hAnsiTheme="majorHAnsi" w:cstheme="majorHAnsi"/>
              </w:rPr>
              <w:t xml:space="preserve">de la valeur des titres liée à l'accroissement </w:t>
            </w:r>
            <w:r>
              <w:rPr>
                <w:rFonts w:asciiTheme="majorHAnsi" w:hAnsiTheme="majorHAnsi" w:cstheme="majorHAnsi"/>
              </w:rPr>
              <w:t>de leur nombre est inéluctable ;</w:t>
            </w:r>
          </w:p>
          <w:p w14:paraId="01CA370B" w14:textId="44CE0CB4" w:rsidR="00962D6B" w:rsidRDefault="000737CF" w:rsidP="000737CF">
            <w:pPr>
              <w:jc w:val="both"/>
              <w:rPr>
                <w:rFonts w:asciiTheme="majorHAnsi" w:hAnsiTheme="majorHAnsi" w:cstheme="majorHAnsi"/>
              </w:rPr>
            </w:pPr>
            <w:r w:rsidRPr="000737CF">
              <w:rPr>
                <w:rFonts w:asciiTheme="majorHAnsi" w:hAnsiTheme="majorHAnsi" w:cstheme="majorHAnsi"/>
              </w:rPr>
              <w:t>- généralement, le split est réservé à des sociétés en très bonne santé financière.</w:t>
            </w:r>
          </w:p>
        </w:tc>
      </w:tr>
    </w:tbl>
    <w:p w14:paraId="14CAF4FA" w14:textId="38607CFF" w:rsidR="00962D6B" w:rsidRDefault="00962D6B" w:rsidP="00962D6B">
      <w:pPr>
        <w:spacing w:after="0"/>
        <w:jc w:val="both"/>
        <w:rPr>
          <w:rFonts w:asciiTheme="majorHAnsi" w:hAnsiTheme="majorHAnsi" w:cstheme="majorHAnsi"/>
        </w:rPr>
      </w:pPr>
    </w:p>
    <w:p w14:paraId="68A81FC5" w14:textId="63F43C1F" w:rsidR="000737CF" w:rsidRDefault="000737CF" w:rsidP="00962D6B">
      <w:pPr>
        <w:spacing w:after="0"/>
        <w:jc w:val="both"/>
        <w:rPr>
          <w:rFonts w:asciiTheme="majorHAnsi" w:hAnsiTheme="majorHAnsi" w:cstheme="majorHAnsi"/>
          <w:b/>
        </w:rPr>
      </w:pPr>
      <w:r>
        <w:rPr>
          <w:rFonts w:asciiTheme="majorHAnsi" w:hAnsiTheme="majorHAnsi" w:cstheme="majorHAnsi"/>
        </w:rPr>
        <w:lastRenderedPageBreak/>
        <w:tab/>
      </w:r>
      <w:r>
        <w:rPr>
          <w:rFonts w:asciiTheme="majorHAnsi" w:hAnsiTheme="majorHAnsi" w:cstheme="majorHAnsi"/>
          <w:b/>
        </w:rPr>
        <w:t>2.2. La distribution d’actions gratuites</w:t>
      </w:r>
    </w:p>
    <w:p w14:paraId="2BB3578A" w14:textId="1A3220A7" w:rsidR="000737CF" w:rsidRDefault="000737CF" w:rsidP="00962D6B">
      <w:pPr>
        <w:spacing w:after="0"/>
        <w:jc w:val="both"/>
        <w:rPr>
          <w:rFonts w:asciiTheme="majorHAnsi" w:hAnsiTheme="majorHAnsi" w:cstheme="majorHAnsi"/>
          <w:b/>
        </w:rPr>
      </w:pPr>
    </w:p>
    <w:p w14:paraId="101B6024" w14:textId="1166074B" w:rsidR="000737CF" w:rsidRDefault="000737CF" w:rsidP="000737CF">
      <w:pPr>
        <w:spacing w:after="0"/>
        <w:jc w:val="both"/>
        <w:rPr>
          <w:rFonts w:asciiTheme="majorHAnsi" w:hAnsiTheme="majorHAnsi" w:cstheme="majorHAnsi"/>
        </w:rPr>
      </w:pPr>
      <w:r w:rsidRPr="000737CF">
        <w:rPr>
          <w:rFonts w:asciiTheme="majorHAnsi" w:hAnsiTheme="majorHAnsi" w:cstheme="majorHAnsi"/>
        </w:rPr>
        <w:t>Deux cas doivent être distingués en matière d'actions gratuites: la création d'actions après incorporation des réserves et le cas de l'actionnariat des salariés.</w:t>
      </w:r>
    </w:p>
    <w:p w14:paraId="12327D86" w14:textId="360636C7" w:rsidR="000737CF" w:rsidRDefault="000737CF" w:rsidP="000737CF">
      <w:pPr>
        <w:spacing w:after="0"/>
        <w:jc w:val="both"/>
        <w:rPr>
          <w:rFonts w:asciiTheme="majorHAnsi" w:hAnsiTheme="majorHAnsi" w:cstheme="majorHAnsi"/>
        </w:rPr>
      </w:pPr>
    </w:p>
    <w:p w14:paraId="27703381" w14:textId="5770D114" w:rsidR="000737CF" w:rsidRDefault="000737CF" w:rsidP="000737CF">
      <w:pPr>
        <w:spacing w:after="0"/>
        <w:jc w:val="both"/>
        <w:rPr>
          <w:rFonts w:asciiTheme="majorHAnsi" w:hAnsiTheme="majorHAnsi" w:cstheme="majorHAnsi"/>
        </w:rPr>
      </w:pPr>
      <w:r>
        <w:rPr>
          <w:rFonts w:asciiTheme="majorHAnsi" w:hAnsiTheme="majorHAnsi" w:cstheme="majorHAnsi"/>
        </w:rPr>
        <w:tab/>
      </w:r>
      <w:r w:rsidR="00C527C9">
        <w:rPr>
          <w:rFonts w:asciiTheme="majorHAnsi" w:hAnsiTheme="majorHAnsi" w:cstheme="majorHAnsi"/>
        </w:rPr>
        <w:tab/>
      </w:r>
      <w:r>
        <w:rPr>
          <w:rFonts w:asciiTheme="majorHAnsi" w:hAnsiTheme="majorHAnsi" w:cstheme="majorHAnsi"/>
        </w:rPr>
        <w:t>2.2.1.</w:t>
      </w:r>
      <w:r>
        <w:rPr>
          <w:rFonts w:asciiTheme="majorHAnsi" w:hAnsiTheme="majorHAnsi" w:cstheme="majorHAnsi"/>
        </w:rPr>
        <w:tab/>
        <w:t>L’augmentation de capital par incorporation de réserves</w:t>
      </w:r>
    </w:p>
    <w:p w14:paraId="324CC441" w14:textId="4611CBAD" w:rsidR="000737CF" w:rsidRDefault="000737CF" w:rsidP="000737CF">
      <w:pPr>
        <w:spacing w:after="0"/>
        <w:jc w:val="both"/>
        <w:rPr>
          <w:rFonts w:asciiTheme="majorHAnsi" w:hAnsiTheme="majorHAnsi" w:cstheme="majorHAnsi"/>
        </w:rPr>
      </w:pPr>
    </w:p>
    <w:p w14:paraId="05CFB217" w14:textId="0D0448B3" w:rsidR="000737CF" w:rsidRPr="000737CF" w:rsidRDefault="000737CF" w:rsidP="000737CF">
      <w:pPr>
        <w:spacing w:after="0"/>
        <w:jc w:val="both"/>
        <w:rPr>
          <w:rFonts w:asciiTheme="majorHAnsi" w:hAnsiTheme="majorHAnsi" w:cstheme="majorHAnsi"/>
        </w:rPr>
      </w:pPr>
      <w:r>
        <w:rPr>
          <w:rFonts w:asciiTheme="majorHAnsi" w:hAnsiTheme="majorHAnsi" w:cstheme="majorHAnsi"/>
        </w:rPr>
        <w:tab/>
      </w:r>
      <w:r w:rsidRPr="000737CF">
        <w:rPr>
          <w:rFonts w:asciiTheme="majorHAnsi" w:hAnsiTheme="majorHAnsi" w:cstheme="majorHAnsi"/>
        </w:rPr>
        <w:t xml:space="preserve">L'incorporation de réserves au capital se traduit par un simple jeu d'écritures comptables consistant en un virement au compte « capital » d'une somme prélevée sur les comptes de réserves (capitalisation de réserves). L'augmentation de capital peut être réalisée: </w:t>
      </w:r>
    </w:p>
    <w:p w14:paraId="0C18B821" w14:textId="6FD5FD2E" w:rsidR="000737CF" w:rsidRPr="000737CF" w:rsidRDefault="000737CF" w:rsidP="000737CF">
      <w:pPr>
        <w:spacing w:after="0"/>
        <w:ind w:firstLine="708"/>
        <w:jc w:val="both"/>
        <w:rPr>
          <w:rFonts w:asciiTheme="majorHAnsi" w:hAnsiTheme="majorHAnsi" w:cstheme="majorHAnsi"/>
        </w:rPr>
      </w:pPr>
      <w:r w:rsidRPr="000737CF">
        <w:rPr>
          <w:rFonts w:asciiTheme="majorHAnsi" w:hAnsiTheme="majorHAnsi" w:cstheme="majorHAnsi"/>
        </w:rPr>
        <w:t xml:space="preserve">- soit par une attribution d'actions gratuites; </w:t>
      </w:r>
    </w:p>
    <w:p w14:paraId="031751DC" w14:textId="115D9368" w:rsidR="000737CF" w:rsidRPr="000737CF" w:rsidRDefault="000737CF" w:rsidP="000737CF">
      <w:pPr>
        <w:spacing w:after="0"/>
        <w:ind w:firstLine="708"/>
        <w:jc w:val="both"/>
        <w:rPr>
          <w:rFonts w:asciiTheme="majorHAnsi" w:hAnsiTheme="majorHAnsi" w:cstheme="majorHAnsi"/>
        </w:rPr>
      </w:pPr>
      <w:r w:rsidRPr="000737CF">
        <w:rPr>
          <w:rFonts w:asciiTheme="majorHAnsi" w:hAnsiTheme="majorHAnsi" w:cstheme="majorHAnsi"/>
        </w:rPr>
        <w:t>- soit par une élévation du nominal de chaque action ex</w:t>
      </w:r>
      <w:r>
        <w:rPr>
          <w:rFonts w:asciiTheme="majorHAnsi" w:hAnsiTheme="majorHAnsi" w:cstheme="majorHAnsi"/>
        </w:rPr>
        <w:t>istante (les deux procédés pou</w:t>
      </w:r>
      <w:r w:rsidRPr="000737CF">
        <w:rPr>
          <w:rFonts w:asciiTheme="majorHAnsi" w:hAnsiTheme="majorHAnsi" w:cstheme="majorHAnsi"/>
        </w:rPr>
        <w:t xml:space="preserve">vant être employés cumulativement). </w:t>
      </w:r>
    </w:p>
    <w:p w14:paraId="30AC22E4" w14:textId="77777777" w:rsidR="000737CF" w:rsidRPr="000737CF" w:rsidRDefault="000737CF" w:rsidP="000737CF">
      <w:pPr>
        <w:spacing w:after="0"/>
        <w:jc w:val="both"/>
        <w:rPr>
          <w:rFonts w:asciiTheme="majorHAnsi" w:hAnsiTheme="majorHAnsi" w:cstheme="majorHAnsi"/>
        </w:rPr>
      </w:pPr>
    </w:p>
    <w:p w14:paraId="48CC0810" w14:textId="04F3D7C3" w:rsidR="000737CF" w:rsidRPr="000737CF" w:rsidRDefault="000737CF" w:rsidP="000737CF">
      <w:pPr>
        <w:spacing w:after="0"/>
        <w:ind w:firstLine="708"/>
        <w:jc w:val="both"/>
        <w:rPr>
          <w:rFonts w:asciiTheme="majorHAnsi" w:hAnsiTheme="majorHAnsi" w:cstheme="majorHAnsi"/>
        </w:rPr>
      </w:pPr>
      <w:r w:rsidRPr="000737CF">
        <w:rPr>
          <w:rFonts w:asciiTheme="majorHAnsi" w:hAnsiTheme="majorHAnsi" w:cstheme="majorHAnsi"/>
        </w:rPr>
        <w:t xml:space="preserve">Dans le cas d'une attribution d'actions nouvelles, ces dernières sont offertes aux actionnaires proportionnellement à leurs droits dans le capital social ancien. Les actionnaires doivent donc céder ou acheter des droits préférentiels d'attribution (DPA), ce droit d'attribution étant négociable et cessible (négociabilité utile en raison de l'apparition des rompus). </w:t>
      </w:r>
    </w:p>
    <w:p w14:paraId="565E38BC" w14:textId="77777777" w:rsidR="000737CF" w:rsidRPr="000737CF" w:rsidRDefault="000737CF" w:rsidP="000737CF">
      <w:pPr>
        <w:spacing w:after="0"/>
        <w:jc w:val="both"/>
        <w:rPr>
          <w:rFonts w:asciiTheme="majorHAnsi" w:hAnsiTheme="majorHAnsi" w:cstheme="majorHAnsi"/>
        </w:rPr>
      </w:pPr>
    </w:p>
    <w:p w14:paraId="5CC98F0A" w14:textId="501F1F0A" w:rsidR="000737CF" w:rsidRPr="000737CF" w:rsidRDefault="000737CF" w:rsidP="000737CF">
      <w:pPr>
        <w:spacing w:after="0"/>
        <w:ind w:firstLine="708"/>
        <w:jc w:val="both"/>
        <w:rPr>
          <w:rFonts w:asciiTheme="majorHAnsi" w:hAnsiTheme="majorHAnsi" w:cstheme="majorHAnsi"/>
        </w:rPr>
      </w:pPr>
      <w:r w:rsidRPr="000737CF">
        <w:rPr>
          <w:rFonts w:asciiTheme="majorHAnsi" w:hAnsiTheme="majorHAnsi" w:cstheme="majorHAnsi"/>
        </w:rPr>
        <w:t xml:space="preserve">Les actions nouvelles sont ensuite négociables dès la réalisation de l'augmentation de capital </w:t>
      </w:r>
      <w:r>
        <w:rPr>
          <w:rFonts w:asciiTheme="majorHAnsi" w:hAnsiTheme="majorHAnsi" w:cstheme="majorHAnsi"/>
        </w:rPr>
        <w:t>(c. com., art. L. 228-10, al. 1</w:t>
      </w:r>
      <w:r w:rsidRPr="000737CF">
        <w:rPr>
          <w:rFonts w:asciiTheme="majorHAnsi" w:hAnsiTheme="majorHAnsi" w:cstheme="majorHAnsi"/>
          <w:vertAlign w:val="superscript"/>
        </w:rPr>
        <w:t>er</w:t>
      </w:r>
      <w:r>
        <w:rPr>
          <w:rFonts w:asciiTheme="majorHAnsi" w:hAnsiTheme="majorHAnsi" w:cstheme="majorHAnsi"/>
        </w:rPr>
        <w:t>)</w:t>
      </w:r>
      <w:r w:rsidRPr="000737CF">
        <w:rPr>
          <w:rFonts w:asciiTheme="majorHAnsi" w:hAnsiTheme="majorHAnsi" w:cstheme="majorHAnsi"/>
        </w:rPr>
        <w:t xml:space="preserve">. Cette opération présente de nombreux avantages </w:t>
      </w:r>
      <w:r>
        <w:rPr>
          <w:rFonts w:asciiTheme="majorHAnsi" w:hAnsiTheme="majorHAnsi" w:cstheme="majorHAnsi"/>
        </w:rPr>
        <w:t xml:space="preserve">pour l'entreprise: </w:t>
      </w:r>
    </w:p>
    <w:p w14:paraId="70FCD0F0" w14:textId="3447E709" w:rsidR="000737CF" w:rsidRPr="000737CF" w:rsidRDefault="000737CF" w:rsidP="000737CF">
      <w:pPr>
        <w:spacing w:after="0"/>
        <w:ind w:firstLine="708"/>
        <w:jc w:val="both"/>
        <w:rPr>
          <w:rFonts w:asciiTheme="majorHAnsi" w:hAnsiTheme="majorHAnsi" w:cstheme="majorHAnsi"/>
        </w:rPr>
      </w:pPr>
      <w:r w:rsidRPr="000737CF">
        <w:rPr>
          <w:rFonts w:asciiTheme="majorHAnsi" w:hAnsiTheme="majorHAnsi" w:cstheme="majorHAnsi"/>
        </w:rPr>
        <w:t xml:space="preserve">- une plus grande cohérence du haut du bilan du fait d'une meilleure concordance entre </w:t>
      </w:r>
      <w:r>
        <w:rPr>
          <w:rFonts w:asciiTheme="majorHAnsi" w:hAnsiTheme="majorHAnsi" w:cstheme="majorHAnsi"/>
        </w:rPr>
        <w:t xml:space="preserve">capital et patrimoine sociaux ; </w:t>
      </w:r>
    </w:p>
    <w:p w14:paraId="33BF926D" w14:textId="45772334" w:rsidR="000737CF" w:rsidRDefault="000737CF" w:rsidP="000737CF">
      <w:pPr>
        <w:spacing w:after="0"/>
        <w:ind w:firstLine="708"/>
        <w:jc w:val="both"/>
        <w:rPr>
          <w:rFonts w:asciiTheme="majorHAnsi" w:hAnsiTheme="majorHAnsi" w:cstheme="majorHAnsi"/>
        </w:rPr>
      </w:pPr>
      <w:r w:rsidRPr="000737CF">
        <w:rPr>
          <w:rFonts w:asciiTheme="majorHAnsi" w:hAnsiTheme="majorHAnsi" w:cstheme="majorHAnsi"/>
        </w:rPr>
        <w:t xml:space="preserve">- le renforcement des droits des tiers qui, désormais, ne risquent pas de voir certaines </w:t>
      </w:r>
      <w:r>
        <w:rPr>
          <w:rFonts w:asciiTheme="majorHAnsi" w:hAnsiTheme="majorHAnsi" w:cstheme="majorHAnsi"/>
        </w:rPr>
        <w:t>réserves distribuées ;</w:t>
      </w:r>
    </w:p>
    <w:p w14:paraId="5E5D09C4" w14:textId="1B5B3D35" w:rsidR="000737CF" w:rsidRPr="000737CF" w:rsidRDefault="000737CF" w:rsidP="000737CF">
      <w:pPr>
        <w:spacing w:after="0"/>
        <w:ind w:firstLine="708"/>
        <w:jc w:val="both"/>
        <w:rPr>
          <w:rFonts w:asciiTheme="majorHAnsi" w:hAnsiTheme="majorHAnsi" w:cstheme="majorHAnsi"/>
        </w:rPr>
      </w:pPr>
      <w:r w:rsidRPr="000737CF">
        <w:rPr>
          <w:rFonts w:asciiTheme="majorHAnsi" w:hAnsiTheme="majorHAnsi" w:cstheme="majorHAnsi"/>
        </w:rPr>
        <w:t xml:space="preserve">- la distribution de titres gratuits aux associés, qui voient ainsi se matérialiser leurs </w:t>
      </w:r>
      <w:r>
        <w:rPr>
          <w:rFonts w:asciiTheme="majorHAnsi" w:hAnsiTheme="majorHAnsi" w:cstheme="majorHAnsi"/>
        </w:rPr>
        <w:t>droits sur les réserves ;</w:t>
      </w:r>
    </w:p>
    <w:p w14:paraId="56D4C1E7" w14:textId="0BC5D01F" w:rsidR="000737CF" w:rsidRPr="000737CF" w:rsidRDefault="000737CF" w:rsidP="000737CF">
      <w:pPr>
        <w:spacing w:after="0"/>
        <w:ind w:firstLine="708"/>
        <w:jc w:val="both"/>
        <w:rPr>
          <w:rFonts w:asciiTheme="majorHAnsi" w:hAnsiTheme="majorHAnsi" w:cstheme="majorHAnsi"/>
        </w:rPr>
      </w:pPr>
      <w:r w:rsidRPr="000737CF">
        <w:rPr>
          <w:rFonts w:asciiTheme="majorHAnsi" w:hAnsiTheme="majorHAnsi" w:cstheme="majorHAnsi"/>
        </w:rPr>
        <w:t>- un couplage possible avec une augmentation de ca</w:t>
      </w:r>
      <w:r>
        <w:rPr>
          <w:rFonts w:asciiTheme="majorHAnsi" w:hAnsiTheme="majorHAnsi" w:cstheme="majorHAnsi"/>
        </w:rPr>
        <w:t>pital en numéraire: les action</w:t>
      </w:r>
      <w:r w:rsidRPr="000737CF">
        <w:rPr>
          <w:rFonts w:asciiTheme="majorHAnsi" w:hAnsiTheme="majorHAnsi" w:cstheme="majorHAnsi"/>
        </w:rPr>
        <w:t xml:space="preserve">naires anciens seront plus motivés à souscrire, dès lors qu'ils auront reçu des titres gratuits ou que la valeur de leurs actions aura été augmentée. </w:t>
      </w:r>
    </w:p>
    <w:p w14:paraId="3B1FAD7C" w14:textId="77777777" w:rsidR="000737CF" w:rsidRPr="000737CF" w:rsidRDefault="000737CF" w:rsidP="000737CF">
      <w:pPr>
        <w:spacing w:after="0"/>
        <w:ind w:firstLine="708"/>
        <w:jc w:val="both"/>
        <w:rPr>
          <w:rFonts w:asciiTheme="majorHAnsi" w:hAnsiTheme="majorHAnsi" w:cstheme="majorHAnsi"/>
        </w:rPr>
      </w:pPr>
    </w:p>
    <w:p w14:paraId="068E610E" w14:textId="596929A4" w:rsidR="000737CF" w:rsidRDefault="000737CF" w:rsidP="000737CF">
      <w:pPr>
        <w:spacing w:after="0"/>
        <w:ind w:firstLine="708"/>
        <w:jc w:val="both"/>
        <w:rPr>
          <w:rFonts w:asciiTheme="majorHAnsi" w:hAnsiTheme="majorHAnsi" w:cstheme="majorHAnsi"/>
        </w:rPr>
      </w:pPr>
      <w:r w:rsidRPr="000737CF">
        <w:rPr>
          <w:rFonts w:asciiTheme="majorHAnsi" w:hAnsiTheme="majorHAnsi" w:cstheme="majorHAnsi"/>
        </w:rPr>
        <w:t>Sur le plan financier, l'incorporation n'entraîne pas de modification de fond.</w:t>
      </w:r>
    </w:p>
    <w:p w14:paraId="326F715D" w14:textId="77777777" w:rsidR="000737CF" w:rsidRDefault="000737CF" w:rsidP="000737CF">
      <w:pPr>
        <w:spacing w:after="0"/>
        <w:ind w:firstLine="708"/>
        <w:jc w:val="both"/>
        <w:rPr>
          <w:rFonts w:asciiTheme="majorHAnsi" w:hAnsiTheme="majorHAnsi" w:cstheme="majorHAnsi"/>
        </w:rPr>
      </w:pPr>
    </w:p>
    <w:p w14:paraId="4922813F" w14:textId="66EACCB9" w:rsidR="000737CF" w:rsidRDefault="000737CF" w:rsidP="000737CF">
      <w:pPr>
        <w:spacing w:after="0"/>
        <w:jc w:val="both"/>
        <w:rPr>
          <w:rFonts w:asciiTheme="majorHAnsi" w:hAnsiTheme="majorHAnsi" w:cstheme="majorHAnsi"/>
        </w:rPr>
      </w:pPr>
    </w:p>
    <w:p w14:paraId="58BCB2CB" w14:textId="1E11C702" w:rsidR="000737CF" w:rsidRDefault="000737CF" w:rsidP="000737CF">
      <w:pPr>
        <w:spacing w:after="0"/>
        <w:jc w:val="both"/>
        <w:rPr>
          <w:rFonts w:asciiTheme="majorHAnsi" w:hAnsiTheme="majorHAnsi" w:cstheme="majorHAnsi"/>
        </w:rPr>
      </w:pPr>
      <w:r>
        <w:rPr>
          <w:rFonts w:asciiTheme="majorHAnsi" w:hAnsiTheme="majorHAnsi" w:cstheme="majorHAnsi"/>
        </w:rPr>
        <w:tab/>
      </w:r>
      <w:r w:rsidR="00C527C9">
        <w:rPr>
          <w:rFonts w:asciiTheme="majorHAnsi" w:hAnsiTheme="majorHAnsi" w:cstheme="majorHAnsi"/>
        </w:rPr>
        <w:tab/>
      </w:r>
      <w:r>
        <w:rPr>
          <w:rFonts w:asciiTheme="majorHAnsi" w:hAnsiTheme="majorHAnsi" w:cstheme="majorHAnsi"/>
        </w:rPr>
        <w:t>2.2.2. L’attribution gratuite d’actions aux salariés (ou aux mandataires sociaux)</w:t>
      </w:r>
    </w:p>
    <w:p w14:paraId="1B8316BB" w14:textId="0F0BD396" w:rsidR="000737CF" w:rsidRDefault="000737CF" w:rsidP="000737CF">
      <w:pPr>
        <w:spacing w:after="0"/>
        <w:jc w:val="both"/>
        <w:rPr>
          <w:rFonts w:asciiTheme="majorHAnsi" w:hAnsiTheme="majorHAnsi" w:cstheme="majorHAnsi"/>
        </w:rPr>
      </w:pPr>
    </w:p>
    <w:p w14:paraId="171F4EBB" w14:textId="77777777" w:rsidR="000737CF" w:rsidRPr="000737CF" w:rsidRDefault="000737CF" w:rsidP="000737CF">
      <w:pPr>
        <w:spacing w:after="0"/>
        <w:jc w:val="both"/>
        <w:rPr>
          <w:rFonts w:asciiTheme="majorHAnsi" w:hAnsiTheme="majorHAnsi" w:cstheme="majorHAnsi"/>
        </w:rPr>
      </w:pPr>
    </w:p>
    <w:p w14:paraId="49F9C73A" w14:textId="73BD4A5F" w:rsidR="000737CF" w:rsidRPr="000737CF" w:rsidRDefault="00C527C9" w:rsidP="00C527C9">
      <w:pPr>
        <w:spacing w:after="0"/>
        <w:ind w:firstLine="708"/>
        <w:jc w:val="both"/>
        <w:rPr>
          <w:rFonts w:asciiTheme="majorHAnsi" w:hAnsiTheme="majorHAnsi" w:cstheme="majorHAnsi"/>
        </w:rPr>
      </w:pPr>
      <w:r>
        <w:rPr>
          <w:rFonts w:asciiTheme="majorHAnsi" w:hAnsiTheme="majorHAnsi" w:cstheme="majorHAnsi"/>
        </w:rPr>
        <w:t>L'attribution d'actions</w:t>
      </w:r>
      <w:r w:rsidR="000737CF" w:rsidRPr="000737CF">
        <w:rPr>
          <w:rFonts w:asciiTheme="majorHAnsi" w:hAnsiTheme="majorHAnsi" w:cstheme="majorHAnsi"/>
        </w:rPr>
        <w:t xml:space="preserve"> gratuites constitue une for</w:t>
      </w:r>
      <w:r>
        <w:rPr>
          <w:rFonts w:asciiTheme="majorHAnsi" w:hAnsiTheme="majorHAnsi" w:cstheme="majorHAnsi"/>
        </w:rPr>
        <w:t>me de rémunération, dont le mon</w:t>
      </w:r>
      <w:r w:rsidR="000737CF" w:rsidRPr="000737CF">
        <w:rPr>
          <w:rFonts w:asciiTheme="majorHAnsi" w:hAnsiTheme="majorHAnsi" w:cstheme="majorHAnsi"/>
        </w:rPr>
        <w:t xml:space="preserve">tant varie en fonction de la valeur des actions attribuées. La décision est prise par l'assemblée générale extraordinaire (AGE) qui autorise l'attribution des actions au profit des membres du personnel salarié de la société ou de certaines catégories d'entre eux (c. com., art. L. 225-197-1, l, al. 1er). </w:t>
      </w:r>
    </w:p>
    <w:p w14:paraId="0E5CC7FA" w14:textId="77777777" w:rsidR="000737CF" w:rsidRPr="000737CF" w:rsidRDefault="000737CF" w:rsidP="000737CF">
      <w:pPr>
        <w:spacing w:after="0"/>
        <w:jc w:val="both"/>
        <w:rPr>
          <w:rFonts w:asciiTheme="majorHAnsi" w:hAnsiTheme="majorHAnsi" w:cstheme="majorHAnsi"/>
        </w:rPr>
      </w:pPr>
    </w:p>
    <w:p w14:paraId="7AB42B6F" w14:textId="7E0BA266" w:rsidR="000737CF" w:rsidRPr="000737CF" w:rsidRDefault="000737CF" w:rsidP="00C527C9">
      <w:pPr>
        <w:spacing w:after="0"/>
        <w:ind w:firstLine="708"/>
        <w:jc w:val="both"/>
        <w:rPr>
          <w:rFonts w:asciiTheme="majorHAnsi" w:hAnsiTheme="majorHAnsi" w:cstheme="majorHAnsi"/>
        </w:rPr>
      </w:pPr>
      <w:r w:rsidRPr="000737CF">
        <w:rPr>
          <w:rFonts w:asciiTheme="majorHAnsi" w:hAnsiTheme="majorHAnsi" w:cstheme="majorHAnsi"/>
        </w:rPr>
        <w:t xml:space="preserve">Les conditions et critères d'attribution figurent dans </w:t>
      </w:r>
      <w:r w:rsidR="00C527C9">
        <w:rPr>
          <w:rFonts w:asciiTheme="majorHAnsi" w:hAnsiTheme="majorHAnsi" w:cstheme="majorHAnsi"/>
        </w:rPr>
        <w:t>le règlement du plan d'attribu</w:t>
      </w:r>
      <w:r w:rsidRPr="000737CF">
        <w:rPr>
          <w:rFonts w:asciiTheme="majorHAnsi" w:hAnsiTheme="majorHAnsi" w:cstheme="majorHAnsi"/>
        </w:rPr>
        <w:t>tion d'actions, qui récapitule les modalités de l'engagement unilatéral de la société. Les actions attribuées peuvent être (c. com., art. L</w:t>
      </w:r>
      <w:r w:rsidR="00C527C9">
        <w:rPr>
          <w:rFonts w:asciiTheme="majorHAnsi" w:hAnsiTheme="majorHAnsi" w:cstheme="majorHAnsi"/>
        </w:rPr>
        <w:t>. 225-197-1, l, al. 1</w:t>
      </w:r>
      <w:r w:rsidR="00C527C9" w:rsidRPr="00C527C9">
        <w:rPr>
          <w:rFonts w:asciiTheme="majorHAnsi" w:hAnsiTheme="majorHAnsi" w:cstheme="majorHAnsi"/>
          <w:vertAlign w:val="superscript"/>
        </w:rPr>
        <w:t>er</w:t>
      </w:r>
      <w:r w:rsidR="00C527C9">
        <w:rPr>
          <w:rFonts w:asciiTheme="majorHAnsi" w:hAnsiTheme="majorHAnsi" w:cstheme="majorHAnsi"/>
        </w:rPr>
        <w:t>) :</w:t>
      </w:r>
    </w:p>
    <w:p w14:paraId="57F64695" w14:textId="01E7984A" w:rsidR="000737CF" w:rsidRPr="00C527C9" w:rsidRDefault="000737CF" w:rsidP="0061312D">
      <w:pPr>
        <w:pStyle w:val="Paragraphedeliste"/>
        <w:numPr>
          <w:ilvl w:val="0"/>
          <w:numId w:val="11"/>
        </w:numPr>
        <w:spacing w:after="0"/>
        <w:jc w:val="both"/>
        <w:rPr>
          <w:rFonts w:asciiTheme="majorHAnsi" w:hAnsiTheme="majorHAnsi" w:cstheme="majorHAnsi"/>
        </w:rPr>
      </w:pPr>
      <w:r w:rsidRPr="00C527C9">
        <w:rPr>
          <w:rFonts w:asciiTheme="majorHAnsi" w:hAnsiTheme="majorHAnsi" w:cstheme="majorHAnsi"/>
        </w:rPr>
        <w:t xml:space="preserve"> Des actions existantes. Il s'agit d'actions </w:t>
      </w:r>
      <w:proofErr w:type="spellStart"/>
      <w:r w:rsidRPr="00C527C9">
        <w:rPr>
          <w:rFonts w:asciiTheme="majorHAnsi" w:hAnsiTheme="majorHAnsi" w:cstheme="majorHAnsi"/>
        </w:rPr>
        <w:t>autodétenues</w:t>
      </w:r>
      <w:proofErr w:type="spellEnd"/>
      <w:r w:rsidRPr="00C527C9">
        <w:rPr>
          <w:rFonts w:asciiTheme="majorHAnsi" w:hAnsiTheme="majorHAnsi" w:cstheme="majorHAnsi"/>
        </w:rPr>
        <w:t xml:space="preserve"> par la société provenant soit d'un rachat préalable ou d'autres opérations telles qu'une fusion, soit d'un rachat d'actions effectué en vue de les attribuer gratuitement. </w:t>
      </w:r>
    </w:p>
    <w:p w14:paraId="1DFEA7A9" w14:textId="77777777" w:rsidR="000737CF" w:rsidRPr="000737CF" w:rsidRDefault="000737CF" w:rsidP="000737CF">
      <w:pPr>
        <w:spacing w:after="0"/>
        <w:jc w:val="both"/>
        <w:rPr>
          <w:rFonts w:asciiTheme="majorHAnsi" w:hAnsiTheme="majorHAnsi" w:cstheme="majorHAnsi"/>
        </w:rPr>
      </w:pPr>
    </w:p>
    <w:p w14:paraId="53C0D830" w14:textId="5166763E" w:rsidR="000737CF" w:rsidRDefault="000737CF" w:rsidP="0061312D">
      <w:pPr>
        <w:pStyle w:val="Paragraphedeliste"/>
        <w:numPr>
          <w:ilvl w:val="0"/>
          <w:numId w:val="11"/>
        </w:numPr>
        <w:spacing w:after="0"/>
        <w:jc w:val="both"/>
        <w:rPr>
          <w:rFonts w:asciiTheme="majorHAnsi" w:hAnsiTheme="majorHAnsi" w:cstheme="majorHAnsi"/>
        </w:rPr>
      </w:pPr>
      <w:r w:rsidRPr="00C527C9">
        <w:rPr>
          <w:rFonts w:asciiTheme="majorHAnsi" w:hAnsiTheme="majorHAnsi" w:cstheme="majorHAnsi"/>
        </w:rPr>
        <w:t xml:space="preserve"> Des actions à émettre. L'augmentation de capital correspondante est définitivement </w:t>
      </w:r>
      <w:r w:rsidR="00C527C9" w:rsidRPr="00C527C9">
        <w:rPr>
          <w:rFonts w:asciiTheme="majorHAnsi" w:hAnsiTheme="majorHAnsi" w:cstheme="majorHAnsi"/>
        </w:rPr>
        <w:t xml:space="preserve">réalisée </w:t>
      </w:r>
      <w:r w:rsidRPr="00C527C9">
        <w:rPr>
          <w:rFonts w:asciiTheme="majorHAnsi" w:hAnsiTheme="majorHAnsi" w:cstheme="majorHAnsi"/>
        </w:rPr>
        <w:t>du seul fait de l'attribution définitive des actions aux bénéficiaires (c. com., art. L. 225-197-1, al. 4). En pratique, pour procéder à la libération d</w:t>
      </w:r>
      <w:r w:rsidR="00C527C9" w:rsidRPr="00C527C9">
        <w:rPr>
          <w:rFonts w:asciiTheme="majorHAnsi" w:hAnsiTheme="majorHAnsi" w:cstheme="majorHAnsi"/>
        </w:rPr>
        <w:t>e ces actions nouvelles, l'as</w:t>
      </w:r>
      <w:r w:rsidRPr="00C527C9">
        <w:rPr>
          <w:rFonts w:asciiTheme="majorHAnsi" w:hAnsiTheme="majorHAnsi" w:cstheme="majorHAnsi"/>
        </w:rPr>
        <w:t>semblée doit décider d'un prélèvement sur les réserves ou autres sommes distribuables.</w:t>
      </w:r>
    </w:p>
    <w:p w14:paraId="52C10A75" w14:textId="4AC2EEA8" w:rsidR="00C527C9" w:rsidRDefault="00C527C9" w:rsidP="00C527C9">
      <w:pPr>
        <w:pStyle w:val="Paragraphedeliste"/>
        <w:rPr>
          <w:rFonts w:asciiTheme="majorHAnsi" w:hAnsiTheme="majorHAnsi" w:cstheme="majorHAnsi"/>
        </w:rPr>
      </w:pPr>
    </w:p>
    <w:p w14:paraId="334A71DB" w14:textId="77777777" w:rsidR="00C527C9" w:rsidRPr="00C527C9" w:rsidRDefault="00C527C9" w:rsidP="00C527C9">
      <w:pPr>
        <w:pStyle w:val="Paragraphedeliste"/>
        <w:rPr>
          <w:rFonts w:asciiTheme="majorHAnsi" w:hAnsiTheme="majorHAnsi" w:cstheme="majorHAnsi"/>
        </w:rPr>
      </w:pPr>
    </w:p>
    <w:p w14:paraId="62D2F9AB" w14:textId="0266DB31" w:rsidR="00C527C9" w:rsidRPr="00C527C9" w:rsidRDefault="00C527C9" w:rsidP="00C527C9">
      <w:pPr>
        <w:pStyle w:val="Paragraphedeliste"/>
        <w:numPr>
          <w:ilvl w:val="1"/>
          <w:numId w:val="16"/>
        </w:numPr>
        <w:spacing w:after="0"/>
        <w:jc w:val="both"/>
        <w:rPr>
          <w:rFonts w:asciiTheme="majorHAnsi" w:hAnsiTheme="majorHAnsi" w:cstheme="majorHAnsi"/>
          <w:b/>
        </w:rPr>
      </w:pPr>
      <w:r w:rsidRPr="00C527C9">
        <w:rPr>
          <w:rFonts w:asciiTheme="majorHAnsi" w:hAnsiTheme="majorHAnsi" w:cstheme="majorHAnsi"/>
          <w:b/>
        </w:rPr>
        <w:t>Le versement de dividendes en actions</w:t>
      </w:r>
    </w:p>
    <w:p w14:paraId="7E369D7D" w14:textId="3A4B805E" w:rsidR="00C527C9" w:rsidRDefault="00C527C9" w:rsidP="00C527C9">
      <w:pPr>
        <w:spacing w:after="0"/>
        <w:jc w:val="both"/>
        <w:rPr>
          <w:rFonts w:asciiTheme="majorHAnsi" w:hAnsiTheme="majorHAnsi" w:cstheme="majorHAnsi"/>
        </w:rPr>
      </w:pPr>
    </w:p>
    <w:p w14:paraId="7D886A84" w14:textId="37EECD2E" w:rsidR="00C527C9" w:rsidRDefault="00C527C9" w:rsidP="00C527C9">
      <w:pPr>
        <w:pStyle w:val="Paragraphedeliste"/>
        <w:numPr>
          <w:ilvl w:val="2"/>
          <w:numId w:val="16"/>
        </w:numPr>
        <w:spacing w:after="0"/>
        <w:jc w:val="both"/>
        <w:rPr>
          <w:rFonts w:asciiTheme="majorHAnsi" w:hAnsiTheme="majorHAnsi" w:cstheme="majorHAnsi"/>
        </w:rPr>
      </w:pPr>
      <w:r>
        <w:rPr>
          <w:rFonts w:asciiTheme="majorHAnsi" w:hAnsiTheme="majorHAnsi" w:cstheme="majorHAnsi"/>
        </w:rPr>
        <w:t>Un arbitrage entre numéraire et actions</w:t>
      </w:r>
    </w:p>
    <w:p w14:paraId="5F4236CD" w14:textId="2CDDB0B2" w:rsidR="00C527C9" w:rsidRDefault="00C527C9" w:rsidP="00C527C9">
      <w:pPr>
        <w:spacing w:after="0"/>
        <w:jc w:val="both"/>
        <w:rPr>
          <w:rFonts w:asciiTheme="majorHAnsi" w:hAnsiTheme="majorHAnsi" w:cstheme="majorHAnsi"/>
        </w:rPr>
      </w:pPr>
    </w:p>
    <w:p w14:paraId="1A630FD3" w14:textId="1909F748" w:rsidR="00C527C9" w:rsidRPr="00C527C9" w:rsidRDefault="00C527C9" w:rsidP="00C527C9">
      <w:pPr>
        <w:spacing w:after="0"/>
        <w:ind w:firstLine="708"/>
        <w:jc w:val="both"/>
        <w:rPr>
          <w:rFonts w:asciiTheme="majorHAnsi" w:hAnsiTheme="majorHAnsi" w:cstheme="majorHAnsi"/>
        </w:rPr>
      </w:pPr>
      <w:r w:rsidRPr="00C527C9">
        <w:rPr>
          <w:rFonts w:asciiTheme="majorHAnsi" w:hAnsiTheme="majorHAnsi" w:cstheme="majorHAnsi"/>
        </w:rPr>
        <w:t>Il s'agit d'offrir aux actionnaires le choix entre le paiement du dividende (ou des acomptes sur dividende) en numéraire ou en actions. La décision doit être prise par I'AGO statuant sur le</w:t>
      </w:r>
      <w:r>
        <w:rPr>
          <w:rFonts w:asciiTheme="majorHAnsi" w:hAnsiTheme="majorHAnsi" w:cstheme="majorHAnsi"/>
        </w:rPr>
        <w:t>s</w:t>
      </w:r>
      <w:r w:rsidRPr="00C527C9">
        <w:rPr>
          <w:rFonts w:asciiTheme="majorHAnsi" w:hAnsiTheme="majorHAnsi" w:cstheme="majorHAnsi"/>
        </w:rPr>
        <w:t xml:space="preserve"> comptes de l'exercice écoulé. Mais cette possibilité suppose l'existence d'une clause statutaire le prévoyant (c. com., art. L. 232-18). L'objectif</w:t>
      </w:r>
      <w:r>
        <w:rPr>
          <w:rFonts w:asciiTheme="majorHAnsi" w:hAnsiTheme="majorHAnsi" w:cstheme="majorHAnsi"/>
        </w:rPr>
        <w:t xml:space="preserve"> </w:t>
      </w:r>
      <w:r w:rsidRPr="00C527C9">
        <w:rPr>
          <w:rFonts w:asciiTheme="majorHAnsi" w:hAnsiTheme="majorHAnsi" w:cstheme="majorHAnsi"/>
        </w:rPr>
        <w:t>est de protéger des</w:t>
      </w:r>
      <w:r>
        <w:rPr>
          <w:rFonts w:asciiTheme="majorHAnsi" w:hAnsiTheme="majorHAnsi" w:cstheme="majorHAnsi"/>
        </w:rPr>
        <w:t xml:space="preserve"> </w:t>
      </w:r>
      <w:r w:rsidRPr="00C527C9">
        <w:rPr>
          <w:rFonts w:asciiTheme="majorHAnsi" w:hAnsiTheme="majorHAnsi" w:cstheme="majorHAnsi"/>
        </w:rPr>
        <w:t xml:space="preserve">minoritaires puisque le paiement du dividende en actions entraîne une augmentation du capital et peut donc provoquer des modifications plus ou moins importantes dans la composition de l'actionnariat. </w:t>
      </w:r>
    </w:p>
    <w:p w14:paraId="6562C0C8" w14:textId="77777777" w:rsidR="00C527C9" w:rsidRPr="00C527C9" w:rsidRDefault="00C527C9" w:rsidP="00C527C9">
      <w:pPr>
        <w:spacing w:after="0"/>
        <w:jc w:val="both"/>
        <w:rPr>
          <w:rFonts w:asciiTheme="majorHAnsi" w:hAnsiTheme="majorHAnsi" w:cstheme="majorHAnsi"/>
        </w:rPr>
      </w:pPr>
    </w:p>
    <w:p w14:paraId="4FD071DB" w14:textId="3618437F" w:rsidR="00C527C9" w:rsidRDefault="00C527C9" w:rsidP="00C527C9">
      <w:pPr>
        <w:spacing w:after="0"/>
        <w:ind w:firstLine="708"/>
        <w:jc w:val="both"/>
        <w:rPr>
          <w:rFonts w:asciiTheme="majorHAnsi" w:hAnsiTheme="majorHAnsi" w:cstheme="majorHAnsi"/>
        </w:rPr>
      </w:pPr>
      <w:r w:rsidRPr="00C527C9">
        <w:rPr>
          <w:rFonts w:asciiTheme="majorHAnsi" w:hAnsiTheme="majorHAnsi" w:cstheme="majorHAnsi"/>
        </w:rPr>
        <w:t xml:space="preserve">Dans les sociétés cotées en Bourse, le prix d'émission ne peut être inférieur à 90 % de la moyenne des cours cotés aux 20 séances précédant le jour de la décision de mise </w:t>
      </w:r>
      <w:r>
        <w:rPr>
          <w:rFonts w:asciiTheme="majorHAnsi" w:hAnsiTheme="majorHAnsi" w:cstheme="majorHAnsi"/>
        </w:rPr>
        <w:t xml:space="preserve">en distribution diminuée </w:t>
      </w:r>
      <w:r w:rsidRPr="00C527C9">
        <w:rPr>
          <w:rFonts w:asciiTheme="majorHAnsi" w:hAnsiTheme="majorHAnsi" w:cstheme="majorHAnsi"/>
        </w:rPr>
        <w:t>du montant net du dividende ou des acomptes sur dividende (c. com., art. L. 232-19, al. 2).</w:t>
      </w:r>
    </w:p>
    <w:p w14:paraId="33B0E222" w14:textId="66181BC5" w:rsidR="00C527C9" w:rsidRDefault="00C527C9" w:rsidP="00C527C9">
      <w:pPr>
        <w:spacing w:after="0"/>
        <w:jc w:val="both"/>
        <w:rPr>
          <w:rFonts w:asciiTheme="majorHAnsi" w:hAnsiTheme="majorHAnsi" w:cstheme="majorHAnsi"/>
        </w:rPr>
      </w:pPr>
    </w:p>
    <w:p w14:paraId="45EE5225" w14:textId="62D23FC3" w:rsidR="00C527C9" w:rsidRDefault="00C527C9" w:rsidP="00C527C9">
      <w:pPr>
        <w:spacing w:after="0"/>
        <w:jc w:val="both"/>
        <w:rPr>
          <w:rFonts w:asciiTheme="majorHAnsi" w:hAnsiTheme="majorHAnsi" w:cstheme="majorHAnsi"/>
        </w:rPr>
      </w:pPr>
    </w:p>
    <w:p w14:paraId="36E51261" w14:textId="559777BB" w:rsidR="00C527C9" w:rsidRDefault="00C527C9" w:rsidP="00C527C9">
      <w:pPr>
        <w:pStyle w:val="Paragraphedeliste"/>
        <w:numPr>
          <w:ilvl w:val="2"/>
          <w:numId w:val="16"/>
        </w:numPr>
        <w:spacing w:after="0"/>
        <w:jc w:val="both"/>
        <w:rPr>
          <w:rFonts w:asciiTheme="majorHAnsi" w:hAnsiTheme="majorHAnsi" w:cstheme="majorHAnsi"/>
        </w:rPr>
      </w:pPr>
      <w:r>
        <w:rPr>
          <w:rFonts w:asciiTheme="majorHAnsi" w:hAnsiTheme="majorHAnsi" w:cstheme="majorHAnsi"/>
        </w:rPr>
        <w:t>Les effets du versement de dividendes en actions</w:t>
      </w:r>
    </w:p>
    <w:p w14:paraId="2ED92B09" w14:textId="74DC115A" w:rsidR="00C527C9" w:rsidRDefault="00C527C9" w:rsidP="00C527C9">
      <w:pPr>
        <w:spacing w:after="0"/>
        <w:jc w:val="both"/>
        <w:rPr>
          <w:rFonts w:asciiTheme="majorHAnsi" w:hAnsiTheme="majorHAnsi" w:cstheme="majorHAnsi"/>
        </w:rPr>
      </w:pPr>
    </w:p>
    <w:p w14:paraId="30572840" w14:textId="4489B566" w:rsidR="00C527C9" w:rsidRPr="00C527C9" w:rsidRDefault="00C527C9" w:rsidP="00C527C9">
      <w:pPr>
        <w:spacing w:after="0"/>
        <w:ind w:firstLine="708"/>
        <w:jc w:val="both"/>
        <w:rPr>
          <w:rFonts w:asciiTheme="majorHAnsi" w:hAnsiTheme="majorHAnsi" w:cstheme="majorHAnsi"/>
        </w:rPr>
      </w:pPr>
      <w:r w:rsidRPr="00C527C9">
        <w:rPr>
          <w:rFonts w:asciiTheme="majorHAnsi" w:hAnsiTheme="majorHAnsi" w:cstheme="majorHAnsi"/>
        </w:rPr>
        <w:t xml:space="preserve">Pour la société, le versement de dividendes an actions permet: </w:t>
      </w:r>
    </w:p>
    <w:p w14:paraId="2809BDEC" w14:textId="5185BBDD" w:rsidR="00C527C9" w:rsidRPr="00C527C9" w:rsidRDefault="00C527C9" w:rsidP="00C527C9">
      <w:pPr>
        <w:pStyle w:val="Paragraphedeliste"/>
        <w:numPr>
          <w:ilvl w:val="0"/>
          <w:numId w:val="11"/>
        </w:numPr>
        <w:spacing w:after="0"/>
        <w:jc w:val="both"/>
        <w:rPr>
          <w:rFonts w:asciiTheme="majorHAnsi" w:hAnsiTheme="majorHAnsi" w:cstheme="majorHAnsi"/>
        </w:rPr>
      </w:pPr>
      <w:r w:rsidRPr="00C527C9">
        <w:rPr>
          <w:rFonts w:asciiTheme="majorHAnsi" w:hAnsiTheme="majorHAnsi" w:cstheme="majorHAnsi"/>
        </w:rPr>
        <w:t xml:space="preserve"> </w:t>
      </w:r>
      <w:proofErr w:type="gramStart"/>
      <w:r w:rsidRPr="00C527C9">
        <w:rPr>
          <w:rFonts w:asciiTheme="majorHAnsi" w:hAnsiTheme="majorHAnsi" w:cstheme="majorHAnsi"/>
        </w:rPr>
        <w:t>d'augmenter</w:t>
      </w:r>
      <w:proofErr w:type="gramEnd"/>
      <w:r w:rsidRPr="00C527C9">
        <w:rPr>
          <w:rFonts w:asciiTheme="majorHAnsi" w:hAnsiTheme="majorHAnsi" w:cstheme="majorHAnsi"/>
        </w:rPr>
        <w:t xml:space="preserve"> les fonds propres en évitant les formalités prévues pour la souscription d'actions en numéraire ;</w:t>
      </w:r>
    </w:p>
    <w:p w14:paraId="3992A747" w14:textId="04EA9E6F" w:rsidR="00C527C9" w:rsidRDefault="00C527C9" w:rsidP="00C527C9">
      <w:pPr>
        <w:pStyle w:val="Paragraphedeliste"/>
        <w:numPr>
          <w:ilvl w:val="0"/>
          <w:numId w:val="11"/>
        </w:numPr>
        <w:spacing w:after="0"/>
        <w:jc w:val="both"/>
        <w:rPr>
          <w:rFonts w:asciiTheme="majorHAnsi" w:hAnsiTheme="majorHAnsi" w:cstheme="majorHAnsi"/>
        </w:rPr>
      </w:pPr>
      <w:r w:rsidRPr="00C527C9">
        <w:rPr>
          <w:rFonts w:asciiTheme="majorHAnsi" w:hAnsiTheme="majorHAnsi" w:cstheme="majorHAnsi"/>
        </w:rPr>
        <w:t xml:space="preserve"> </w:t>
      </w:r>
      <w:proofErr w:type="gramStart"/>
      <w:r w:rsidRPr="00C527C9">
        <w:rPr>
          <w:rFonts w:asciiTheme="majorHAnsi" w:hAnsiTheme="majorHAnsi" w:cstheme="majorHAnsi"/>
        </w:rPr>
        <w:t>de</w:t>
      </w:r>
      <w:proofErr w:type="gramEnd"/>
      <w:r w:rsidRPr="00C527C9">
        <w:rPr>
          <w:rFonts w:asciiTheme="majorHAnsi" w:hAnsiTheme="majorHAnsi" w:cstheme="majorHAnsi"/>
        </w:rPr>
        <w:t xml:space="preserve"> limiter les sorties de fonds et donc </w:t>
      </w:r>
      <w:r>
        <w:rPr>
          <w:rFonts w:asciiTheme="majorHAnsi" w:hAnsiTheme="majorHAnsi" w:cstheme="majorHAnsi"/>
        </w:rPr>
        <w:t xml:space="preserve">de préserver la trésorerie ; </w:t>
      </w:r>
    </w:p>
    <w:p w14:paraId="49E1F801" w14:textId="5994133A" w:rsidR="00C527C9" w:rsidRPr="00C527C9" w:rsidRDefault="00C527C9" w:rsidP="0061312D">
      <w:pPr>
        <w:pStyle w:val="Paragraphedeliste"/>
        <w:numPr>
          <w:ilvl w:val="0"/>
          <w:numId w:val="11"/>
        </w:numPr>
        <w:spacing w:after="0"/>
        <w:jc w:val="both"/>
        <w:rPr>
          <w:rFonts w:asciiTheme="majorHAnsi" w:hAnsiTheme="majorHAnsi" w:cstheme="majorHAnsi"/>
        </w:rPr>
      </w:pPr>
      <w:proofErr w:type="gramStart"/>
      <w:r w:rsidRPr="00C527C9">
        <w:rPr>
          <w:rFonts w:asciiTheme="majorHAnsi" w:hAnsiTheme="majorHAnsi" w:cstheme="majorHAnsi"/>
        </w:rPr>
        <w:t>pour</w:t>
      </w:r>
      <w:proofErr w:type="gramEnd"/>
      <w:r w:rsidRPr="00C527C9">
        <w:rPr>
          <w:rFonts w:asciiTheme="majorHAnsi" w:hAnsiTheme="majorHAnsi" w:cstheme="majorHAnsi"/>
        </w:rPr>
        <w:t xml:space="preserve"> une société mère, de renforcer sa participation dans sa filiale en renonçant temporairement à ses revenus. </w:t>
      </w:r>
    </w:p>
    <w:p w14:paraId="7CF41919" w14:textId="77777777" w:rsidR="00C527C9" w:rsidRPr="00C527C9" w:rsidRDefault="00C527C9" w:rsidP="00C527C9">
      <w:pPr>
        <w:spacing w:after="0"/>
        <w:ind w:left="720"/>
        <w:jc w:val="both"/>
        <w:rPr>
          <w:rFonts w:asciiTheme="majorHAnsi" w:hAnsiTheme="majorHAnsi" w:cstheme="majorHAnsi"/>
        </w:rPr>
      </w:pPr>
    </w:p>
    <w:p w14:paraId="37CCC8EA" w14:textId="4B2653A2" w:rsidR="00C527C9" w:rsidRDefault="00C527C9" w:rsidP="00C527C9">
      <w:pPr>
        <w:spacing w:after="0"/>
        <w:ind w:firstLine="360"/>
        <w:jc w:val="both"/>
        <w:rPr>
          <w:rFonts w:asciiTheme="majorHAnsi" w:hAnsiTheme="majorHAnsi" w:cstheme="majorHAnsi"/>
        </w:rPr>
      </w:pPr>
      <w:r w:rsidRPr="00C527C9">
        <w:rPr>
          <w:rFonts w:asciiTheme="majorHAnsi" w:hAnsiTheme="majorHAnsi" w:cstheme="majorHAnsi"/>
        </w:rPr>
        <w:t xml:space="preserve">En revanche, cette opération conduit à une diminution du bénéfice par action (BPA) et </w:t>
      </w:r>
      <w:r>
        <w:rPr>
          <w:rFonts w:asciiTheme="majorHAnsi" w:hAnsiTheme="majorHAnsi" w:cstheme="majorHAnsi"/>
        </w:rPr>
        <w:t xml:space="preserve">à une </w:t>
      </w:r>
      <w:r w:rsidRPr="00C527C9">
        <w:rPr>
          <w:rFonts w:asciiTheme="majorHAnsi" w:hAnsiTheme="majorHAnsi" w:cstheme="majorHAnsi"/>
        </w:rPr>
        <w:t>dilution du contrôle du capital social.</w:t>
      </w:r>
    </w:p>
    <w:p w14:paraId="4B05EC4D" w14:textId="4ADB8B81" w:rsidR="00C527C9" w:rsidRDefault="00C527C9" w:rsidP="00C527C9">
      <w:pPr>
        <w:spacing w:after="0"/>
        <w:jc w:val="both"/>
        <w:rPr>
          <w:rFonts w:asciiTheme="majorHAnsi" w:hAnsiTheme="majorHAnsi" w:cstheme="majorHAnsi"/>
        </w:rPr>
      </w:pPr>
    </w:p>
    <w:p w14:paraId="6383BF3C" w14:textId="504C45CD" w:rsidR="00C527C9" w:rsidRPr="00C527C9" w:rsidRDefault="00C527C9" w:rsidP="00C527C9">
      <w:pPr>
        <w:spacing w:after="0"/>
        <w:jc w:val="both"/>
        <w:rPr>
          <w:rFonts w:asciiTheme="majorHAnsi" w:hAnsiTheme="majorHAnsi" w:cstheme="majorHAnsi"/>
          <w:b/>
        </w:rPr>
      </w:pPr>
    </w:p>
    <w:p w14:paraId="191E9D9F" w14:textId="1B9BE304" w:rsidR="00C527C9" w:rsidRPr="00F24B28" w:rsidRDefault="00C527C9" w:rsidP="00C527C9">
      <w:pPr>
        <w:pStyle w:val="Paragraphedeliste"/>
        <w:numPr>
          <w:ilvl w:val="0"/>
          <w:numId w:val="6"/>
        </w:numPr>
        <w:spacing w:after="0"/>
        <w:jc w:val="both"/>
        <w:rPr>
          <w:rFonts w:asciiTheme="majorHAnsi" w:hAnsiTheme="majorHAnsi" w:cstheme="majorHAnsi"/>
          <w:b/>
        </w:rPr>
      </w:pPr>
      <w:r w:rsidRPr="00C527C9">
        <w:rPr>
          <w:rFonts w:asciiTheme="majorHAnsi" w:hAnsiTheme="majorHAnsi" w:cstheme="majorHAnsi"/>
          <w:b/>
          <w:u w:val="single"/>
        </w:rPr>
        <w:t xml:space="preserve">Les opérations </w:t>
      </w:r>
      <w:r w:rsidR="00F24B28">
        <w:rPr>
          <w:rFonts w:asciiTheme="majorHAnsi" w:hAnsiTheme="majorHAnsi" w:cstheme="majorHAnsi"/>
          <w:b/>
          <w:u w:val="single"/>
        </w:rPr>
        <w:t>de restructuration</w:t>
      </w:r>
    </w:p>
    <w:p w14:paraId="4660DEE7" w14:textId="74A6FC2B" w:rsidR="00F24B28" w:rsidRDefault="00F24B28" w:rsidP="00F24B28">
      <w:pPr>
        <w:spacing w:after="0"/>
        <w:jc w:val="both"/>
        <w:rPr>
          <w:rFonts w:asciiTheme="majorHAnsi" w:hAnsiTheme="majorHAnsi" w:cstheme="majorHAnsi"/>
          <w:b/>
        </w:rPr>
      </w:pPr>
    </w:p>
    <w:p w14:paraId="4524FF52" w14:textId="13E56FFB" w:rsidR="00F24B28" w:rsidRDefault="00F24B28" w:rsidP="00F24B28">
      <w:pPr>
        <w:spacing w:after="0"/>
        <w:ind w:firstLine="708"/>
        <w:jc w:val="both"/>
        <w:rPr>
          <w:rFonts w:asciiTheme="majorHAnsi" w:hAnsiTheme="majorHAnsi" w:cstheme="majorHAnsi"/>
        </w:rPr>
      </w:pPr>
      <w:r w:rsidRPr="00F24B28">
        <w:rPr>
          <w:rFonts w:asciiTheme="majorHAnsi" w:hAnsiTheme="majorHAnsi" w:cstheme="majorHAnsi"/>
        </w:rPr>
        <w:t>Les entreprises peuvent procéder à des opérations de restructuration qui modifieront leurs bilans, en particulier leurs capitaux propres. Il s'agit soit d'apports partiels d'actifs, soit de scissions.</w:t>
      </w:r>
    </w:p>
    <w:p w14:paraId="468884BA" w14:textId="2C29797F" w:rsidR="00F24B28" w:rsidRDefault="00F24B28" w:rsidP="00F24B28">
      <w:pPr>
        <w:spacing w:after="0"/>
        <w:jc w:val="both"/>
        <w:rPr>
          <w:rFonts w:asciiTheme="majorHAnsi" w:hAnsiTheme="majorHAnsi" w:cstheme="majorHAnsi"/>
        </w:rPr>
      </w:pPr>
    </w:p>
    <w:p w14:paraId="4E26D421" w14:textId="471C3151" w:rsidR="00F24B28" w:rsidRDefault="00F24B28" w:rsidP="00F24B28">
      <w:pPr>
        <w:spacing w:after="0"/>
        <w:jc w:val="both"/>
        <w:rPr>
          <w:rFonts w:asciiTheme="majorHAnsi" w:hAnsiTheme="majorHAnsi" w:cstheme="majorHAnsi"/>
        </w:rPr>
      </w:pPr>
      <w:r>
        <w:rPr>
          <w:rFonts w:asciiTheme="majorHAnsi" w:hAnsiTheme="majorHAnsi" w:cstheme="majorHAnsi"/>
        </w:rPr>
        <w:tab/>
      </w:r>
    </w:p>
    <w:p w14:paraId="1F9CD6C8" w14:textId="3EF3F965" w:rsidR="00F24B28" w:rsidRDefault="00F24B28" w:rsidP="00F24B28">
      <w:pPr>
        <w:spacing w:after="0"/>
        <w:jc w:val="both"/>
        <w:rPr>
          <w:rFonts w:asciiTheme="majorHAnsi" w:hAnsiTheme="majorHAnsi" w:cstheme="majorHAnsi"/>
          <w:b/>
        </w:rPr>
      </w:pPr>
      <w:r>
        <w:rPr>
          <w:rFonts w:asciiTheme="majorHAnsi" w:hAnsiTheme="majorHAnsi" w:cstheme="majorHAnsi"/>
        </w:rPr>
        <w:tab/>
      </w:r>
      <w:r>
        <w:rPr>
          <w:rFonts w:asciiTheme="majorHAnsi" w:hAnsiTheme="majorHAnsi" w:cstheme="majorHAnsi"/>
          <w:b/>
        </w:rPr>
        <w:t>3.1. Les apports partiels d’actifs</w:t>
      </w:r>
    </w:p>
    <w:p w14:paraId="30B36BE9" w14:textId="6E3FA9C6" w:rsidR="00F24B28" w:rsidRDefault="00F24B28" w:rsidP="00F24B28">
      <w:pPr>
        <w:spacing w:after="0"/>
        <w:jc w:val="both"/>
        <w:rPr>
          <w:rFonts w:asciiTheme="majorHAnsi" w:hAnsiTheme="majorHAnsi" w:cstheme="majorHAnsi"/>
          <w:b/>
        </w:rPr>
      </w:pPr>
    </w:p>
    <w:p w14:paraId="1B6112DC" w14:textId="7F404269" w:rsidR="00F24B28" w:rsidRDefault="00F24B28" w:rsidP="00F24B28">
      <w:pPr>
        <w:pBdr>
          <w:top w:val="single" w:sz="4" w:space="1" w:color="auto"/>
          <w:left w:val="single" w:sz="4" w:space="4" w:color="auto"/>
          <w:bottom w:val="single" w:sz="4" w:space="1" w:color="auto"/>
          <w:right w:val="single" w:sz="4" w:space="4" w:color="auto"/>
        </w:pBdr>
        <w:spacing w:after="0"/>
        <w:jc w:val="center"/>
        <w:rPr>
          <w:rFonts w:asciiTheme="majorHAnsi" w:hAnsiTheme="majorHAnsi" w:cstheme="majorHAnsi"/>
        </w:rPr>
      </w:pPr>
      <w:r w:rsidRPr="00F24B28">
        <w:rPr>
          <w:rFonts w:asciiTheme="majorHAnsi" w:hAnsiTheme="majorHAnsi" w:cstheme="majorHAnsi"/>
        </w:rPr>
        <w:t>L'apport partiel d'actif est l'opération par laquelle une personne morale apporte une partie de ses éléments d'actifs à une autre personne morale et reçoit en échange des titres émis par la société bénéficiaire des apports</w:t>
      </w:r>
      <w:r>
        <w:rPr>
          <w:rFonts w:asciiTheme="majorHAnsi" w:hAnsiTheme="majorHAnsi" w:cstheme="majorHAnsi"/>
        </w:rPr>
        <w:t>.</w:t>
      </w:r>
    </w:p>
    <w:p w14:paraId="1A9B0239" w14:textId="1C96DF9B" w:rsidR="00F24B28" w:rsidRDefault="00F24B28" w:rsidP="00F24B28">
      <w:pPr>
        <w:spacing w:after="0"/>
        <w:jc w:val="both"/>
        <w:rPr>
          <w:rFonts w:asciiTheme="majorHAnsi" w:hAnsiTheme="majorHAnsi" w:cstheme="majorHAnsi"/>
        </w:rPr>
      </w:pPr>
      <w:r>
        <w:rPr>
          <w:rFonts w:asciiTheme="majorHAnsi" w:hAnsiTheme="majorHAnsi" w:cstheme="majorHAnsi"/>
          <w:noProof/>
          <w:lang w:eastAsia="fr-FR"/>
        </w:rPr>
        <w:lastRenderedPageBreak/>
        <mc:AlternateContent>
          <mc:Choice Requires="wps">
            <w:drawing>
              <wp:anchor distT="0" distB="0" distL="114300" distR="114300" simplePos="0" relativeHeight="251668480" behindDoc="0" locked="0" layoutInCell="1" allowOverlap="1" wp14:anchorId="4E19119C" wp14:editId="33A1FCF9">
                <wp:simplePos x="0" y="0"/>
                <wp:positionH relativeFrom="column">
                  <wp:posOffset>1548130</wp:posOffset>
                </wp:positionH>
                <wp:positionV relativeFrom="paragraph">
                  <wp:posOffset>1743710</wp:posOffset>
                </wp:positionV>
                <wp:extent cx="914400" cy="266700"/>
                <wp:effectExtent l="0" t="0" r="3810" b="0"/>
                <wp:wrapNone/>
                <wp:docPr id="10" name="Zone de texte 10"/>
                <wp:cNvGraphicFramePr/>
                <a:graphic xmlns:a="http://schemas.openxmlformats.org/drawingml/2006/main">
                  <a:graphicData uri="http://schemas.microsoft.com/office/word/2010/wordprocessingShape">
                    <wps:wsp>
                      <wps:cNvSpPr txBox="1"/>
                      <wps:spPr>
                        <a:xfrm>
                          <a:off x="0" y="0"/>
                          <a:ext cx="914400" cy="266700"/>
                        </a:xfrm>
                        <a:prstGeom prst="rect">
                          <a:avLst/>
                        </a:prstGeom>
                        <a:solidFill>
                          <a:schemeClr val="lt1"/>
                        </a:solidFill>
                        <a:ln w="6350">
                          <a:noFill/>
                        </a:ln>
                      </wps:spPr>
                      <wps:txbx>
                        <w:txbxContent>
                          <w:p w14:paraId="7B9ED414" w14:textId="43728D28" w:rsidR="00D506D7" w:rsidRDefault="00D506D7" w:rsidP="00F24B28">
                            <w:r>
                              <w:t>La société B rémunère ces apports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E19119C" id="_x0000_t202" coordsize="21600,21600" o:spt="202" path="m,l,21600r21600,l21600,xe">
                <v:stroke joinstyle="miter"/>
                <v:path gradientshapeok="t" o:connecttype="rect"/>
              </v:shapetype>
              <v:shape id="Zone de texte 10" o:spid="_x0000_s1026" type="#_x0000_t202" style="position:absolute;left:0;text-align:left;margin-left:121.9pt;margin-top:137.3pt;width:1in;height:21pt;z-index:25166848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YOzQAIAAH0EAAAOAAAAZHJzL2Uyb0RvYy54bWysVFFv2jAQfp+0/2D5fQQYpRsiVIyKaRJq&#10;K9Gp0t6M40Akx2fZhoT9+n12gLJuT9NenPPd+bu77+4yvWtrzQ7K+YpMzge9PmfKSCoqs8359+fl&#10;h0+c+SBMITQZlfOj8vxu9v7dtLETNaQd6UI5BhDjJ43N+S4EO8kyL3eqFr5HVhkYS3K1CLi6bVY4&#10;0QC91tmw3x9nDbnCOpLKe2jvOyOfJfyyVDI8lqVXgemcI7eQTpfOTTyz2VRMtk7YXSVPaYh/yKIW&#10;lUHQC9S9CILtXfUHVF1JR57K0JNUZ1SWlVSpBlQz6L+pZr0TVqVaQI63F5r8/4OVD4cnx6oCvQM9&#10;RtTo0Q90ihWKBdUGxaAHSY31E/iuLbxD+4VaPDjrPZSx9rZ0dfyiKgY78I4XigHFJJSfB6NRHxYJ&#10;03A8voUM9Oz1sXU+fFVUsyjk3KGDiVhxWPnQuZ5dYixPuiqWldbpEqdGLbRjB4F+65BSBPhvXtqw&#10;Jufjjzf9BGwoPu+QtUEusdSupCiFdtOe6t9QcUT5jrop8lYuKyS5Ej48CYexQV1YhfCIo9SEIHSS&#10;ONuR+/k3ffRHN2HlrMEY5tyAfc70N4MuJ7YwtekyurkdIoK7tmyuLWZfLwh1D7ByViYx+gd9FktH&#10;9Qv2ZR5jwiSMROSch7O4CN1qYN+kms+TE+bUirAyaysjdOQ5NuC5fRHOnroUJ+WBzuMqJm+a1fnG&#10;l4bm+0BllToZ6e04PbGOGU+zcNrHuETX9+T1+teY/QIAAP//AwBQSwMEFAAGAAgAAAAhAGbaF/Ph&#10;AAAACwEAAA8AAABkcnMvZG93bnJldi54bWxMj81OwzAQhO9IvIO1SNyo81OlbohToUqVeoADAcTV&#10;jU0SEa+D7bbp27Oc6G12ZzT7bbWZ7chOxofBoYR0kQAz2Do9YCfh/W33IICFqFCr0aGRcDEBNvXt&#10;TaVK7c74ak5N7BiVYCiVhD7GqeQ8tL2xKizcZJC8L+etijT6jmuvzlRuR54lScGtGpAu9Goy2960&#10;383RSnjZrhuxzy7+c53vd434Sd2z+JDy/m5+egQWzRz/w/CHT+hQE9PBHVEHNkrIljmhRxKrZQGM&#10;ErlY0eZAIi0K4HXFr3+ofwEAAP//AwBQSwECLQAUAAYACAAAACEAtoM4kv4AAADhAQAAEwAAAAAA&#10;AAAAAAAAAAAAAAAAW0NvbnRlbnRfVHlwZXNdLnhtbFBLAQItABQABgAIAAAAIQA4/SH/1gAAAJQB&#10;AAALAAAAAAAAAAAAAAAAAC8BAABfcmVscy8ucmVsc1BLAQItABQABgAIAAAAIQAYwYOzQAIAAH0E&#10;AAAOAAAAAAAAAAAAAAAAAC4CAABkcnMvZTJvRG9jLnhtbFBLAQItABQABgAIAAAAIQBm2hfz4QAA&#10;AAsBAAAPAAAAAAAAAAAAAAAAAJoEAABkcnMvZG93bnJldi54bWxQSwUGAAAAAAQABADzAAAAqAUA&#10;AAAA&#10;" fillcolor="white [3201]" stroked="f" strokeweight=".5pt">
                <v:textbox>
                  <w:txbxContent>
                    <w:p w14:paraId="7B9ED414" w14:textId="43728D28" w:rsidR="00D506D7" w:rsidRDefault="00D506D7" w:rsidP="00F24B28">
                      <w:r>
                        <w:t>La société B rémunère ces apports</w:t>
                      </w:r>
                    </w:p>
                  </w:txbxContent>
                </v:textbox>
              </v:shape>
            </w:pict>
          </mc:Fallback>
        </mc:AlternateContent>
      </w:r>
      <w:r>
        <w:rPr>
          <w:rFonts w:asciiTheme="majorHAnsi" w:hAnsiTheme="majorHAnsi" w:cstheme="majorHAnsi"/>
          <w:noProof/>
          <w:lang w:eastAsia="fr-FR"/>
        </w:rPr>
        <mc:AlternateContent>
          <mc:Choice Requires="wps">
            <w:drawing>
              <wp:anchor distT="0" distB="0" distL="114300" distR="114300" simplePos="0" relativeHeight="251666432" behindDoc="0" locked="0" layoutInCell="1" allowOverlap="1" wp14:anchorId="569C6E7C" wp14:editId="755F0387">
                <wp:simplePos x="0" y="0"/>
                <wp:positionH relativeFrom="column">
                  <wp:posOffset>1548130</wp:posOffset>
                </wp:positionH>
                <wp:positionV relativeFrom="paragraph">
                  <wp:posOffset>295910</wp:posOffset>
                </wp:positionV>
                <wp:extent cx="914400" cy="266700"/>
                <wp:effectExtent l="0" t="0" r="3810" b="0"/>
                <wp:wrapNone/>
                <wp:docPr id="9" name="Zone de texte 9"/>
                <wp:cNvGraphicFramePr/>
                <a:graphic xmlns:a="http://schemas.openxmlformats.org/drawingml/2006/main">
                  <a:graphicData uri="http://schemas.microsoft.com/office/word/2010/wordprocessingShape">
                    <wps:wsp>
                      <wps:cNvSpPr txBox="1"/>
                      <wps:spPr>
                        <a:xfrm>
                          <a:off x="0" y="0"/>
                          <a:ext cx="914400" cy="266700"/>
                        </a:xfrm>
                        <a:prstGeom prst="rect">
                          <a:avLst/>
                        </a:prstGeom>
                        <a:solidFill>
                          <a:schemeClr val="lt1"/>
                        </a:solidFill>
                        <a:ln w="6350">
                          <a:noFill/>
                        </a:ln>
                      </wps:spPr>
                      <wps:txbx>
                        <w:txbxContent>
                          <w:p w14:paraId="69471BEA" w14:textId="726E504C" w:rsidR="00D506D7" w:rsidRDefault="00D506D7">
                            <w:r>
                              <w:t xml:space="preserve">La société A </w:t>
                            </w:r>
                            <w:proofErr w:type="spellStart"/>
                            <w:r>
                              <w:t>apporte</w:t>
                            </w:r>
                            <w:proofErr w:type="spellEnd"/>
                            <w:r>
                              <w:t xml:space="preserve"> des éléments de son actif à la société B</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69C6E7C" id="Zone de texte 9" o:spid="_x0000_s1027" type="#_x0000_t202" style="position:absolute;left:0;text-align:left;margin-left:121.9pt;margin-top:23.3pt;width:1in;height:21pt;z-index:25166643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6XeaQwIAAIIEAAAOAAAAZHJzL2Uyb0RvYy54bWysVMFu2zAMvQ/YPwi6L3ayNG2DOkWWIsOA&#10;oi3QDgV2U2Q5NiCLgqTE7r5+T3KSdt1Owy4KJdKP5Htkrq77VrO9cr4hU/DxKOdMGUllY7YF//60&#10;/nTBmQ/ClEKTUQV/UZ5fLz5+uOrsXE2oJl0qxwBi/LyzBa9DsPMs87JWrfAjssrAWZFrRcDVbbPS&#10;iQ7orc4meT7LOnKldSSV93i9GZx8kfCrSslwX1VeBaYLjtpCOl06N/HMFldivnXC1o08lCH+oYpW&#10;NAZJT1A3Igi2c80fUG0jHXmqwkhSm1FVNVKlHtDNOH/XzWMtrEq9gBxvTzT5/wcr7/YPjjVlwS85&#10;M6KFRD8gFCsVC6oPil1Gijrr54h8tIgN/RfqIfXx3eMxdt5Xro2/6InBD7JfTgQDiUk8Xo6n0xwe&#10;CddkNjuHDfTs9WPrfPiqqGXRKLiDfolWsb/1YQg9hsRcnnRTrhut0yXOjFppx/YCauuQSgT4b1Ha&#10;sK7gs89neQI2FD8fkLVBLbHVoaVohX7TJ3ZO7W6ofAELjoZR8lauG9R6K3x4EA6zg/awD+EeR6UJ&#10;uehgcVaT+/m39xgPSeHlrMMsFtxAA870NwOpE2kY3XSZnp1PkMG99WzeesyuXRHaH2PvrExmjA/6&#10;aFaO2mcszTLmhEsYicwFD0dzFYb9wNJJtVymIAyrFeHWPFoZoSPdUYen/lk4exArzssdHWdWzN9p&#10;NsTGLw0td4GqJgkaWR44PZCPQU8jcVjKuElv7ynq9a9j8QsAAP//AwBQSwMEFAAGAAgAAAAhAABo&#10;7IbgAAAACQEAAA8AAABkcnMvZG93bnJldi54bWxMj8FOwzAQRO9I/IO1SNyo06QKbohToUqVeoAD&#10;AcTVTZYkIl4H223Tv2c5wXFnRzNvys1sR3FCHwZHGpaLBARS49qBOg1vr7s7BSJEQ60ZHaGGCwbY&#10;VNdXpSlad6YXPNWxExxCoTAa+hinQsrQ9GhNWLgJiX+fzlsT+fSdbL05c7gdZZokubRmIG7ozYTb&#10;Hpuv+mg1PG/XtdqnF/+xzva7Wn0v3ZN61/r2Zn58ABFxjn9m+MVndKiY6eCO1AYxakhXGaNHDas8&#10;B8GGTN2zcNCgVA6yKuX/BdUPAAAA//8DAFBLAQItABQABgAIAAAAIQC2gziS/gAAAOEBAAATAAAA&#10;AAAAAAAAAAAAAAAAAABbQ29udGVudF9UeXBlc10ueG1sUEsBAi0AFAAGAAgAAAAhADj9If/WAAAA&#10;lAEAAAsAAAAAAAAAAAAAAAAALwEAAF9yZWxzLy5yZWxzUEsBAi0AFAAGAAgAAAAhAFfpd5pDAgAA&#10;ggQAAA4AAAAAAAAAAAAAAAAALgIAAGRycy9lMm9Eb2MueG1sUEsBAi0AFAAGAAgAAAAhAABo7Ibg&#10;AAAACQEAAA8AAAAAAAAAAAAAAAAAnQQAAGRycy9kb3ducmV2LnhtbFBLBQYAAAAABAAEAPMAAACq&#10;BQAAAAA=&#10;" fillcolor="white [3201]" stroked="f" strokeweight=".5pt">
                <v:textbox>
                  <w:txbxContent>
                    <w:p w14:paraId="69471BEA" w14:textId="726E504C" w:rsidR="00D506D7" w:rsidRDefault="00D506D7">
                      <w:r>
                        <w:t xml:space="preserve">La société A </w:t>
                      </w:r>
                      <w:proofErr w:type="spellStart"/>
                      <w:r>
                        <w:t>apporte</w:t>
                      </w:r>
                      <w:proofErr w:type="spellEnd"/>
                      <w:r>
                        <w:t xml:space="preserve"> des éléments de son actif à la société B</w:t>
                      </w:r>
                    </w:p>
                  </w:txbxContent>
                </v:textbox>
              </v:shape>
            </w:pict>
          </mc:Fallback>
        </mc:AlternateContent>
      </w:r>
      <w:r>
        <w:rPr>
          <w:rFonts w:asciiTheme="majorHAnsi" w:hAnsiTheme="majorHAnsi" w:cstheme="majorHAnsi"/>
          <w:noProof/>
          <w:lang w:eastAsia="fr-FR"/>
        </w:rPr>
        <mc:AlternateContent>
          <mc:Choice Requires="wps">
            <w:drawing>
              <wp:anchor distT="0" distB="0" distL="114300" distR="114300" simplePos="0" relativeHeight="251665408" behindDoc="0" locked="0" layoutInCell="1" allowOverlap="1" wp14:anchorId="145E0891" wp14:editId="52797E87">
                <wp:simplePos x="0" y="0"/>
                <wp:positionH relativeFrom="column">
                  <wp:posOffset>1376679</wp:posOffset>
                </wp:positionH>
                <wp:positionV relativeFrom="paragraph">
                  <wp:posOffset>591185</wp:posOffset>
                </wp:positionV>
                <wp:extent cx="2486025" cy="1104900"/>
                <wp:effectExtent l="0" t="57150" r="28575" b="95250"/>
                <wp:wrapNone/>
                <wp:docPr id="8" name="Connecteur en arc 8"/>
                <wp:cNvGraphicFramePr/>
                <a:graphic xmlns:a="http://schemas.openxmlformats.org/drawingml/2006/main">
                  <a:graphicData uri="http://schemas.microsoft.com/office/word/2010/wordprocessingShape">
                    <wps:wsp>
                      <wps:cNvCnPr/>
                      <wps:spPr>
                        <a:xfrm>
                          <a:off x="0" y="0"/>
                          <a:ext cx="2486025" cy="1104900"/>
                        </a:xfrm>
                        <a:prstGeom prst="curvedConnector3">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733A6CE9"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eur en arc 8" o:spid="_x0000_s1026" type="#_x0000_t38" style="position:absolute;margin-left:108.4pt;margin-top:46.55pt;width:195.75pt;height:87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Uw13AEAAA0EAAAOAAAAZHJzL2Uyb0RvYy54bWysU8uOEzEQvCPxD5bvZGbCsgpRJnvIAhcE&#10;EQsf4LXbGQu/1HZef0/bk8wiWCGEuHjGdld1V3V7dXdylh0Akwm+592s5Qy8DMr4Xc+/fX3/asFZ&#10;ysIrYYOHnp8h8bv1yxerY1zCPAzBKkBGJD4tj7HnQ85x2TRJDuBEmoUIni51QCcybXHXKBRHYne2&#10;mbftbXMMqCIGCSnR6f14ydeVX2uQ+bPWCTKzPafacl2xro9lbdYrsdyhiIORlzLEP1ThhPGUdKK6&#10;F1mwPZrfqJyRGFLQeSaDa4LWRkLVQGq69hc1D4OIULWQOSlONqX/Rys/HbbIjOo5NcoLRy3aBO/J&#10;N9gjtZIJlGxRbDrGtKTojd/iZZfiFovmk0ZXvqSGnaq158laOGUm6XB+s7ht5284k3TXde3N27aa&#10;3zzBI6b8AYJj5afnco8HUJdiAr6u9orDx5QpPcGu4SWz9WUdQKh3XrF8jiQjoxF+Z2FscRbGPn9H&#10;VAXeFH2jovqXzxZG6i+gySDS0NUS6mjCxiI7CBoq9b0rGSoLRRaINtZOoPbPoEtsgUEd178FTtE1&#10;Y/B5AjrjAz6XNZ+upeox/qp61FpkPwZ1rv2tdtDMVWWX91GG+ud9hT+94vUPAAAA//8DAFBLAwQU&#10;AAYACAAAACEAe7LFDdsAAAAKAQAADwAAAGRycy9kb3ducmV2LnhtbEyPwU7DMBBE70j8g7VI3KiT&#10;NkpLiFOhUu7Q8gHbeEmsxuvIdpvw9zUnOI5mNPOm3s52EFfywThWkC8yEMSt04Y7BV/H96cNiBCR&#10;NQ6OScEPBdg293c1VtpN/EnXQ+xEKuFQoYI+xrGSMrQ9WQwLNxIn79t5izFJ30ntcUrldpDLLCul&#10;RcNpoceRdj2158PFKohhwmD2Rdl9FIV3b+vdmdko9fgwv76AiDTHvzD84id0aBLTyV1YBzEoWOZl&#10;Qo8Knlc5iBQos80KxCk55ToH2dTy/4XmBgAA//8DAFBLAQItABQABgAIAAAAIQC2gziS/gAAAOEB&#10;AAATAAAAAAAAAAAAAAAAAAAAAABbQ29udGVudF9UeXBlc10ueG1sUEsBAi0AFAAGAAgAAAAhADj9&#10;If/WAAAAlAEAAAsAAAAAAAAAAAAAAAAALwEAAF9yZWxzLy5yZWxzUEsBAi0AFAAGAAgAAAAhAN4J&#10;TDXcAQAADQQAAA4AAAAAAAAAAAAAAAAALgIAAGRycy9lMm9Eb2MueG1sUEsBAi0AFAAGAAgAAAAh&#10;AHuyxQ3bAAAACgEAAA8AAAAAAAAAAAAAAAAANgQAAGRycy9kb3ducmV2LnhtbFBLBQYAAAAABAAE&#10;APMAAAA+BQAAAAA=&#10;" adj="10800" strokecolor="black [3200]" strokeweight=".5pt">
                <v:stroke startarrow="block" endarrow="block" joinstyle="miter"/>
              </v:shape>
            </w:pict>
          </mc:Fallback>
        </mc:AlternateContent>
      </w:r>
      <w:r>
        <w:rPr>
          <w:rFonts w:asciiTheme="majorHAnsi" w:hAnsiTheme="majorHAnsi" w:cstheme="majorHAnsi"/>
          <w:noProof/>
          <w:lang w:eastAsia="fr-FR"/>
        </w:rPr>
        <mc:AlternateContent>
          <mc:Choice Requires="wps">
            <w:drawing>
              <wp:anchor distT="0" distB="0" distL="114300" distR="114300" simplePos="0" relativeHeight="251664384" behindDoc="0" locked="0" layoutInCell="1" allowOverlap="1" wp14:anchorId="22E0B628" wp14:editId="455BBBBF">
                <wp:simplePos x="0" y="0"/>
                <wp:positionH relativeFrom="column">
                  <wp:posOffset>4196080</wp:posOffset>
                </wp:positionH>
                <wp:positionV relativeFrom="paragraph">
                  <wp:posOffset>1629410</wp:posOffset>
                </wp:positionV>
                <wp:extent cx="914400" cy="257175"/>
                <wp:effectExtent l="0" t="0" r="0" b="9525"/>
                <wp:wrapNone/>
                <wp:docPr id="7" name="Zone de texte 7"/>
                <wp:cNvGraphicFramePr/>
                <a:graphic xmlns:a="http://schemas.openxmlformats.org/drawingml/2006/main">
                  <a:graphicData uri="http://schemas.microsoft.com/office/word/2010/wordprocessingShape">
                    <wps:wsp>
                      <wps:cNvSpPr txBox="1"/>
                      <wps:spPr>
                        <a:xfrm>
                          <a:off x="0" y="0"/>
                          <a:ext cx="914400" cy="257175"/>
                        </a:xfrm>
                        <a:prstGeom prst="rect">
                          <a:avLst/>
                        </a:prstGeom>
                        <a:solidFill>
                          <a:schemeClr val="lt1"/>
                        </a:solidFill>
                        <a:ln w="6350">
                          <a:noFill/>
                        </a:ln>
                      </wps:spPr>
                      <wps:txbx>
                        <w:txbxContent>
                          <w:p w14:paraId="7A8BF821" w14:textId="7ABC34DD" w:rsidR="00D506D7" w:rsidRDefault="00D506D7" w:rsidP="00F24B28">
                            <w:r>
                              <w:t>Société B</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2E0B628" id="Zone de texte 7" o:spid="_x0000_s1028" type="#_x0000_t202" style="position:absolute;left:0;text-align:left;margin-left:330.4pt;margin-top:128.3pt;width:1in;height:20.25pt;z-index:25166438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9rveRAIAAIIEAAAOAAAAZHJzL2Uyb0RvYy54bWysVFFv2jAQfp+0/2D5fSQwKFtEqBgV06Sq&#10;rUSnSnszjkMs2T7LNiTs1+/sEMq6PU17MWff5bu777tjcdtpRY7CeQmmpONRTokwHCpp9iX9/rz5&#10;8IkSH5ipmAIjSnoSnt4u379btLYQE2hAVcIRBDG+aG1JmxBskWWeN0IzPwIrDDprcJoFvLp9VjnW&#10;IrpW2STPb7IWXGUdcOE9vt71TrpM+HUteHisay8CUSXF2kI6XTp38cyWC1bsHbON5Ocy2D9UoZk0&#10;mPQCdccCIwcn/4DSkjvwUIcRB51BXUsuUg/YzTh/0822YVakXpAcby80+f8Hyx+OT47IqqRzSgzT&#10;KNEPFIpUggTRBUHmkaLW+gIjtxZjQ/cFOpR6ePf4GDvvaqfjL/ZE0I9kny4EIxLh+Ph5PJ3m6OHo&#10;mszm4/ksomSvH1vnw1cBmkSjpA71S7Sy470PfegQEnN5ULLaSKXSJc6MWCtHjgzVViGViOC/RSlD&#10;2pLefJzlCdhA/LxHVgZria32LUUrdLsusTMZ2t1BdUIWHPSj5C3fSKz1nvnwxBzODraH+xAe8agV&#10;YC44W5Q04H7+7T3Go6TopaTFWSypQQ0oUd8MSp1Iw9FNl+lsPsEM7tqzu/aYg14Dtj/GvbM8mTE+&#10;qMGsHegXXJpVzIkuZjhmLmkYzHXo9wOXjovVKgXhsFoW7s3W8ggd6Y46PHcvzNmzWHFeHmCYWVa8&#10;0ayPjV8aWB0C1DIJGlnuOT2Tj4OeRuK8lHGTru8p6vWvY/kLAAD//wMAUEsDBBQABgAIAAAAIQAE&#10;lZTa4AAAAAsBAAAPAAAAZHJzL2Rvd25yZXYueG1sTI+9TsMwFIV3JN7Bukhs1E4A44Q4FapUqQMM&#10;DVRd3dgkEbEdbLdN357LBOP50bnfrZazHcnJhDh4JyFbMCDGtV4PrpPw8b6+E0BiUk6r0Tsj4WIi&#10;LOvrq0qV2p/d1pya1BEccbFUEvqUppLS2PbGqrjwk3GYffpgVUIZOqqDOuO4HWnOGKdWDQ4v9Goy&#10;q960X83RSnhbFY3Y5JewL+4360Z8Z/5V7KS8vZlfnoEkM6e/MvziIzrUyHTwR6cjGSVwzhA9Scgf&#10;OQeCDcEe0DmgUzxlQOuK/v+h/gEAAP//AwBQSwECLQAUAAYACAAAACEAtoM4kv4AAADhAQAAEwAA&#10;AAAAAAAAAAAAAAAAAAAAW0NvbnRlbnRfVHlwZXNdLnhtbFBLAQItABQABgAIAAAAIQA4/SH/1gAA&#10;AJQBAAALAAAAAAAAAAAAAAAAAC8BAABfcmVscy8ucmVsc1BLAQItABQABgAIAAAAIQDw9rveRAIA&#10;AIIEAAAOAAAAAAAAAAAAAAAAAC4CAABkcnMvZTJvRG9jLnhtbFBLAQItABQABgAIAAAAIQAElZTa&#10;4AAAAAsBAAAPAAAAAAAAAAAAAAAAAJ4EAABkcnMvZG93bnJldi54bWxQSwUGAAAAAAQABADzAAAA&#10;qwUAAAAA&#10;" fillcolor="white [3201]" stroked="f" strokeweight=".5pt">
                <v:textbox>
                  <w:txbxContent>
                    <w:p w14:paraId="7A8BF821" w14:textId="7ABC34DD" w:rsidR="00D506D7" w:rsidRDefault="00D506D7" w:rsidP="00F24B28">
                      <w:r>
                        <w:t>Société B</w:t>
                      </w:r>
                    </w:p>
                  </w:txbxContent>
                </v:textbox>
              </v:shape>
            </w:pict>
          </mc:Fallback>
        </mc:AlternateContent>
      </w:r>
      <w:r>
        <w:rPr>
          <w:rFonts w:asciiTheme="majorHAnsi" w:hAnsiTheme="majorHAnsi" w:cstheme="majorHAnsi"/>
          <w:noProof/>
          <w:lang w:eastAsia="fr-FR"/>
        </w:rPr>
        <mc:AlternateContent>
          <mc:Choice Requires="wps">
            <w:drawing>
              <wp:anchor distT="0" distB="0" distL="114300" distR="114300" simplePos="0" relativeHeight="251662336" behindDoc="0" locked="0" layoutInCell="1" allowOverlap="1" wp14:anchorId="49E146C3" wp14:editId="6CA38F80">
                <wp:simplePos x="0" y="0"/>
                <wp:positionH relativeFrom="column">
                  <wp:posOffset>271780</wp:posOffset>
                </wp:positionH>
                <wp:positionV relativeFrom="paragraph">
                  <wp:posOffset>410210</wp:posOffset>
                </wp:positionV>
                <wp:extent cx="914400" cy="257175"/>
                <wp:effectExtent l="0" t="0" r="6985" b="9525"/>
                <wp:wrapNone/>
                <wp:docPr id="6" name="Zone de texte 6"/>
                <wp:cNvGraphicFramePr/>
                <a:graphic xmlns:a="http://schemas.openxmlformats.org/drawingml/2006/main">
                  <a:graphicData uri="http://schemas.microsoft.com/office/word/2010/wordprocessingShape">
                    <wps:wsp>
                      <wps:cNvSpPr txBox="1"/>
                      <wps:spPr>
                        <a:xfrm>
                          <a:off x="0" y="0"/>
                          <a:ext cx="914400" cy="257175"/>
                        </a:xfrm>
                        <a:prstGeom prst="rect">
                          <a:avLst/>
                        </a:prstGeom>
                        <a:solidFill>
                          <a:schemeClr val="lt1"/>
                        </a:solidFill>
                        <a:ln w="6350">
                          <a:noFill/>
                        </a:ln>
                      </wps:spPr>
                      <wps:txbx>
                        <w:txbxContent>
                          <w:p w14:paraId="198D67C7" w14:textId="0299B43B" w:rsidR="00D506D7" w:rsidRDefault="00D506D7">
                            <w:r>
                              <w:t>Société 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9E146C3" id="Zone de texte 6" o:spid="_x0000_s1029" type="#_x0000_t202" style="position:absolute;left:0;text-align:left;margin-left:21.4pt;margin-top:32.3pt;width:1in;height:20.25pt;z-index:25166233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Q3JRQIAAIIEAAAOAAAAZHJzL2Uyb0RvYy54bWysVMFu2zAMvQ/YPwi6L07SpO2MOkWWIsOA&#10;oi3QDgV2U2Q5NiCLgqTE7r5+T3LSZt1Owy4KJdIk33tkrq77VrO9cr4hU/DJaMyZMpLKxmwL/v1p&#10;/emSMx+EKYUmowr+ojy/Xnz8cNXZXE2pJl0qx5DE+LyzBa9DsHmWeVmrVvgRWWXgrMi1IuDqtlnp&#10;RIfsrc6m4/F51pErrSOpvMfrzeDki5S/qpQM91XlVWC64OgtpNOlcxPPbHEl8q0Ttm7koQ3xD120&#10;ojEo+prqRgTBdq75I1XbSEeeqjCS1GZUVY1UCQPQTMbv0DzWwqqEBeR4+0qT/39p5d3+wbGmLPg5&#10;Z0a0kOgHhGKlYkH1QbHzSFFnfY7IR4vY0H+hHlIf3z0eI/K+cm38BSYGP8h+eSUYmZjE4+fJbDaG&#10;R8I1nV9MLuYxS/b2sXU+fFXUsmgU3EG/RKvY3/owhB5DYi1PuinXjdbpEmdGrbRjewG1dUgtIvlv&#10;UdqwDmDP5uOU2FD8fMisDXqJUAdI0Qr9pk/snB3hbqh8AQuOhlHyVq4b9HorfHgQDrMDeNiHcI+j&#10;0oRadLA4q8n9/Nt7jIek8HLWYRYLbqABZ/qbgdSJNIxuuszmF1NUcKeezanH7NoVAf4Ee2dlMmN8&#10;0EezctQ+Y2mWsSZcwkhULng4mqsw7AeWTqrlMgVhWK0It+bRypg60h11eOqfhbMHseK83NFxZkX+&#10;TrMhNn5paLkLVDVJ0MjywOmBfAx6GonDUsZNOr2nqLe/jsUvAAAA//8DAFBLAwQUAAYACAAAACEA&#10;QUOQeN8AAAAJAQAADwAAAGRycy9kb3ducmV2LnhtbEyPQU/DMAyF70j8h8hI3FjaMqqsNJ3QpEk7&#10;wIEC4po1pq1onNJkW/fv8U5w8/Oz3vtcrmc3iCNOofekIV0kIJAab3tqNby/be8UiBANWTN4Qg1n&#10;DLCurq9KU1h/olc81rEVHEKhMBq6GMdCytB06ExY+BGJvS8/ORNZTq20kzlxuBtkliS5dKYnbujM&#10;iJsOm+/64DS8bFa12mXn6XN1v9vW6if1z+pD69ub+ekRRMQ5/h3DBZ/RoWKmvT+QDWLQsMyYPGrI&#10;lzmIi69yXux5SB5SkFUp/39Q/QIAAP//AwBQSwECLQAUAAYACAAAACEAtoM4kv4AAADhAQAAEwAA&#10;AAAAAAAAAAAAAAAAAAAAW0NvbnRlbnRfVHlwZXNdLnhtbFBLAQItABQABgAIAAAAIQA4/SH/1gAA&#10;AJQBAAALAAAAAAAAAAAAAAAAAC8BAABfcmVscy8ucmVsc1BLAQItABQABgAIAAAAIQBR8Q3JRQIA&#10;AIIEAAAOAAAAAAAAAAAAAAAAAC4CAABkcnMvZTJvRG9jLnhtbFBLAQItABQABgAIAAAAIQBBQ5B4&#10;3wAAAAkBAAAPAAAAAAAAAAAAAAAAAJ8EAABkcnMvZG93bnJldi54bWxQSwUGAAAAAAQABADzAAAA&#10;qwUAAAAA&#10;" fillcolor="white [3201]" stroked="f" strokeweight=".5pt">
                <v:textbox>
                  <w:txbxContent>
                    <w:p w14:paraId="198D67C7" w14:textId="0299B43B" w:rsidR="00D506D7" w:rsidRDefault="00D506D7">
                      <w:r>
                        <w:t>Société A</w:t>
                      </w:r>
                    </w:p>
                  </w:txbxContent>
                </v:textbox>
              </v:shape>
            </w:pict>
          </mc:Fallback>
        </mc:AlternateContent>
      </w:r>
      <w:r>
        <w:rPr>
          <w:rFonts w:asciiTheme="majorHAnsi" w:hAnsiTheme="majorHAnsi" w:cstheme="majorHAnsi"/>
          <w:noProof/>
          <w:lang w:eastAsia="fr-FR"/>
        </w:rPr>
        <mc:AlternateContent>
          <mc:Choice Requires="wps">
            <w:drawing>
              <wp:anchor distT="0" distB="0" distL="114300" distR="114300" simplePos="0" relativeHeight="251661312" behindDoc="0" locked="0" layoutInCell="1" allowOverlap="1" wp14:anchorId="548C9775" wp14:editId="487571B8">
                <wp:simplePos x="0" y="0"/>
                <wp:positionH relativeFrom="column">
                  <wp:posOffset>3838575</wp:posOffset>
                </wp:positionH>
                <wp:positionV relativeFrom="paragraph">
                  <wp:posOffset>1313815</wp:posOffset>
                </wp:positionV>
                <wp:extent cx="1476375" cy="838200"/>
                <wp:effectExtent l="0" t="0" r="28575" b="19050"/>
                <wp:wrapNone/>
                <wp:docPr id="5" name="Ellipse 5"/>
                <wp:cNvGraphicFramePr/>
                <a:graphic xmlns:a="http://schemas.openxmlformats.org/drawingml/2006/main">
                  <a:graphicData uri="http://schemas.microsoft.com/office/word/2010/wordprocessingShape">
                    <wps:wsp>
                      <wps:cNvSpPr/>
                      <wps:spPr>
                        <a:xfrm>
                          <a:off x="0" y="0"/>
                          <a:ext cx="1476375" cy="8382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A105B5B" id="Ellipse 5" o:spid="_x0000_s1026" style="position:absolute;margin-left:302.25pt;margin-top:103.45pt;width:116.25pt;height:66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9r2MkgIAAIUFAAAOAAAAZHJzL2Uyb0RvYy54bWysVM1u2zAMvg/YOwi6r47TpM2MOkXQrsOA&#10;oi3WDj2rslQLkEVNUuJkTz9KspOgK3YY5oNMiuTHH5G8uNx2mmyE8wpMTcuTCSXCcGiUea3pj6eb&#10;TwtKfGCmYRqMqOlOeHq5/PjhoreVmEILuhGOIIjxVW9r2oZgq6LwvBUd8ydghUGhBNexgKx7LRrH&#10;ekTvdDGdTM6KHlxjHXDhPd5eZyFdJnwpBQ/3UnoRiK4pxhbS6dL5Es9iecGqV8dsq/gQBvuHKDqm&#10;DDrdQ12zwMjaqT+gOsUdeJDhhENXgJSKi5QDZlNO3mTz2DIrUi5YHG/3ZfL/D5bfbR4cUU1N55QY&#10;1uETfdFaWS/IPBant75CnUf74AbOIxkz3UrXxT/mQLapoLt9QcU2EI6X5ez87PQckTnKFqcLfLEI&#10;WhysrfPhq4CORKKmIvtOpWSbWx+y9qgV/Rm4UVrjPau0iacHrZp4l5jYOOJKO7Jh+ORhWw4Oj7TQ&#10;fbQsYm45m0SFnRYZ9buQWBKMf5oCSc14wGScCxPKLGpZI7Kr+QS/0dkYRcpVGwSMyBKD3GMPAKNm&#10;Bhmxc9qDfjQVqZf3xpO/BZaN9xbJM5iwN+6UAfcegMasBs9ZfyxSLk2s0gs0O2wYB3mSvOU3Cl/u&#10;lvnwwByODg4ZroNwj4fU0NcUBoqSFtyv9+6jPnY0SinpcRRr6n+umROU6G8Ge/1zOZvF2U3MbH4+&#10;RcYdS16OJWbdXQE+fYmLx/JERv2gR1I66J5xa6yiVxQxw9F3TXlwI3MV8orAvcPFapXUcF4tC7fm&#10;0fIIHqsa2/Jp+8ycHdo3YOPfwTi2rHrTwlk3WhpYrQNIlfr7UNeh3jjrqXGGvRSXyTGftA7bc/kb&#10;AAD//wMAUEsDBBQABgAIAAAAIQCj2l1o4AAAAAsBAAAPAAAAZHJzL2Rvd25yZXYueG1sTI/LTsMw&#10;EEX3SPyDNUjsqE0DaRIyqVpExbaPLFg6sUmixnYUu2n4e4YVXY7m6N5z8/Vsejbp0XfOIjwvBDBt&#10;a6c62yCUp91TAswHaZXsndUIP9rDuri/y2Wm3NUe9HQMDaMQ6zOJ0IYwZJz7utVG+oUbtKXftxuN&#10;DHSODVejvFK46flSiJgb2VlqaOWg31tdn48Xg6Dmw8fXZFb7nThXZVo20XZSn4iPD/PmDVjQc/iH&#10;4U+f1KEgp8pdrPKsR4jFyyuhCEsRp8CISKIVrasQoihJgRc5v91Q/AIAAP//AwBQSwECLQAUAAYA&#10;CAAAACEAtoM4kv4AAADhAQAAEwAAAAAAAAAAAAAAAAAAAAAAW0NvbnRlbnRfVHlwZXNdLnhtbFBL&#10;AQItABQABgAIAAAAIQA4/SH/1gAAAJQBAAALAAAAAAAAAAAAAAAAAC8BAABfcmVscy8ucmVsc1BL&#10;AQItABQABgAIAAAAIQCG9r2MkgIAAIUFAAAOAAAAAAAAAAAAAAAAAC4CAABkcnMvZTJvRG9jLnht&#10;bFBLAQItABQABgAIAAAAIQCj2l1o4AAAAAsBAAAPAAAAAAAAAAAAAAAAAOwEAABkcnMvZG93bnJl&#10;di54bWxQSwUGAAAAAAQABADzAAAA+QUAAAAA&#10;" filled="f" strokecolor="black [3213]" strokeweight="1pt">
                <v:stroke joinstyle="miter"/>
              </v:oval>
            </w:pict>
          </mc:Fallback>
        </mc:AlternateContent>
      </w:r>
      <w:r>
        <w:rPr>
          <w:rFonts w:asciiTheme="majorHAnsi" w:hAnsiTheme="majorHAnsi" w:cstheme="majorHAnsi"/>
          <w:noProof/>
          <w:lang w:eastAsia="fr-FR"/>
        </w:rPr>
        <mc:AlternateContent>
          <mc:Choice Requires="wps">
            <w:drawing>
              <wp:anchor distT="0" distB="0" distL="114300" distR="114300" simplePos="0" relativeHeight="251659264" behindDoc="0" locked="0" layoutInCell="1" allowOverlap="1" wp14:anchorId="7798FE5C" wp14:editId="7536539A">
                <wp:simplePos x="0" y="0"/>
                <wp:positionH relativeFrom="column">
                  <wp:posOffset>-99695</wp:posOffset>
                </wp:positionH>
                <wp:positionV relativeFrom="paragraph">
                  <wp:posOffset>143510</wp:posOffset>
                </wp:positionV>
                <wp:extent cx="1476375" cy="838200"/>
                <wp:effectExtent l="0" t="0" r="28575" b="19050"/>
                <wp:wrapNone/>
                <wp:docPr id="3" name="Ellipse 3"/>
                <wp:cNvGraphicFramePr/>
                <a:graphic xmlns:a="http://schemas.openxmlformats.org/drawingml/2006/main">
                  <a:graphicData uri="http://schemas.microsoft.com/office/word/2010/wordprocessingShape">
                    <wps:wsp>
                      <wps:cNvSpPr/>
                      <wps:spPr>
                        <a:xfrm>
                          <a:off x="0" y="0"/>
                          <a:ext cx="1476375" cy="8382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82E8F50" id="Ellipse 3" o:spid="_x0000_s1026" style="position:absolute;margin-left:-7.85pt;margin-top:11.3pt;width:116.25pt;height:6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ubvkwIAAIUFAAAOAAAAZHJzL2Uyb0RvYy54bWysVM1u2zAMvg/YOwi6r46TtM2MOkXQrsOA&#10;oi3WDj2rslQLkEVNUuJkTz9KspOgK3YY5oNMiuTHH5G8uNx2mmyE8wpMTcuTCSXCcGiUea3pj6eb&#10;TwtKfGCmYRqMqOlOeHq5/PjhoreVmEILuhGOIIjxVW9r2oZgq6LwvBUd8ydghUGhBNexgKx7LRrH&#10;ekTvdDGdTM6KHlxjHXDhPd5eZyFdJnwpBQ/3UnoRiK4pxhbS6dL5Es9iecGqV8dsq/gQBvuHKDqm&#10;DDrdQ12zwMjaqT+gOsUdeJDhhENXgJSKi5QDZlNO3mTz2DIrUi5YHG/3ZfL/D5bfbR4cUU1NZ5QY&#10;1uETfdFaWS/ILBant75CnUf74AbOIxkz3UrXxT/mQLapoLt9QcU2EI6X5fz8bHZ+SglH2WK2wBeL&#10;oMXB2jofvgroSCRqKrLvVEq2ufUha49a0Z+BG6U13rNKm3h60KqJd4mJjSOutCMbhk8etuXg8EgL&#10;3UfLIuaWs0lU2GmRUb8LiSXB+KcpkNSMB0zGuTChzKKWNSK7Op3gNzobo0i5aoOAEVlikHvsAWDU&#10;zCAjdk570I+mIvXy3njyt8Cy8d4ieQYT9sadMuDeA9CY1eA5649FyqWJVXqBZocN4yBPkrf8RuHL&#10;3TIfHpjD0cEhw3UQ7vGQGvqawkBR0oL79d591MeORiklPY5iTf3PNXOCEv3NYK9/LufzOLuJmZ+e&#10;T5Fxx5KXY4lZd1eAT1/i4rE8kVE/6JGUDrpn3Bqr6BVFzHD0XVMe3MhchbwicO9wsVolNZxXy8Kt&#10;ebQ8gseqxrZ82j4zZ4f2Ddj4dzCOLavetHDWjZYGVusAUqX+PtR1qDfOemqcYS/FZXLMJ63D9lz+&#10;BgAA//8DAFBLAwQUAAYACAAAACEAtUYbQ94AAAAKAQAADwAAAGRycy9kb3ducmV2LnhtbEyPQU+D&#10;QBCF7yb+h82YeGsX0FKLLI0aG6+2cvC4sFMgZWcJu6X47x1P9jiZL+99L9/OthcTjr5zpCBeRiCQ&#10;amc6ahSUX7vFEwgfNBndO0IFP+hhW9ze5Doz7kJ7nA6hERxCPtMK2hCGTEpft2i1X7oBiX9HN1od&#10;+BwbaUZ94XDbyySKUml1R9zQ6gHfWqxPh7NVYOb9+/dk15+76FSVm7J5eJ3Mh1L3d/PLM4iAc/iH&#10;4U+f1aFgp8qdyXjRK1jEqzWjCpIkBcFAEqe8pWJy9ZiCLHJ5PaH4BQAA//8DAFBLAQItABQABgAI&#10;AAAAIQC2gziS/gAAAOEBAAATAAAAAAAAAAAAAAAAAAAAAABbQ29udGVudF9UeXBlc10ueG1sUEsB&#10;Ai0AFAAGAAgAAAAhADj9If/WAAAAlAEAAAsAAAAAAAAAAAAAAAAALwEAAF9yZWxzLy5yZWxzUEsB&#10;Ai0AFAAGAAgAAAAhAIlm5u+TAgAAhQUAAA4AAAAAAAAAAAAAAAAALgIAAGRycy9lMm9Eb2MueG1s&#10;UEsBAi0AFAAGAAgAAAAhALVGG0PeAAAACgEAAA8AAAAAAAAAAAAAAAAA7QQAAGRycy9kb3ducmV2&#10;LnhtbFBLBQYAAAAABAAEAPMAAAD4BQAAAAA=&#10;" filled="f" strokecolor="black [3213]" strokeweight="1pt">
                <v:stroke joinstyle="miter"/>
              </v:oval>
            </w:pict>
          </mc:Fallback>
        </mc:AlternateContent>
      </w:r>
    </w:p>
    <w:p w14:paraId="3774E194" w14:textId="77777777" w:rsidR="00F24B28" w:rsidRPr="00F24B28" w:rsidRDefault="00F24B28" w:rsidP="00F24B28">
      <w:pPr>
        <w:rPr>
          <w:rFonts w:asciiTheme="majorHAnsi" w:hAnsiTheme="majorHAnsi" w:cstheme="majorHAnsi"/>
        </w:rPr>
      </w:pPr>
    </w:p>
    <w:p w14:paraId="59E0ECFC" w14:textId="77777777" w:rsidR="00F24B28" w:rsidRPr="00F24B28" w:rsidRDefault="00F24B28" w:rsidP="00F24B28">
      <w:pPr>
        <w:rPr>
          <w:rFonts w:asciiTheme="majorHAnsi" w:hAnsiTheme="majorHAnsi" w:cstheme="majorHAnsi"/>
        </w:rPr>
      </w:pPr>
    </w:p>
    <w:p w14:paraId="35C42411" w14:textId="77777777" w:rsidR="00F24B28" w:rsidRPr="00F24B28" w:rsidRDefault="00F24B28" w:rsidP="00F24B28">
      <w:pPr>
        <w:rPr>
          <w:rFonts w:asciiTheme="majorHAnsi" w:hAnsiTheme="majorHAnsi" w:cstheme="majorHAnsi"/>
        </w:rPr>
      </w:pPr>
    </w:p>
    <w:p w14:paraId="17F0D910" w14:textId="77777777" w:rsidR="00F24B28" w:rsidRPr="00F24B28" w:rsidRDefault="00F24B28" w:rsidP="00F24B28">
      <w:pPr>
        <w:rPr>
          <w:rFonts w:asciiTheme="majorHAnsi" w:hAnsiTheme="majorHAnsi" w:cstheme="majorHAnsi"/>
        </w:rPr>
      </w:pPr>
    </w:p>
    <w:p w14:paraId="31B311E2" w14:textId="77777777" w:rsidR="00F24B28" w:rsidRPr="00F24B28" w:rsidRDefault="00F24B28" w:rsidP="00F24B28">
      <w:pPr>
        <w:rPr>
          <w:rFonts w:asciiTheme="majorHAnsi" w:hAnsiTheme="majorHAnsi" w:cstheme="majorHAnsi"/>
        </w:rPr>
      </w:pPr>
    </w:p>
    <w:p w14:paraId="4F5F66EA" w14:textId="77777777" w:rsidR="00F24B28" w:rsidRPr="00F24B28" w:rsidRDefault="00F24B28" w:rsidP="00F24B28">
      <w:pPr>
        <w:rPr>
          <w:rFonts w:asciiTheme="majorHAnsi" w:hAnsiTheme="majorHAnsi" w:cstheme="majorHAnsi"/>
        </w:rPr>
      </w:pPr>
    </w:p>
    <w:p w14:paraId="630CF547" w14:textId="19FC1147" w:rsidR="00F24B28" w:rsidRDefault="00F24B28" w:rsidP="00F24B28">
      <w:pPr>
        <w:rPr>
          <w:rFonts w:asciiTheme="majorHAnsi" w:hAnsiTheme="majorHAnsi" w:cstheme="majorHAnsi"/>
        </w:rPr>
      </w:pPr>
    </w:p>
    <w:p w14:paraId="762F8457" w14:textId="17F4FC9D" w:rsidR="00F24B28" w:rsidRDefault="00F24B28" w:rsidP="00F24B28">
      <w:pPr>
        <w:rPr>
          <w:rFonts w:asciiTheme="majorHAnsi" w:hAnsiTheme="majorHAnsi" w:cstheme="majorHAnsi"/>
        </w:rPr>
      </w:pPr>
    </w:p>
    <w:p w14:paraId="1237CCE5" w14:textId="77777777" w:rsidR="00F24B28" w:rsidRDefault="00F24B28" w:rsidP="00F24B28">
      <w:pPr>
        <w:rPr>
          <w:rFonts w:asciiTheme="majorHAnsi" w:hAnsiTheme="majorHAnsi" w:cstheme="majorHAnsi"/>
        </w:rPr>
      </w:pPr>
      <w:r w:rsidRPr="00F24B28">
        <w:rPr>
          <w:rFonts w:asciiTheme="majorHAnsi" w:hAnsiTheme="majorHAnsi" w:cstheme="majorHAnsi"/>
        </w:rPr>
        <w:t xml:space="preserve">Contrairement aux fusions ou aux scissions: </w:t>
      </w:r>
    </w:p>
    <w:p w14:paraId="13E2CF2B" w14:textId="77777777" w:rsidR="00F24B28" w:rsidRDefault="00F24B28" w:rsidP="00F24B28">
      <w:pPr>
        <w:ind w:firstLine="708"/>
        <w:rPr>
          <w:rFonts w:asciiTheme="majorHAnsi" w:hAnsiTheme="majorHAnsi" w:cstheme="majorHAnsi"/>
        </w:rPr>
      </w:pPr>
      <w:r w:rsidRPr="00F24B28">
        <w:rPr>
          <w:rFonts w:asciiTheme="majorHAnsi" w:hAnsiTheme="majorHAnsi" w:cstheme="majorHAnsi"/>
        </w:rPr>
        <w:t xml:space="preserve">- l'apport partiel ne se traduit pas par la disparition de la société apporteuse ; </w:t>
      </w:r>
    </w:p>
    <w:p w14:paraId="00387C30" w14:textId="4BE5CC2C" w:rsidR="00F24B28" w:rsidRPr="00F24B28" w:rsidRDefault="00F24B28" w:rsidP="00F24B28">
      <w:pPr>
        <w:ind w:firstLine="708"/>
        <w:rPr>
          <w:rFonts w:asciiTheme="majorHAnsi" w:hAnsiTheme="majorHAnsi" w:cstheme="majorHAnsi"/>
        </w:rPr>
      </w:pPr>
      <w:r w:rsidRPr="00F24B28">
        <w:rPr>
          <w:rFonts w:asciiTheme="majorHAnsi" w:hAnsiTheme="majorHAnsi" w:cstheme="majorHAnsi"/>
        </w:rPr>
        <w:t xml:space="preserve">- les actionnaires </w:t>
      </w:r>
      <w:proofErr w:type="gramStart"/>
      <w:r w:rsidRPr="00F24B28">
        <w:rPr>
          <w:rFonts w:asciiTheme="majorHAnsi" w:hAnsiTheme="majorHAnsi" w:cstheme="majorHAnsi"/>
        </w:rPr>
        <w:t>de A</w:t>
      </w:r>
      <w:proofErr w:type="gramEnd"/>
      <w:r w:rsidRPr="00F24B28">
        <w:rPr>
          <w:rFonts w:asciiTheme="majorHAnsi" w:hAnsiTheme="majorHAnsi" w:cstheme="majorHAnsi"/>
        </w:rPr>
        <w:t xml:space="preserve"> ne reçoivent pas de titres, c'</w:t>
      </w:r>
      <w:r>
        <w:rPr>
          <w:rFonts w:asciiTheme="majorHAnsi" w:hAnsiTheme="majorHAnsi" w:cstheme="majorHAnsi"/>
        </w:rPr>
        <w:t xml:space="preserve">est la société qui les reçoit. </w:t>
      </w:r>
    </w:p>
    <w:p w14:paraId="2C8BC204" w14:textId="77D9AC30" w:rsidR="00F24B28" w:rsidRDefault="00F24B28" w:rsidP="00F24B28">
      <w:pPr>
        <w:rPr>
          <w:rFonts w:asciiTheme="majorHAnsi" w:hAnsiTheme="majorHAnsi" w:cstheme="majorHAnsi"/>
        </w:rPr>
      </w:pPr>
      <w:r w:rsidRPr="00F24B28">
        <w:rPr>
          <w:rFonts w:asciiTheme="majorHAnsi" w:hAnsiTheme="majorHAnsi" w:cstheme="majorHAnsi"/>
        </w:rPr>
        <w:t>Comme pour les prises de contrôle, les opérations sont soumises à la réglementation du</w:t>
      </w:r>
      <w:r>
        <w:rPr>
          <w:rFonts w:asciiTheme="majorHAnsi" w:hAnsiTheme="majorHAnsi" w:cstheme="majorHAnsi"/>
        </w:rPr>
        <w:t xml:space="preserve"> </w:t>
      </w:r>
      <w:r w:rsidRPr="00F24B28">
        <w:rPr>
          <w:rFonts w:asciiTheme="majorHAnsi" w:hAnsiTheme="majorHAnsi" w:cstheme="majorHAnsi"/>
        </w:rPr>
        <w:t>contrôle des concentrations (une autorisation préalable du ministre de l'Économie peut être nécessaire).</w:t>
      </w:r>
    </w:p>
    <w:p w14:paraId="74AFA95E" w14:textId="120165C6" w:rsidR="00F24B28" w:rsidRDefault="00F24B28" w:rsidP="00F24B28">
      <w:pPr>
        <w:rPr>
          <w:rFonts w:asciiTheme="majorHAnsi" w:hAnsiTheme="majorHAnsi" w:cstheme="majorHAnsi"/>
        </w:rPr>
      </w:pPr>
    </w:p>
    <w:p w14:paraId="5AAA22B0" w14:textId="475BA882" w:rsidR="00F24B28" w:rsidRDefault="00F24B28" w:rsidP="00F24B28">
      <w:pPr>
        <w:rPr>
          <w:rFonts w:asciiTheme="majorHAnsi" w:hAnsiTheme="majorHAnsi" w:cstheme="majorHAnsi"/>
        </w:rPr>
      </w:pPr>
      <w:r>
        <w:rPr>
          <w:rFonts w:asciiTheme="majorHAnsi" w:hAnsiTheme="majorHAnsi" w:cstheme="majorHAnsi"/>
        </w:rPr>
        <w:tab/>
      </w:r>
      <w:r>
        <w:rPr>
          <w:rFonts w:asciiTheme="majorHAnsi" w:hAnsiTheme="majorHAnsi" w:cstheme="majorHAnsi"/>
        </w:rPr>
        <w:tab/>
        <w:t xml:space="preserve">3.1.1. </w:t>
      </w:r>
      <w:r>
        <w:rPr>
          <w:rFonts w:asciiTheme="majorHAnsi" w:hAnsiTheme="majorHAnsi" w:cstheme="majorHAnsi"/>
        </w:rPr>
        <w:tab/>
        <w:t>Les apports à l’endroit et à l’envers</w:t>
      </w:r>
    </w:p>
    <w:p w14:paraId="55B7BFDD" w14:textId="225C6AEE" w:rsidR="00F24B28" w:rsidRDefault="00F24B28" w:rsidP="00F24B28">
      <w:pPr>
        <w:rPr>
          <w:rFonts w:asciiTheme="majorHAnsi" w:hAnsiTheme="majorHAnsi" w:cstheme="majorHAnsi"/>
        </w:rPr>
      </w:pPr>
    </w:p>
    <w:p w14:paraId="4EC76E4A" w14:textId="2FA6D89B" w:rsidR="00F24B28" w:rsidRPr="00F24B28" w:rsidRDefault="00F24B28" w:rsidP="00F24B28">
      <w:pPr>
        <w:rPr>
          <w:rFonts w:asciiTheme="majorHAnsi" w:hAnsiTheme="majorHAnsi" w:cstheme="majorHAnsi"/>
        </w:rPr>
      </w:pPr>
      <w:r w:rsidRPr="00F24B28">
        <w:rPr>
          <w:rFonts w:asciiTheme="majorHAnsi" w:hAnsiTheme="majorHAnsi" w:cstheme="majorHAnsi"/>
        </w:rPr>
        <w:t xml:space="preserve">Pour autant que les deux sociétés concernées soient sous contrôle distinct, le sens de l'apport doit être apprécié. Il est dit: </w:t>
      </w:r>
    </w:p>
    <w:p w14:paraId="4E7EEEEC" w14:textId="2003C0C0" w:rsidR="00F24B28" w:rsidRDefault="00F24B28" w:rsidP="00F24B28">
      <w:pPr>
        <w:pStyle w:val="Paragraphedeliste"/>
        <w:numPr>
          <w:ilvl w:val="0"/>
          <w:numId w:val="11"/>
        </w:numPr>
        <w:jc w:val="both"/>
        <w:rPr>
          <w:rFonts w:asciiTheme="majorHAnsi" w:hAnsiTheme="majorHAnsi" w:cstheme="majorHAnsi"/>
        </w:rPr>
      </w:pPr>
      <w:r w:rsidRPr="00F24B28">
        <w:rPr>
          <w:rFonts w:asciiTheme="majorHAnsi" w:hAnsiTheme="majorHAnsi" w:cstheme="majorHAnsi"/>
        </w:rPr>
        <w:t xml:space="preserve"> </w:t>
      </w:r>
      <w:proofErr w:type="gramStart"/>
      <w:r w:rsidRPr="0061312D">
        <w:rPr>
          <w:rFonts w:asciiTheme="majorHAnsi" w:hAnsiTheme="majorHAnsi" w:cstheme="majorHAnsi"/>
          <w:b/>
        </w:rPr>
        <w:t>à</w:t>
      </w:r>
      <w:proofErr w:type="gramEnd"/>
      <w:r w:rsidRPr="0061312D">
        <w:rPr>
          <w:rFonts w:asciiTheme="majorHAnsi" w:hAnsiTheme="majorHAnsi" w:cstheme="majorHAnsi"/>
          <w:b/>
        </w:rPr>
        <w:t xml:space="preserve"> l'endroit</w:t>
      </w:r>
      <w:r w:rsidRPr="00F24B28">
        <w:rPr>
          <w:rFonts w:asciiTheme="majorHAnsi" w:hAnsiTheme="majorHAnsi" w:cstheme="majorHAnsi"/>
        </w:rPr>
        <w:t>, s'il passe sous contrôle de la société qui reçoit l'apport. Dans ce cas, l'apport est comptabilisé en valeur réelle, c'est-à-dire pour son actif net comptable corrigé (l'apport est comptabilisé dans les comptes d'un autre groupe). De même, les titres entrent dans le bilan de l'apporteur pour leur valeur réelle.</w:t>
      </w:r>
    </w:p>
    <w:p w14:paraId="4B064FB4" w14:textId="40E4076E" w:rsidR="00F24B28" w:rsidRDefault="00F24B28" w:rsidP="00F24B28">
      <w:pPr>
        <w:pStyle w:val="Paragraphedeliste"/>
        <w:numPr>
          <w:ilvl w:val="0"/>
          <w:numId w:val="11"/>
        </w:numPr>
        <w:jc w:val="both"/>
        <w:rPr>
          <w:rFonts w:asciiTheme="majorHAnsi" w:hAnsiTheme="majorHAnsi" w:cstheme="majorHAnsi"/>
        </w:rPr>
      </w:pPr>
      <w:proofErr w:type="gramStart"/>
      <w:r w:rsidRPr="0061312D">
        <w:rPr>
          <w:rFonts w:asciiTheme="majorHAnsi" w:hAnsiTheme="majorHAnsi" w:cstheme="majorHAnsi"/>
          <w:b/>
        </w:rPr>
        <w:t>à</w:t>
      </w:r>
      <w:proofErr w:type="gramEnd"/>
      <w:r w:rsidRPr="0061312D">
        <w:rPr>
          <w:rFonts w:asciiTheme="majorHAnsi" w:hAnsiTheme="majorHAnsi" w:cstheme="majorHAnsi"/>
          <w:b/>
        </w:rPr>
        <w:t xml:space="preserve"> l'envers</w:t>
      </w:r>
      <w:r w:rsidRPr="00F24B28">
        <w:rPr>
          <w:rFonts w:asciiTheme="majorHAnsi" w:hAnsiTheme="majorHAnsi" w:cstheme="majorHAnsi"/>
        </w:rPr>
        <w:t xml:space="preserve">, s'il reste sous contrôle de l'apporteur. C'est le cas lorsque l'apport (notamment une </w:t>
      </w:r>
      <w:r>
        <w:rPr>
          <w:rFonts w:asciiTheme="majorHAnsi" w:hAnsiTheme="majorHAnsi" w:cstheme="majorHAnsi"/>
        </w:rPr>
        <w:t>b</w:t>
      </w:r>
      <w:r w:rsidRPr="00F24B28">
        <w:rPr>
          <w:rFonts w:asciiTheme="majorHAnsi" w:hAnsiTheme="majorHAnsi" w:cstheme="majorHAnsi"/>
        </w:rPr>
        <w:t>ranche d'activité) a une valeur très élevée par rapport à la valeur de la société qui reçoit cet apport. Ainsi, les titres reçus par l'apporteur lui donnent le contrôle exclusif de la société réceptrice. Dans ce cas, l'apport est valorisé en valeur comptable simple (i.e. sans réévaluation).</w:t>
      </w:r>
    </w:p>
    <w:p w14:paraId="06FDDCD5" w14:textId="6191655C" w:rsidR="0061312D" w:rsidRDefault="0061312D" w:rsidP="0061312D">
      <w:pPr>
        <w:jc w:val="both"/>
        <w:rPr>
          <w:rFonts w:asciiTheme="majorHAnsi" w:hAnsiTheme="majorHAnsi" w:cstheme="majorHAnsi"/>
        </w:rPr>
      </w:pPr>
      <w:r>
        <w:rPr>
          <w:rFonts w:asciiTheme="majorHAnsi" w:hAnsiTheme="majorHAnsi" w:cstheme="majorHAnsi"/>
        </w:rPr>
        <w:t xml:space="preserve"> </w:t>
      </w:r>
    </w:p>
    <w:p w14:paraId="28302506" w14:textId="07B2407A" w:rsidR="0061312D" w:rsidRDefault="0061312D" w:rsidP="0061312D">
      <w:pPr>
        <w:ind w:left="708" w:firstLine="708"/>
        <w:jc w:val="both"/>
        <w:rPr>
          <w:rFonts w:asciiTheme="majorHAnsi" w:hAnsiTheme="majorHAnsi" w:cstheme="majorHAnsi"/>
        </w:rPr>
      </w:pPr>
      <w:r>
        <w:rPr>
          <w:rFonts w:asciiTheme="majorHAnsi" w:hAnsiTheme="majorHAnsi" w:cstheme="majorHAnsi"/>
        </w:rPr>
        <w:t xml:space="preserve">3.1.2. </w:t>
      </w:r>
      <w:r>
        <w:rPr>
          <w:rFonts w:asciiTheme="majorHAnsi" w:hAnsiTheme="majorHAnsi" w:cstheme="majorHAnsi"/>
        </w:rPr>
        <w:tab/>
        <w:t>Les caractéristiques de l’apport</w:t>
      </w:r>
    </w:p>
    <w:p w14:paraId="72B3C87A" w14:textId="77777777" w:rsidR="0061312D" w:rsidRPr="0061312D" w:rsidRDefault="0061312D" w:rsidP="0061312D">
      <w:pPr>
        <w:jc w:val="both"/>
        <w:rPr>
          <w:rFonts w:asciiTheme="majorHAnsi" w:hAnsiTheme="majorHAnsi" w:cstheme="majorHAnsi"/>
        </w:rPr>
      </w:pPr>
    </w:p>
    <w:p w14:paraId="16E0C829" w14:textId="77777777" w:rsidR="0061312D" w:rsidRDefault="0061312D" w:rsidP="0061312D">
      <w:pPr>
        <w:jc w:val="both"/>
        <w:rPr>
          <w:rFonts w:asciiTheme="majorHAnsi" w:hAnsiTheme="majorHAnsi" w:cstheme="majorHAnsi"/>
        </w:rPr>
      </w:pPr>
      <w:r w:rsidRPr="0061312D">
        <w:rPr>
          <w:rFonts w:asciiTheme="majorHAnsi" w:hAnsiTheme="majorHAnsi" w:cstheme="majorHAnsi"/>
        </w:rPr>
        <w:t xml:space="preserve">Typologie d'apports. Il existe deux types d'apport. En effet, l'apport peut porter: </w:t>
      </w:r>
    </w:p>
    <w:p w14:paraId="77A0D7F2" w14:textId="77777777" w:rsidR="0061312D" w:rsidRDefault="0061312D" w:rsidP="0061312D">
      <w:pPr>
        <w:pStyle w:val="Paragraphedeliste"/>
        <w:numPr>
          <w:ilvl w:val="0"/>
          <w:numId w:val="11"/>
        </w:numPr>
        <w:jc w:val="both"/>
        <w:rPr>
          <w:rFonts w:asciiTheme="majorHAnsi" w:hAnsiTheme="majorHAnsi" w:cstheme="majorHAnsi"/>
        </w:rPr>
      </w:pPr>
      <w:r w:rsidRPr="0061312D">
        <w:rPr>
          <w:rFonts w:asciiTheme="majorHAnsi" w:hAnsiTheme="majorHAnsi" w:cstheme="majorHAnsi"/>
        </w:rPr>
        <w:t xml:space="preserve"> </w:t>
      </w:r>
      <w:proofErr w:type="gramStart"/>
      <w:r w:rsidRPr="0061312D">
        <w:rPr>
          <w:rFonts w:asciiTheme="majorHAnsi" w:hAnsiTheme="majorHAnsi" w:cstheme="majorHAnsi"/>
        </w:rPr>
        <w:t>sur</w:t>
      </w:r>
      <w:proofErr w:type="gramEnd"/>
      <w:r w:rsidRPr="0061312D">
        <w:rPr>
          <w:rFonts w:asciiTheme="majorHAnsi" w:hAnsiTheme="majorHAnsi" w:cstheme="majorHAnsi"/>
        </w:rPr>
        <w:t xml:space="preserve"> un ou plusieurs éléments d'une entreprise (immeuble, valeurs mobilières ... ) : on parle alors d'apports d'actifs isolés; </w:t>
      </w:r>
    </w:p>
    <w:p w14:paraId="63C663F8" w14:textId="59E366D0" w:rsidR="0061312D" w:rsidRPr="0061312D" w:rsidRDefault="0061312D" w:rsidP="0061312D">
      <w:pPr>
        <w:pStyle w:val="Paragraphedeliste"/>
        <w:numPr>
          <w:ilvl w:val="0"/>
          <w:numId w:val="11"/>
        </w:numPr>
        <w:jc w:val="both"/>
        <w:rPr>
          <w:rFonts w:asciiTheme="majorHAnsi" w:hAnsiTheme="majorHAnsi" w:cstheme="majorHAnsi"/>
        </w:rPr>
      </w:pPr>
      <w:r w:rsidRPr="0061312D">
        <w:rPr>
          <w:rFonts w:asciiTheme="majorHAnsi" w:hAnsiTheme="majorHAnsi" w:cstheme="majorHAnsi"/>
        </w:rPr>
        <w:t xml:space="preserve"> </w:t>
      </w:r>
      <w:proofErr w:type="gramStart"/>
      <w:r w:rsidRPr="0061312D">
        <w:rPr>
          <w:rFonts w:asciiTheme="majorHAnsi" w:hAnsiTheme="majorHAnsi" w:cstheme="majorHAnsi"/>
        </w:rPr>
        <w:t>sur</w:t>
      </w:r>
      <w:proofErr w:type="gramEnd"/>
      <w:r w:rsidRPr="0061312D">
        <w:rPr>
          <w:rFonts w:asciiTheme="majorHAnsi" w:hAnsiTheme="majorHAnsi" w:cstheme="majorHAnsi"/>
        </w:rPr>
        <w:t xml:space="preserve"> un ensemble de biens (l'actif et le passif) : cela forme ce que l'on appelle une branche complète d'activité de l'entreprise. </w:t>
      </w:r>
    </w:p>
    <w:p w14:paraId="4CF60D11" w14:textId="77777777" w:rsidR="0061312D" w:rsidRPr="0061312D" w:rsidRDefault="0061312D" w:rsidP="0061312D">
      <w:pPr>
        <w:jc w:val="both"/>
        <w:rPr>
          <w:rFonts w:asciiTheme="majorHAnsi" w:hAnsiTheme="majorHAnsi" w:cstheme="majorHAnsi"/>
        </w:rPr>
      </w:pPr>
    </w:p>
    <w:p w14:paraId="2826AB57" w14:textId="1D7A9B24" w:rsidR="0061312D" w:rsidRPr="0061312D" w:rsidRDefault="0061312D" w:rsidP="0061312D">
      <w:pPr>
        <w:jc w:val="both"/>
        <w:rPr>
          <w:rFonts w:asciiTheme="majorHAnsi" w:hAnsiTheme="majorHAnsi" w:cstheme="majorHAnsi"/>
        </w:rPr>
      </w:pPr>
      <w:r w:rsidRPr="0061312D">
        <w:rPr>
          <w:rFonts w:asciiTheme="majorHAnsi" w:hAnsiTheme="majorHAnsi" w:cstheme="majorHAnsi"/>
        </w:rPr>
        <w:t xml:space="preserve">Dans ce dernier cas, c'est une opération classique de « filialisation » : une ou plusieurs branches d'une entreprise ne correspondant plus à ses objectifs, sont exploitées dans </w:t>
      </w:r>
      <w:r>
        <w:rPr>
          <w:rFonts w:asciiTheme="majorHAnsi" w:hAnsiTheme="majorHAnsi" w:cstheme="majorHAnsi"/>
        </w:rPr>
        <w:t>d</w:t>
      </w:r>
      <w:r w:rsidRPr="0061312D">
        <w:rPr>
          <w:rFonts w:asciiTheme="majorHAnsi" w:hAnsiTheme="majorHAnsi" w:cstheme="majorHAnsi"/>
        </w:rPr>
        <w:t xml:space="preserve">es structures autonomes. </w:t>
      </w:r>
    </w:p>
    <w:p w14:paraId="6E87EC43" w14:textId="77777777" w:rsidR="0061312D" w:rsidRPr="0061312D" w:rsidRDefault="0061312D" w:rsidP="0061312D">
      <w:pPr>
        <w:jc w:val="both"/>
        <w:rPr>
          <w:rFonts w:asciiTheme="majorHAnsi" w:hAnsiTheme="majorHAnsi" w:cstheme="majorHAnsi"/>
        </w:rPr>
      </w:pPr>
    </w:p>
    <w:p w14:paraId="56E1B69A" w14:textId="20FE2257" w:rsidR="0061312D" w:rsidRPr="0061312D" w:rsidRDefault="0061312D" w:rsidP="0061312D">
      <w:pPr>
        <w:jc w:val="both"/>
        <w:rPr>
          <w:rFonts w:asciiTheme="majorHAnsi" w:hAnsiTheme="majorHAnsi" w:cstheme="majorHAnsi"/>
        </w:rPr>
      </w:pPr>
      <w:r w:rsidRPr="0061312D">
        <w:rPr>
          <w:rFonts w:asciiTheme="majorHAnsi" w:hAnsiTheme="majorHAnsi" w:cstheme="majorHAnsi"/>
          <w:b/>
        </w:rPr>
        <w:t>Branche complète d'activité</w:t>
      </w:r>
      <w:r w:rsidRPr="0061312D">
        <w:rPr>
          <w:rFonts w:asciiTheme="majorHAnsi" w:hAnsiTheme="majorHAnsi" w:cstheme="majorHAnsi"/>
        </w:rPr>
        <w:t>. La notion de branche complète d'activité est définie par la directive 90/434/CEE du 23 juillet 1990, reprise par le CNC, comme « l'ensemble des éléments d'actif et de passif d'une division d'une société qui constitue, du point de vue de l'organisation, une exploitation autonome, c'est-à-dire un ensemble capable de fonctio</w:t>
      </w:r>
      <w:r>
        <w:rPr>
          <w:rFonts w:asciiTheme="majorHAnsi" w:hAnsiTheme="majorHAnsi" w:cstheme="majorHAnsi"/>
        </w:rPr>
        <w:t xml:space="preserve">nner par ses propres moyens ». </w:t>
      </w:r>
    </w:p>
    <w:p w14:paraId="51A267BC" w14:textId="77777777" w:rsidR="0061312D" w:rsidRDefault="0061312D" w:rsidP="0061312D">
      <w:pPr>
        <w:ind w:firstLine="708"/>
        <w:jc w:val="both"/>
        <w:rPr>
          <w:rFonts w:asciiTheme="majorHAnsi" w:hAnsiTheme="majorHAnsi" w:cstheme="majorHAnsi"/>
        </w:rPr>
      </w:pPr>
      <w:r w:rsidRPr="0061312D">
        <w:rPr>
          <w:rFonts w:asciiTheme="majorHAnsi" w:hAnsiTheme="majorHAnsi" w:cstheme="majorHAnsi"/>
        </w:rPr>
        <w:t xml:space="preserve">Cette qualification relève de l'appréciation des faits. En principe, elle comprend tous les éléments d'actif et de passif liés, directement ou indirectement, à l'exploitation autonome apportée (clientèle, personnel et installations propres), cette autonomie s'appréciant: </w:t>
      </w:r>
    </w:p>
    <w:p w14:paraId="3E1BB6C7" w14:textId="77777777" w:rsidR="0061312D" w:rsidRDefault="0061312D" w:rsidP="0061312D">
      <w:pPr>
        <w:pStyle w:val="Paragraphedeliste"/>
        <w:numPr>
          <w:ilvl w:val="0"/>
          <w:numId w:val="11"/>
        </w:numPr>
        <w:jc w:val="both"/>
        <w:rPr>
          <w:rFonts w:asciiTheme="majorHAnsi" w:hAnsiTheme="majorHAnsi" w:cstheme="majorHAnsi"/>
        </w:rPr>
      </w:pPr>
      <w:proofErr w:type="gramStart"/>
      <w:r w:rsidRPr="0061312D">
        <w:rPr>
          <w:rFonts w:asciiTheme="majorHAnsi" w:hAnsiTheme="majorHAnsi" w:cstheme="majorHAnsi"/>
        </w:rPr>
        <w:t>au</w:t>
      </w:r>
      <w:proofErr w:type="gramEnd"/>
      <w:r w:rsidRPr="0061312D">
        <w:rPr>
          <w:rFonts w:asciiTheme="majorHAnsi" w:hAnsiTheme="majorHAnsi" w:cstheme="majorHAnsi"/>
        </w:rPr>
        <w:t xml:space="preserve"> niveau interne: c'est une organisation distincte des autres divisions de la société apporteuse ;</w:t>
      </w:r>
    </w:p>
    <w:p w14:paraId="75BD6CDB" w14:textId="44A00899" w:rsidR="0061312D" w:rsidRPr="0061312D" w:rsidRDefault="0061312D" w:rsidP="0061312D">
      <w:pPr>
        <w:pStyle w:val="Paragraphedeliste"/>
        <w:numPr>
          <w:ilvl w:val="0"/>
          <w:numId w:val="11"/>
        </w:numPr>
        <w:jc w:val="both"/>
        <w:rPr>
          <w:rFonts w:asciiTheme="majorHAnsi" w:hAnsiTheme="majorHAnsi" w:cstheme="majorHAnsi"/>
        </w:rPr>
      </w:pPr>
      <w:r w:rsidRPr="0061312D">
        <w:rPr>
          <w:rFonts w:asciiTheme="majorHAnsi" w:hAnsiTheme="majorHAnsi" w:cstheme="majorHAnsi"/>
        </w:rPr>
        <w:t xml:space="preserve"> </w:t>
      </w:r>
      <w:proofErr w:type="gramStart"/>
      <w:r w:rsidRPr="0061312D">
        <w:rPr>
          <w:rFonts w:asciiTheme="majorHAnsi" w:hAnsiTheme="majorHAnsi" w:cstheme="majorHAnsi"/>
        </w:rPr>
        <w:t>au</w:t>
      </w:r>
      <w:proofErr w:type="gramEnd"/>
      <w:r w:rsidRPr="0061312D">
        <w:rPr>
          <w:rFonts w:asciiTheme="majorHAnsi" w:hAnsiTheme="majorHAnsi" w:cstheme="majorHAnsi"/>
        </w:rPr>
        <w:t xml:space="preserve"> niveau externe: c'est un ensemble capable de fonctionner normalement par ses propres moyens dans le secteur économique considéré. </w:t>
      </w:r>
    </w:p>
    <w:p w14:paraId="7F06140D" w14:textId="77777777" w:rsidR="0061312D" w:rsidRPr="0061312D" w:rsidRDefault="0061312D" w:rsidP="0061312D">
      <w:pPr>
        <w:jc w:val="both"/>
        <w:rPr>
          <w:rFonts w:asciiTheme="majorHAnsi" w:hAnsiTheme="majorHAnsi" w:cstheme="majorHAnsi"/>
        </w:rPr>
      </w:pPr>
    </w:p>
    <w:p w14:paraId="5C60380C" w14:textId="44C4A476" w:rsidR="0061312D" w:rsidRDefault="0061312D" w:rsidP="0061312D">
      <w:pPr>
        <w:jc w:val="both"/>
        <w:rPr>
          <w:rFonts w:asciiTheme="majorHAnsi" w:hAnsiTheme="majorHAnsi" w:cstheme="majorHAnsi"/>
        </w:rPr>
      </w:pPr>
      <w:r w:rsidRPr="0061312D">
        <w:rPr>
          <w:rFonts w:asciiTheme="majorHAnsi" w:hAnsiTheme="majorHAnsi" w:cstheme="majorHAnsi"/>
          <w:b/>
        </w:rPr>
        <w:t>Utilité.</w:t>
      </w:r>
      <w:r w:rsidRPr="0061312D">
        <w:rPr>
          <w:rFonts w:asciiTheme="majorHAnsi" w:hAnsiTheme="majorHAnsi" w:cstheme="majorHAnsi"/>
        </w:rPr>
        <w:t xml:space="preserve"> L'intérêt de l'opération est surtout d'ordre fiscal. La distinction de la branche d'activité permet de bénéficier du régime de faveur des fusions.</w:t>
      </w:r>
    </w:p>
    <w:p w14:paraId="46E612AA" w14:textId="0366EEC2" w:rsidR="0061312D" w:rsidRDefault="0061312D" w:rsidP="0061312D">
      <w:pPr>
        <w:jc w:val="both"/>
        <w:rPr>
          <w:rFonts w:asciiTheme="majorHAnsi" w:hAnsiTheme="majorHAnsi" w:cstheme="majorHAnsi"/>
        </w:rPr>
      </w:pPr>
    </w:p>
    <w:p w14:paraId="7A660138" w14:textId="77777777" w:rsidR="0061312D" w:rsidRDefault="0061312D" w:rsidP="0061312D">
      <w:pPr>
        <w:jc w:val="both"/>
        <w:rPr>
          <w:rFonts w:asciiTheme="majorHAnsi" w:hAnsiTheme="majorHAnsi" w:cstheme="majorHAnsi"/>
        </w:rPr>
      </w:pPr>
      <w:r>
        <w:rPr>
          <w:rFonts w:asciiTheme="majorHAnsi" w:hAnsiTheme="majorHAnsi" w:cstheme="majorHAnsi"/>
        </w:rPr>
        <w:tab/>
      </w:r>
      <w:r>
        <w:rPr>
          <w:rFonts w:asciiTheme="majorHAnsi" w:hAnsiTheme="majorHAnsi" w:cstheme="majorHAnsi"/>
        </w:rPr>
        <w:tab/>
        <w:t>3.1.3. Le cas particulier des restructurations de groupes</w:t>
      </w:r>
    </w:p>
    <w:p w14:paraId="44C13E8F" w14:textId="77777777" w:rsidR="0061312D" w:rsidRDefault="0061312D" w:rsidP="0061312D">
      <w:pPr>
        <w:jc w:val="both"/>
        <w:rPr>
          <w:rFonts w:asciiTheme="majorHAnsi" w:hAnsiTheme="majorHAnsi" w:cstheme="majorHAnsi"/>
        </w:rPr>
      </w:pPr>
    </w:p>
    <w:p w14:paraId="1EE24AA4" w14:textId="5EB683D4" w:rsidR="0061312D" w:rsidRDefault="0061312D" w:rsidP="000B7228">
      <w:pPr>
        <w:ind w:firstLine="708"/>
        <w:jc w:val="both"/>
        <w:rPr>
          <w:rFonts w:asciiTheme="majorHAnsi" w:hAnsiTheme="majorHAnsi" w:cstheme="majorHAnsi"/>
        </w:rPr>
      </w:pPr>
      <w:r w:rsidRPr="0061312D">
        <w:rPr>
          <w:rFonts w:asciiTheme="majorHAnsi" w:hAnsiTheme="majorHAnsi" w:cstheme="majorHAnsi"/>
        </w:rPr>
        <w:t>Au terme d'une opération de restructuration, la société apporteuse peut proposer tous ses actifs à la société bénéficiaire et n'avoir plus, dans son patrimoine, que les titres de cette dernière. Elle deviendra alors une société holding</w:t>
      </w:r>
      <w:r>
        <w:rPr>
          <w:rFonts w:asciiTheme="majorHAnsi" w:hAnsiTheme="majorHAnsi" w:cstheme="majorHAnsi"/>
        </w:rPr>
        <w:t>.</w:t>
      </w:r>
    </w:p>
    <w:p w14:paraId="1AEC4A2A" w14:textId="1C3FD8AB" w:rsidR="0061312D" w:rsidRDefault="0061312D" w:rsidP="0061312D">
      <w:pPr>
        <w:jc w:val="both"/>
        <w:rPr>
          <w:rFonts w:asciiTheme="majorHAnsi" w:hAnsiTheme="majorHAnsi" w:cstheme="majorHAnsi"/>
        </w:rPr>
      </w:pPr>
      <w:r>
        <w:rPr>
          <w:rFonts w:asciiTheme="majorHAnsi" w:hAnsiTheme="majorHAnsi" w:cstheme="majorHAnsi"/>
          <w:noProof/>
          <w:lang w:eastAsia="fr-FR"/>
        </w:rPr>
        <mc:AlternateContent>
          <mc:Choice Requires="wps">
            <w:drawing>
              <wp:anchor distT="0" distB="0" distL="114300" distR="114300" simplePos="0" relativeHeight="251669504" behindDoc="0" locked="0" layoutInCell="1" allowOverlap="1" wp14:anchorId="1BB17866" wp14:editId="282C892A">
                <wp:simplePos x="0" y="0"/>
                <wp:positionH relativeFrom="column">
                  <wp:posOffset>52705</wp:posOffset>
                </wp:positionH>
                <wp:positionV relativeFrom="paragraph">
                  <wp:posOffset>283210</wp:posOffset>
                </wp:positionV>
                <wp:extent cx="2038350" cy="533400"/>
                <wp:effectExtent l="0" t="0" r="19050" b="19050"/>
                <wp:wrapNone/>
                <wp:docPr id="11" name="Rectangle à coins arrondis 11"/>
                <wp:cNvGraphicFramePr/>
                <a:graphic xmlns:a="http://schemas.openxmlformats.org/drawingml/2006/main">
                  <a:graphicData uri="http://schemas.microsoft.com/office/word/2010/wordprocessingShape">
                    <wps:wsp>
                      <wps:cNvSpPr/>
                      <wps:spPr>
                        <a:xfrm>
                          <a:off x="0" y="0"/>
                          <a:ext cx="2038350" cy="53340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FCB0D1D" id="Rectangle à coins arrondis 11" o:spid="_x0000_s1026" style="position:absolute;margin-left:4.15pt;margin-top:22.3pt;width:160.5pt;height:42pt;z-index:25166950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iT2qQIAAJ0FAAAOAAAAZHJzL2Uyb0RvYy54bWysVM1u2zAMvg/YOwi6r3b+ti6oUwQtOgwo&#10;2qDt0LMqy4kAWdQoJU72NHuXvdgo+SdBV+wwLAdHFMmP5EeKF5f72rCdQq/BFnx0lnOmrIRS23XB&#10;vz3dfDjnzAdhS2HAqoIflOeXi/fvLho3V2PYgCkVMgKxft64gm9CcPMs83KjauHPwClLygqwFoFE&#10;XGcliobQa5ON8/xj1gCWDkEq7+n2ulXyRcKvKiXDfVV5FZgpOOUW0hfT9yV+s8WFmK9RuI2WXRri&#10;H7KohbYUdIC6FkGwLeo/oGotETxU4UxCnUFVaalSDVTNKH9VzeNGOJVqIXK8G2jy/w9W3u1WyHRJ&#10;vRtxZkVNPXog1oRdG8V+/WQStPVMIIIttWdkRZQ1zs/J89GtsJM8HWP9+wrr+E+VsX2i+TDQrPaB&#10;Sboc55PzyYy6IUk3m0ymeepDdvR26MMXBTWLh4IjbG0Zs0oUi92tDxSW7Hu7GNHCjTYm9dPYeOHB&#10;6DLeJSEOlLoyyHaCRiHsUx0EcWJFUvTMYnVtPekUDkZFCGMfVEVUxQpSImlIj5hCSmXDqFVtRKna&#10;ULOcfpG0GKzPIkkJMCJXlOSA3QH0li1Ij93CdPbRVaUZH5zzvyXWOg8eKTLYMDjX2gK+BWCoqi5y&#10;a9+T1FITWXqB8kCDhNC+MO/kjabe3QofVgLpSVG7aU2Ee/pUBpqCQ3fibAP44637aE+TTlrOGnqi&#10;BffftwIVZ+arpTfweTSdxjedhOns05gEPNW8nGrstr4Caj2NOWWXjtE+mP5YIdTPtE2WMSqphJUU&#10;u+AyYC9chXZ10D6SarlMZvSOnQi39tHJCB5ZjWP5tH8W6LoBDjT6d9A/ZzF/NcKtbfS0sNwGqHSa&#10;7yOvHd+0A9LgdPsqLplTOVkdt+riNwAAAP//AwBQSwMEFAAGAAgAAAAhAEr5CvXdAAAACAEAAA8A&#10;AABkcnMvZG93bnJldi54bWxMj8FOwzAMhu9IvENkJG4sXTtVpTSd0CTEFcaYxC1tvLZa41RJtnU8&#10;PeYER/v/9PtztZ7tKM7ow+BIwXKRgEBqnRmoU7D7eHkoQISoyejRESq4YoB1fXtT6dK4C73jeRs7&#10;wSUUSq2gj3EqpQxtj1aHhZuQODs4b3Xk0XfSeH3hcjvKNElyafVAfKHXE256bI/bk1WwT76+9YZk&#10;87r/bI9vzvsmu3ql7u/m5ycQEef4B8OvPqtDzU6NO5EJYlRQZAwqWK1yEBxn6SMvGubSIgdZV/L/&#10;A/UPAAAA//8DAFBLAQItABQABgAIAAAAIQC2gziS/gAAAOEBAAATAAAAAAAAAAAAAAAAAAAAAABb&#10;Q29udGVudF9UeXBlc10ueG1sUEsBAi0AFAAGAAgAAAAhADj9If/WAAAAlAEAAAsAAAAAAAAAAAAA&#10;AAAALwEAAF9yZWxzLy5yZWxzUEsBAi0AFAAGAAgAAAAhAKDGJPapAgAAnQUAAA4AAAAAAAAAAAAA&#10;AAAALgIAAGRycy9lMm9Eb2MueG1sUEsBAi0AFAAGAAgAAAAhAEr5CvXdAAAACAEAAA8AAAAAAAAA&#10;AAAAAAAAAwUAAGRycy9kb3ducmV2LnhtbFBLBQYAAAAABAAEAPMAAAANBgAAAAA=&#10;" filled="f" strokecolor="black [3213]" strokeweight="1pt">
                <v:stroke joinstyle="miter"/>
              </v:roundrect>
            </w:pict>
          </mc:Fallback>
        </mc:AlternateContent>
      </w:r>
    </w:p>
    <w:p w14:paraId="0EFC9D32" w14:textId="7C08CD1E" w:rsidR="0061312D" w:rsidRDefault="0061312D" w:rsidP="0061312D">
      <w:pPr>
        <w:jc w:val="both"/>
        <w:rPr>
          <w:rFonts w:asciiTheme="majorHAnsi" w:hAnsiTheme="majorHAnsi" w:cstheme="majorHAnsi"/>
        </w:rPr>
      </w:pPr>
      <w:r>
        <w:rPr>
          <w:rFonts w:asciiTheme="majorHAnsi" w:hAnsiTheme="majorHAnsi" w:cstheme="majorHAnsi"/>
          <w:noProof/>
          <w:lang w:eastAsia="fr-FR"/>
        </w:rPr>
        <mc:AlternateContent>
          <mc:Choice Requires="wps">
            <w:drawing>
              <wp:anchor distT="0" distB="0" distL="114300" distR="114300" simplePos="0" relativeHeight="251674624" behindDoc="0" locked="0" layoutInCell="1" allowOverlap="1" wp14:anchorId="0C4A807C" wp14:editId="0BB0B651">
                <wp:simplePos x="0" y="0"/>
                <wp:positionH relativeFrom="column">
                  <wp:posOffset>3824605</wp:posOffset>
                </wp:positionH>
                <wp:positionV relativeFrom="paragraph">
                  <wp:posOffset>159385</wp:posOffset>
                </wp:positionV>
                <wp:extent cx="914400" cy="304800"/>
                <wp:effectExtent l="0" t="0" r="0" b="0"/>
                <wp:wrapNone/>
                <wp:docPr id="14" name="Zone de texte 14"/>
                <wp:cNvGraphicFramePr/>
                <a:graphic xmlns:a="http://schemas.openxmlformats.org/drawingml/2006/main">
                  <a:graphicData uri="http://schemas.microsoft.com/office/word/2010/wordprocessingShape">
                    <wps:wsp>
                      <wps:cNvSpPr txBox="1"/>
                      <wps:spPr>
                        <a:xfrm>
                          <a:off x="0" y="0"/>
                          <a:ext cx="914400" cy="304800"/>
                        </a:xfrm>
                        <a:prstGeom prst="rect">
                          <a:avLst/>
                        </a:prstGeom>
                        <a:solidFill>
                          <a:schemeClr val="lt1"/>
                        </a:solidFill>
                        <a:ln w="6350">
                          <a:noFill/>
                        </a:ln>
                      </wps:spPr>
                      <wps:txbx>
                        <w:txbxContent>
                          <w:p w14:paraId="4B49F394" w14:textId="495C37AE" w:rsidR="00D506D7" w:rsidRDefault="00D506D7" w:rsidP="0061312D">
                            <w:r>
                              <w:t>Actionnaires de B</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C4A807C" id="Zone de texte 14" o:spid="_x0000_s1030" type="#_x0000_t202" style="position:absolute;left:0;text-align:left;margin-left:301.15pt;margin-top:12.55pt;width:1in;height:24pt;z-index:25167462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BSxQwIAAIQEAAAOAAAAZHJzL2Uyb0RvYy54bWysVMFu2zAMvQ/YPwi6L3bStGuDOEWWosOA&#10;oC2QDgV2U2Q5MSCLgqTGzr5+T3KSZt1Owy4yRVKP5CPp6W3XaLZTztdkCj4c5JwpI6mszabg35/v&#10;P11z5oMwpdBkVMH3yvPb2ccP09ZO1Ii2pEvlGECMn7S24NsQ7CTLvNyqRvgBWWVgrMg1IuDqNlnp&#10;RAv0RmejPL/KWnKldSSV99De9UY+S/hVpWR4rCqvAtMFR24hnS6d63hms6mYbJyw21oe0hD/kEUj&#10;aoOgJ6g7EQR7dfUfUE0tHXmqwkBSk1FV1VKlGlDNMH9XzWorrEq1gBxvTzT5/wcrH3ZPjtUlejfm&#10;zIgGPfqBTrFSsaC6oBj0IKm1fgLflYV36L5QhwdHvYcy1t5VrolfVMVgB937E8WAYhLKm+F4nMMi&#10;YbrIx9eQgZ69PbbOh6+KGhaFgjt0MBErdksfetejS4zlSdflfa11usSpUQvt2E6g3zqkFAH+m5c2&#10;rC341cVlnoANxec9sjbIJZbalxSl0K27xM+JhjWVe7DgqB8mb+V9jVyXwocn4TA9KA8bER5xVJoQ&#10;iw4SZ1tyP/+mj/5oKqyctZjGghs0gTP9zaDZiTQMb7qMLz+PEMGdW9bnFvPaLAjlD7F5ViYx+gd9&#10;FCtHzQvWZh5jwiSMROSCh6O4CP2GYO2kms+TE8bVirA0KysjdKQ79uG5exHOHpoVB+aBjlMrJu96&#10;1vvGl4bmr4GqOjU0stxzeiAfo55G4rCWcZfO78nr7ecx+wUAAP//AwBQSwMEFAAGAAgAAAAhAL4g&#10;OlrfAAAACQEAAA8AAABkcnMvZG93bnJldi54bWxMj8tOwzAQRfdI/IM1SOyo84A0DXEqVKlSF7Ag&#10;ULF14yGJiMchdtv07xlWsJvH0Z0z5Xq2gzjh5HtHCuJFBAKpcaanVsH72/YuB+GDJqMHR6jggh7W&#10;1fVVqQvjzvSKpzq0gkPIF1pBF8JYSOmbDq32Czci8e7TTVYHbqdWmkmfOdwOMomiTFrdE1/o9Iib&#10;Dpuv+mgVvGxWdb5LLtPHKt1t6/w7ds/5Xqnbm/npEUTAOfzB8KvP6lCx08EdyXgxKMiiJGVUQfIQ&#10;g2BgeZ/x4MBFGoOsSvn/g+oHAAD//wMAUEsBAi0AFAAGAAgAAAAhALaDOJL+AAAA4QEAABMAAAAA&#10;AAAAAAAAAAAAAAAAAFtDb250ZW50X1R5cGVzXS54bWxQSwECLQAUAAYACAAAACEAOP0h/9YAAACU&#10;AQAACwAAAAAAAAAAAAAAAAAvAQAAX3JlbHMvLnJlbHNQSwECLQAUAAYACAAAACEAixAUsUMCAACE&#10;BAAADgAAAAAAAAAAAAAAAAAuAgAAZHJzL2Uyb0RvYy54bWxQSwECLQAUAAYACAAAACEAviA6Wt8A&#10;AAAJAQAADwAAAAAAAAAAAAAAAACdBAAAZHJzL2Rvd25yZXYueG1sUEsFBgAAAAAEAAQA8wAAAKkF&#10;AAAAAA==&#10;" fillcolor="white [3201]" stroked="f" strokeweight=".5pt">
                <v:textbox>
                  <w:txbxContent>
                    <w:p w14:paraId="4B49F394" w14:textId="495C37AE" w:rsidR="00D506D7" w:rsidRDefault="00D506D7" w:rsidP="0061312D">
                      <w:r>
                        <w:t>Actionnaires de B</w:t>
                      </w:r>
                    </w:p>
                  </w:txbxContent>
                </v:textbox>
              </v:shape>
            </w:pict>
          </mc:Fallback>
        </mc:AlternateContent>
      </w:r>
      <w:r>
        <w:rPr>
          <w:rFonts w:asciiTheme="majorHAnsi" w:hAnsiTheme="majorHAnsi" w:cstheme="majorHAnsi"/>
          <w:noProof/>
          <w:lang w:eastAsia="fr-FR"/>
        </w:rPr>
        <mc:AlternateContent>
          <mc:Choice Requires="wps">
            <w:drawing>
              <wp:anchor distT="0" distB="0" distL="114300" distR="114300" simplePos="0" relativeHeight="251672576" behindDoc="0" locked="0" layoutInCell="1" allowOverlap="1" wp14:anchorId="41D2F3CE" wp14:editId="6079721A">
                <wp:simplePos x="0" y="0"/>
                <wp:positionH relativeFrom="column">
                  <wp:posOffset>3415030</wp:posOffset>
                </wp:positionH>
                <wp:positionV relativeFrom="paragraph">
                  <wp:posOffset>6985</wp:posOffset>
                </wp:positionV>
                <wp:extent cx="2038350" cy="533400"/>
                <wp:effectExtent l="0" t="0" r="19050" b="19050"/>
                <wp:wrapNone/>
                <wp:docPr id="13" name="Rectangle à coins arrondis 13"/>
                <wp:cNvGraphicFramePr/>
                <a:graphic xmlns:a="http://schemas.openxmlformats.org/drawingml/2006/main">
                  <a:graphicData uri="http://schemas.microsoft.com/office/word/2010/wordprocessingShape">
                    <wps:wsp>
                      <wps:cNvSpPr/>
                      <wps:spPr>
                        <a:xfrm>
                          <a:off x="0" y="0"/>
                          <a:ext cx="2038350" cy="53340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878D4CA" id="Rectangle à coins arrondis 13" o:spid="_x0000_s1026" style="position:absolute;margin-left:268.9pt;margin-top:.55pt;width:160.5pt;height:42pt;z-index:25167257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AUN0qQIAAJ0FAAAOAAAAZHJzL2Uyb0RvYy54bWysVM1u2zAMvg/YOwi6r3b+ti6oUwQtOgwo&#10;2qDt0LMqy4kAWdQoJU72NHuXvdgo+SdBV+wwLAdHFMmP5EeKF5f72rCdQq/BFnx0lnOmrIRS23XB&#10;vz3dfDjnzAdhS2HAqoIflOeXi/fvLho3V2PYgCkVMgKxft64gm9CcPMs83KjauHPwClLygqwFoFE&#10;XGcliobQa5ON8/xj1gCWDkEq7+n2ulXyRcKvKiXDfVV5FZgpOOUW0hfT9yV+s8WFmK9RuI2WXRri&#10;H7KohbYUdIC6FkGwLeo/oGotETxU4UxCnUFVaalSDVTNKH9VzeNGOJVqIXK8G2jy/w9W3u1WyHRJ&#10;vZtwZkVNPXog1oRdG8V+/WQStPVMIIIttWdkRZQ1zs/J89GtsJM8HWP9+wrr+E+VsX2i+TDQrPaB&#10;Sboc55PzyYy6IUk3m0ymeepDdvR26MMXBTWLh4IjbG0Zs0oUi92tDxSW7Hu7GNHCjTYm9dPYeOHB&#10;6DLeJSEOlLoyyHaCRiHsR7EOgjixIil6ZrG6tp50CgejIoSxD6oiqmIFKZE0pEdMIaWyYdSqNqJU&#10;bahZTr8+WJ9FCp0AI3JFSQ7YHUBv2YL02G3OnX10VWnGB+f8b4m1zoNHigw2DM61toBvARiqqovc&#10;2vcktdREll6gPNAgIbQvzDt5o6l3t8KHlUB6UtRuWhPhnj6Vgabg0J042wD+eOs+2tOkk5azhp5o&#10;wf33rUDFmflq6Q18Hk2n8U0nYTr7NCYBTzUvpxq7ra+AWj+iheRkOkb7YPpjhVA/0zZZxqikElZS&#10;7ILLgL1wFdrVQftIquUymdE7diLc2kcnI3hkNY7l0/5ZoOsGONDo30H/nMX81Qi3ttHTwnIboNJp&#10;vo+8dnzTDkiD0+2ruGRO5WR13KqL3wAAAP//AwBQSwMEFAAGAAgAAAAhAGJiQ3LbAAAACAEAAA8A&#10;AABkcnMvZG93bnJldi54bWxMj8FKw0AQhu+C77BMwZvdxFINMZsiBfGqtRa8TZJpEpqdDbvbNvXp&#10;nZ70Nj/f8M83xWqygzqRD71jA+k8AUVcu6bn1sD28/U+AxUicoODYzJwoQCr8vamwLxxZ/6g0ya2&#10;Sko45Gigi3HMtQ51RxbD3I3EwvbOW4wSfasbj2cpt4N+SJJHbbFnudDhSOuO6sPmaA3sku8fXLOu&#10;3nZf9eHdeV8tLt6Yu9n08gwq0hT/luGqL+pQilPljtwENRhYLp5EPQpIQQnPlpnk6jqkoMtC/3+g&#10;/AUAAP//AwBQSwECLQAUAAYACAAAACEAtoM4kv4AAADhAQAAEwAAAAAAAAAAAAAAAAAAAAAAW0Nv&#10;bnRlbnRfVHlwZXNdLnhtbFBLAQItABQABgAIAAAAIQA4/SH/1gAAAJQBAAALAAAAAAAAAAAAAAAA&#10;AC8BAABfcmVscy8ucmVsc1BLAQItABQABgAIAAAAIQD8AUN0qQIAAJ0FAAAOAAAAAAAAAAAAAAAA&#10;AC4CAABkcnMvZTJvRG9jLnhtbFBLAQItABQABgAIAAAAIQBiYkNy2wAAAAgBAAAPAAAAAAAAAAAA&#10;AAAAAAMFAABkcnMvZG93bnJldi54bWxQSwUGAAAAAAQABADzAAAACwYAAAAA&#10;" filled="f" strokecolor="black [3213]" strokeweight="1pt">
                <v:stroke joinstyle="miter"/>
              </v:roundrect>
            </w:pict>
          </mc:Fallback>
        </mc:AlternateContent>
      </w:r>
      <w:r>
        <w:rPr>
          <w:rFonts w:asciiTheme="majorHAnsi" w:hAnsiTheme="majorHAnsi" w:cstheme="majorHAnsi"/>
          <w:noProof/>
          <w:lang w:eastAsia="fr-FR"/>
        </w:rPr>
        <mc:AlternateContent>
          <mc:Choice Requires="wps">
            <w:drawing>
              <wp:anchor distT="0" distB="0" distL="114300" distR="114300" simplePos="0" relativeHeight="251670528" behindDoc="0" locked="0" layoutInCell="1" allowOverlap="1" wp14:anchorId="57272A24" wp14:editId="6CF4C175">
                <wp:simplePos x="0" y="0"/>
                <wp:positionH relativeFrom="column">
                  <wp:posOffset>452755</wp:posOffset>
                </wp:positionH>
                <wp:positionV relativeFrom="paragraph">
                  <wp:posOffset>111760</wp:posOffset>
                </wp:positionV>
                <wp:extent cx="914400" cy="304800"/>
                <wp:effectExtent l="0" t="0" r="0" b="0"/>
                <wp:wrapNone/>
                <wp:docPr id="12" name="Zone de texte 12"/>
                <wp:cNvGraphicFramePr/>
                <a:graphic xmlns:a="http://schemas.openxmlformats.org/drawingml/2006/main">
                  <a:graphicData uri="http://schemas.microsoft.com/office/word/2010/wordprocessingShape">
                    <wps:wsp>
                      <wps:cNvSpPr txBox="1"/>
                      <wps:spPr>
                        <a:xfrm>
                          <a:off x="0" y="0"/>
                          <a:ext cx="914400" cy="304800"/>
                        </a:xfrm>
                        <a:prstGeom prst="rect">
                          <a:avLst/>
                        </a:prstGeom>
                        <a:solidFill>
                          <a:schemeClr val="lt1"/>
                        </a:solidFill>
                        <a:ln w="6350">
                          <a:noFill/>
                        </a:ln>
                      </wps:spPr>
                      <wps:txbx>
                        <w:txbxContent>
                          <w:p w14:paraId="02652748" w14:textId="775FFBF5" w:rsidR="00D506D7" w:rsidRDefault="00D506D7">
                            <w:r>
                              <w:t xml:space="preserve">Actionnaires </w:t>
                            </w:r>
                            <w:proofErr w:type="gramStart"/>
                            <w:r>
                              <w:t>de A</w:t>
                            </w:r>
                            <w:proofErr w:type="gramEnd"/>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7272A24" id="Zone de texte 12" o:spid="_x0000_s1031" type="#_x0000_t202" style="position:absolute;left:0;text-align:left;margin-left:35.65pt;margin-top:8.8pt;width:1in;height:24pt;z-index:25167052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lw6RAIAAIQEAAAOAAAAZHJzL2Uyb0RvYy54bWysVMFu2zAMvQ/YPwi6L3bSpGuDOEWWIsOA&#10;oi2QDgV2U2Q5MSCLgqTE7r5+T3LSZt1Owy4yRVKP5CPp2U3XaHZQztdkCj4c5JwpI6mszbbg359W&#10;n64480GYUmgyquAvyvOb+ccPs9ZO1Yh2pEvlGECMn7a24LsQ7DTLvNypRvgBWWVgrMg1IuDqtlnp&#10;RAv0RmejPL/MWnKldSSV99De9kY+T/hVpWR4qCqvAtMFR24hnS6dm3hm85mYbp2wu1oe0xD/kEUj&#10;aoOgr1C3Igi2d/UfUE0tHXmqwkBSk1FV1VKlGlDNMH9XzXonrEq1gBxvX2ny/w9W3h8eHatL9G7E&#10;mRENevQDnWKlYkF1QTHoQVJr/RS+awvv0H2hDg9Oeg9lrL2rXBO/qIrBDrpfXikGFJNQXg/H4xwW&#10;CdNFPr6CDPTs7bF1PnxV1LAoFNyhg4lYcbjzoXc9ucRYnnRdrmqt0yVOjVpqxw4C/dYhpQjw37y0&#10;YW3BLy8meQI2FJ/3yNogl1hqX1KUQrfpEj+TU7kbKl/AgqN+mLyVqxq53gkfHoXD9KA8bER4wFFp&#10;Qiw6SpztyP38mz76o6mwctZiGgtu0ATO9DeDZifSMLzpMp58HiGCO7dszi1m3ywJ5Q+xeVYmMfoH&#10;fRIrR80z1mYRY8IkjETkgoeTuAz9hmDtpFoskhPG1YpwZ9ZWRuhId+zDU/csnD02Kw7MPZ2mVkzf&#10;9az3jS8NLfaBqjo1NLLcc3okH6OeRuK4lnGXzu/J6+3nMf8FAAD//wMAUEsDBBQABgAIAAAAIQD7&#10;KASM3wAAAAgBAAAPAAAAZHJzL2Rvd25yZXYueG1sTI/BTsMwEETvSPyDtUjcqJNUTdM0ToUqVeoB&#10;DgQQVzfZJhHxOthum/49y4ked2Y0+6bYTGYQZ3S+t6QgnkUgkGrb9NQq+HjfPWUgfNDU6MESKrii&#10;h015f1fovLEXesNzFVrBJeRzraALYcyl9HWHRvuZHZHYO1pndODTtbJx+sLlZpBJFKXS6J74Q6dH&#10;3HZYf1cno+B1u6qyfXJ1X6v5fldlP7F9yT6VenyYntcgAk7hPwx/+IwOJTMd7IkaLwYFy3jOSdaX&#10;KQj2k3jBwkFBukhBloW8HVD+AgAA//8DAFBLAQItABQABgAIAAAAIQC2gziS/gAAAOEBAAATAAAA&#10;AAAAAAAAAAAAAAAAAABbQ29udGVudF9UeXBlc10ueG1sUEsBAi0AFAAGAAgAAAAhADj9If/WAAAA&#10;lAEAAAsAAAAAAAAAAAAAAAAALwEAAF9yZWxzLy5yZWxzUEsBAi0AFAAGAAgAAAAhANiaXDpEAgAA&#10;hAQAAA4AAAAAAAAAAAAAAAAALgIAAGRycy9lMm9Eb2MueG1sUEsBAi0AFAAGAAgAAAAhAPsoBIzf&#10;AAAACAEAAA8AAAAAAAAAAAAAAAAAngQAAGRycy9kb3ducmV2LnhtbFBLBQYAAAAABAAEAPMAAACq&#10;BQAAAAA=&#10;" fillcolor="white [3201]" stroked="f" strokeweight=".5pt">
                <v:textbox>
                  <w:txbxContent>
                    <w:p w14:paraId="02652748" w14:textId="775FFBF5" w:rsidR="00D506D7" w:rsidRDefault="00D506D7">
                      <w:r>
                        <w:t xml:space="preserve">Actionnaires </w:t>
                      </w:r>
                      <w:proofErr w:type="gramStart"/>
                      <w:r>
                        <w:t>de A</w:t>
                      </w:r>
                      <w:proofErr w:type="gramEnd"/>
                    </w:p>
                  </w:txbxContent>
                </v:textbox>
              </v:shape>
            </w:pict>
          </mc:Fallback>
        </mc:AlternateContent>
      </w:r>
    </w:p>
    <w:p w14:paraId="0A5FFFEB" w14:textId="61DF0140" w:rsidR="000B7228" w:rsidRDefault="000B7228" w:rsidP="0061312D">
      <w:pPr>
        <w:tabs>
          <w:tab w:val="left" w:pos="1635"/>
        </w:tabs>
        <w:rPr>
          <w:rFonts w:asciiTheme="majorHAnsi" w:hAnsiTheme="majorHAnsi" w:cstheme="majorHAnsi"/>
        </w:rPr>
      </w:pPr>
      <w:r>
        <w:rPr>
          <w:rFonts w:asciiTheme="majorHAnsi" w:hAnsiTheme="majorHAnsi" w:cstheme="majorHAnsi"/>
          <w:noProof/>
          <w:lang w:eastAsia="fr-FR"/>
        </w:rPr>
        <mc:AlternateContent>
          <mc:Choice Requires="wps">
            <w:drawing>
              <wp:anchor distT="0" distB="0" distL="114300" distR="114300" simplePos="0" relativeHeight="251691008" behindDoc="0" locked="0" layoutInCell="1" allowOverlap="1" wp14:anchorId="66C4FF40" wp14:editId="49BC6B90">
                <wp:simplePos x="0" y="0"/>
                <wp:positionH relativeFrom="margin">
                  <wp:align>center</wp:align>
                </wp:positionH>
                <wp:positionV relativeFrom="paragraph">
                  <wp:posOffset>1064260</wp:posOffset>
                </wp:positionV>
                <wp:extent cx="914400" cy="276225"/>
                <wp:effectExtent l="0" t="0" r="6350" b="9525"/>
                <wp:wrapNone/>
                <wp:docPr id="24" name="Zone de texte 24"/>
                <wp:cNvGraphicFramePr/>
                <a:graphic xmlns:a="http://schemas.openxmlformats.org/drawingml/2006/main">
                  <a:graphicData uri="http://schemas.microsoft.com/office/word/2010/wordprocessingShape">
                    <wps:wsp>
                      <wps:cNvSpPr txBox="1"/>
                      <wps:spPr>
                        <a:xfrm>
                          <a:off x="0" y="0"/>
                          <a:ext cx="914400" cy="276225"/>
                        </a:xfrm>
                        <a:prstGeom prst="rect">
                          <a:avLst/>
                        </a:prstGeom>
                        <a:solidFill>
                          <a:schemeClr val="lt1"/>
                        </a:solidFill>
                        <a:ln w="6350">
                          <a:noFill/>
                        </a:ln>
                      </wps:spPr>
                      <wps:txbx>
                        <w:txbxContent>
                          <w:p w14:paraId="7ABE219A" w14:textId="7C1D9078" w:rsidR="00D506D7" w:rsidRDefault="00D506D7">
                            <w:r>
                              <w:t>X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6C4FF40" id="Zone de texte 24" o:spid="_x0000_s1032" type="#_x0000_t202" style="position:absolute;margin-left:0;margin-top:83.8pt;width:1in;height:21.75pt;z-index:251691008;visibility:visible;mso-wrap-style:non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RNyRgIAAIQEAAAOAAAAZHJzL2Uyb0RvYy54bWysVMFu2zAMvQ/YPwi6r068NN2MOEXWosOA&#10;oi2QDgV2U2Q5MSCLgqTG7r5+T3KcZt1Owy6KRNKP5HtkFpd9q9leOd+QKfn0bMKZMpKqxmxL/v3x&#10;5sMnznwQphKajCr5i/L8cvn+3aKzhcppR7pSjgHE+KKzJd+FYIss83KnWuHPyCoDZ02uFQFPt80q&#10;JzqgtzrLJ5N51pGrrCOpvIf1enDyZcKvayXDfV17FZguOWoL6XTp3MQzWy5EsXXC7hp5KEP8QxWt&#10;aAySHqGuRRDs2TV/QLWNdOSpDmeS2ozqupEq9YBuppM33ax3wqrUC8jx9kiT/3+w8m7/4FhTlTyf&#10;cWZEC41+QClWKRZUHxSDHSR11heIXVtEh/4L9RB7tHsYY+997dr4i64Y/KD75UgxoJiE8fN0NpvA&#10;I+HKL+Z5fh5RstePrfPhq6KWxUvJHRRMxIr9rQ9D6BgSc3nSTXXTaJ0ecWrUlXZsL6C3DqlEgP8W&#10;pQ3rSj7/eD5JwIbi5wOyNqgltjq0FG+h3/SJn/nY7oaqF7DgaBgmb+VNg1pvhQ8PwmF60B42Itzj&#10;qDUhFx1unO3I/fybPcZDVHg56zCNJTcQgTP9zUDsRBqGNz1m5xc5MrhTz+bUY57bK0L7U2yeleka&#10;44Mer7Wj9glrs4o54RJGInPJw3i9CsOGYO2kWq1SEMbVinBr1lZG6Eh31OGxfxLOHsSKA3NH49SK&#10;4o1mQ2z80tDqOVDdJEEjywOnB/Ix6mkkDmsZd+n0naJe/zyWvwAAAP//AwBQSwMEFAAGAAgAAAAh&#10;AHz6CyPeAAAACAEAAA8AAABkcnMvZG93bnJldi54bWxMj8FOwzAQRO9I/IO1SNyo41CFNMSpUKVK&#10;PcCBAOLqxksSEa9D7Lbp37M9wXFnRrNvyvXsBnHEKfSeNKhFAgKp8banVsP72/YuBxGiIWsGT6jh&#10;jAHW1fVVaQrrT/SKxzq2gksoFEZDF+NYSBmaDp0JCz8isfflJ2cin1Mr7WROXO4GmSZJJp3piT90&#10;ZsRNh813fXAaXjarOt+l5+lzdb/b1vmP8s/5h9a3N/PTI4iIc/wLwwWf0aFipr0/kA1i0MBDIqvZ&#10;QwbiYi+XrOw1pEopkFUp/w+ofgEAAP//AwBQSwECLQAUAAYACAAAACEAtoM4kv4AAADhAQAAEwAA&#10;AAAAAAAAAAAAAAAAAAAAW0NvbnRlbnRfVHlwZXNdLnhtbFBLAQItABQABgAIAAAAIQA4/SH/1gAA&#10;AJQBAAALAAAAAAAAAAAAAAAAAC8BAABfcmVscy8ucmVsc1BLAQItABQABgAIAAAAIQDsBRNyRgIA&#10;AIQEAAAOAAAAAAAAAAAAAAAAAC4CAABkcnMvZTJvRG9jLnhtbFBLAQItABQABgAIAAAAIQB8+gsj&#10;3gAAAAgBAAAPAAAAAAAAAAAAAAAAAKAEAABkcnMvZG93bnJldi54bWxQSwUGAAAAAAQABADzAAAA&#10;qwUAAAAA&#10;" fillcolor="white [3201]" stroked="f" strokeweight=".5pt">
                <v:textbox>
                  <w:txbxContent>
                    <w:p w14:paraId="7ABE219A" w14:textId="7C1D9078" w:rsidR="00D506D7" w:rsidRDefault="00D506D7">
                      <w:r>
                        <w:t>X %</w:t>
                      </w:r>
                    </w:p>
                  </w:txbxContent>
                </v:textbox>
                <w10:wrap anchorx="margin"/>
              </v:shape>
            </w:pict>
          </mc:Fallback>
        </mc:AlternateContent>
      </w:r>
      <w:r w:rsidR="0061312D">
        <w:rPr>
          <w:rFonts w:asciiTheme="majorHAnsi" w:hAnsiTheme="majorHAnsi" w:cstheme="majorHAnsi"/>
          <w:noProof/>
          <w:lang w:eastAsia="fr-FR"/>
        </w:rPr>
        <mc:AlternateContent>
          <mc:Choice Requires="wps">
            <w:drawing>
              <wp:anchor distT="0" distB="0" distL="114300" distR="114300" simplePos="0" relativeHeight="251689984" behindDoc="0" locked="0" layoutInCell="1" allowOverlap="1" wp14:anchorId="7AAC7414" wp14:editId="1DD6AF32">
                <wp:simplePos x="0" y="0"/>
                <wp:positionH relativeFrom="column">
                  <wp:posOffset>2204720</wp:posOffset>
                </wp:positionH>
                <wp:positionV relativeFrom="paragraph">
                  <wp:posOffset>1378585</wp:posOffset>
                </wp:positionV>
                <wp:extent cx="1133475" cy="190500"/>
                <wp:effectExtent l="19050" t="19050" r="28575" b="38100"/>
                <wp:wrapNone/>
                <wp:docPr id="23" name="Flèche droite 23"/>
                <wp:cNvGraphicFramePr/>
                <a:graphic xmlns:a="http://schemas.openxmlformats.org/drawingml/2006/main">
                  <a:graphicData uri="http://schemas.microsoft.com/office/word/2010/wordprocessingShape">
                    <wps:wsp>
                      <wps:cNvSpPr/>
                      <wps:spPr>
                        <a:xfrm flipH="1">
                          <a:off x="0" y="0"/>
                          <a:ext cx="1133475" cy="190500"/>
                        </a:xfrm>
                        <a:prstGeom prst="rightArrow">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95401DD"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èche droite 23" o:spid="_x0000_s1026" type="#_x0000_t13" style="position:absolute;margin-left:173.6pt;margin-top:108.55pt;width:89.25pt;height:15pt;flip:x;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cnjnAIAAIMFAAAOAAAAZHJzL2Uyb0RvYy54bWysVM1u2zAMvg/YOwi6r7bTdF2DOkXQItuA&#10;oi3WDj2rshwLkEWNUuJkT7T32IuNkh0364odhl0ESiQ//ugjzy+2rWEbhV6DLXlxlHOmrIRK21XJ&#10;vz4s333gzAdhK2HAqpLvlOcX87dvzjs3UxNowFQKGYFYP+tcyZsQ3CzLvGxUK/wROGVJWQO2ItAV&#10;V1mFoiP01mSTPH+fdYCVQ5DKe3q96pV8nvDrWslwW9deBWZKTrmFdGI6n+KZzc/FbIXCNVoOaYh/&#10;yKIV2lLQEepKBMHWqP+AarVE8FCHIwltBnWtpUo1UDVF/qKa+0Y4lWqh5ng3tsn/P1h5s7lDpquS&#10;T445s6KlP1qanz+o/6xC0EExUlCXOudnZHzv7nC4eRJjydsaW1Yb7T4RAVITqCy2TT3ejT1W28Ak&#10;PRbF8fH09IQzSbriLD/J0ydkPU7Ec+jDRwUti0LJUa+asECELmGLzbUPlAE57A2jkwejq6U2Jl0i&#10;e9SlQbYR9O9hW8QKyOPAKosF9SUkKeyMir7GflE1NYRSnaSAiYrPYEJKZUNfp29EpfoYVMZYyOiR&#10;YibAiFxTdiP2APB7onvsPtnBPrqqxOTROf9bYr3z6JEigw2jc6st4GsAhqoaIvf2lP5Ba6L4BNWO&#10;6ILQz5F3cqnpk66FD3cCaXBoxGgZhFs6agNdyWGQOGsAv7/2Hu2Jz6TlrKNBLLn/thaoODOfLTH9&#10;rJhO4+Smy/TkdEIXPNQ8HWrsur0E+vOC1o6TSYz2wezFGqF9pJ2xiFFJJayk2CWXAfeXy9AvCNo6&#10;Ui0WyYym1Ylwbe+d3LM80u9h+yjQDUwNxPEb2A+tmL2gam8b/8PCYh2g1onHz30d+k2TnogzbKW4&#10;Sg7vyep5d85/AQAA//8DAFBLAwQUAAYACAAAACEAONwqTd8AAAALAQAADwAAAGRycy9kb3ducmV2&#10;LnhtbEyPwU7DMAyG70i8Q2Qkbixtt7ZQmk4IjQNHBhLiljVeW9E4JcnW8vaYExz9+9Pvz/V2saM4&#10;ow+DIwXpKgGB1DozUKfg7fXp5hZEiJqMHh2hgm8MsG0uL2pdGTfTC573sRNcQqHSCvoYp0rK0PZo&#10;dVi5CYl3R+etjjz6ThqvZy63o8ySpJBWD8QXej3hY4/t5/5kFfiv96nM56GYl4/ieX2Xm+NuF5W6&#10;vloe7kFEXOIfDL/6rA4NOx3ciUwQo4L1pswYVZClZQqCiTzLSxAHTjacyKaW/39ofgAAAP//AwBQ&#10;SwECLQAUAAYACAAAACEAtoM4kv4AAADhAQAAEwAAAAAAAAAAAAAAAAAAAAAAW0NvbnRlbnRfVHlw&#10;ZXNdLnhtbFBLAQItABQABgAIAAAAIQA4/SH/1gAAAJQBAAALAAAAAAAAAAAAAAAAAC8BAABfcmVs&#10;cy8ucmVsc1BLAQItABQABgAIAAAAIQAThcnjnAIAAIMFAAAOAAAAAAAAAAAAAAAAAC4CAABkcnMv&#10;ZTJvRG9jLnhtbFBLAQItABQABgAIAAAAIQA43CpN3wAAAAsBAAAPAAAAAAAAAAAAAAAAAPYEAABk&#10;cnMvZG93bnJldi54bWxQSwUGAAAAAAQABADzAAAAAgYAAAAA&#10;" adj="19785" fillcolor="black [3213]" strokecolor="#1f4d78 [1604]" strokeweight="1pt"/>
            </w:pict>
          </mc:Fallback>
        </mc:AlternateContent>
      </w:r>
      <w:r w:rsidR="0061312D">
        <w:rPr>
          <w:rFonts w:asciiTheme="majorHAnsi" w:hAnsiTheme="majorHAnsi" w:cstheme="majorHAnsi"/>
          <w:noProof/>
          <w:lang w:eastAsia="fr-FR"/>
        </w:rPr>
        <mc:AlternateContent>
          <mc:Choice Requires="wps">
            <w:drawing>
              <wp:anchor distT="0" distB="0" distL="114300" distR="114300" simplePos="0" relativeHeight="251688960" behindDoc="0" locked="0" layoutInCell="1" allowOverlap="1" wp14:anchorId="4ED7E7CB" wp14:editId="05D47D14">
                <wp:simplePos x="0" y="0"/>
                <wp:positionH relativeFrom="column">
                  <wp:posOffset>4081780</wp:posOffset>
                </wp:positionH>
                <wp:positionV relativeFrom="paragraph">
                  <wp:posOffset>1292860</wp:posOffset>
                </wp:positionV>
                <wp:extent cx="914400" cy="304800"/>
                <wp:effectExtent l="0" t="0" r="0" b="0"/>
                <wp:wrapNone/>
                <wp:docPr id="22" name="Zone de texte 22"/>
                <wp:cNvGraphicFramePr/>
                <a:graphic xmlns:a="http://schemas.openxmlformats.org/drawingml/2006/main">
                  <a:graphicData uri="http://schemas.microsoft.com/office/word/2010/wordprocessingShape">
                    <wps:wsp>
                      <wps:cNvSpPr txBox="1"/>
                      <wps:spPr>
                        <a:xfrm>
                          <a:off x="0" y="0"/>
                          <a:ext cx="914400" cy="304800"/>
                        </a:xfrm>
                        <a:prstGeom prst="rect">
                          <a:avLst/>
                        </a:prstGeom>
                        <a:solidFill>
                          <a:schemeClr val="lt1"/>
                        </a:solidFill>
                        <a:ln w="6350">
                          <a:noFill/>
                        </a:ln>
                      </wps:spPr>
                      <wps:txbx>
                        <w:txbxContent>
                          <w:p w14:paraId="3BA05AAD" w14:textId="372FEEDD" w:rsidR="00D506D7" w:rsidRDefault="00D506D7" w:rsidP="0061312D">
                            <w:r>
                              <w:t>Société B</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ED7E7CB" id="Zone de texte 22" o:spid="_x0000_s1033" type="#_x0000_t202" style="position:absolute;margin-left:321.4pt;margin-top:101.8pt;width:1in;height:24pt;z-index:25168896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2+2RQIAAIQEAAAOAAAAZHJzL2Uyb0RvYy54bWysVE1vGjEQvVfqf7B8L7sQ8lHEElEiqkpR&#10;EolUkXozXi+s5PVYtmE3/fV99gKhaU9VL2bsmX0z894M09uu0WyvnK/JFHw4yDlTRlJZm03Bvz8v&#10;P91w5oMwpdBkVMFflee3s48fpq2dqBFtSZfKMYAYP2ltwbch2EmWeblVjfADssrAWZFrRMDVbbLS&#10;iRbojc5GeX6VteRK60gq7/F61zv5LOFXlZLhsaq8CkwXHLWFdLp0ruOZzaZisnHCbmt5KEP8QxWN&#10;qA2SnqDuRBBs5+o/oJpaOvJUhYGkJqOqqqVKPaCbYf6um9VWWJV6ATnenmjy/w9WPuyfHKvLgo9G&#10;nBnRQKMfUIqVigXVBcXwDpJa6yeIXVlEh+4LdRD7+O7xGHvvKtfEX3TF4AfdryeKAcUkHj8Px+Mc&#10;HgnXRT6+gQ307O1j63z4qqhh0Si4g4KJWLG/96EPPYbEXJ50XS5rrdMlTo1aaMf2AnrrkEoE+G9R&#10;2rC24FcXl3kCNhQ/75G1QS2x1b6laIVu3SV+ro/trql8BQuO+mHyVi5r1HovfHgSDtOD9rAR4RFH&#10;pQm56GBxtiX382/vMR6iwstZi2ksuIEInOlvBmIn0jC86TK+vB4hgzv3rM89ZtcsCO0PsXlWJjPG&#10;B300K0fNC9ZmHnPCJYxE5oKHo7kI/YZg7aSaz1MQxtWKcG9WVkboSHfU4bl7Ec4exIoD80DHqRWT&#10;d5r1sfFLQ/NdoKpOgkaWe04P5GPU00gc1jLu0vk9Rb39ecx+AQAA//8DAFBLAwQUAAYACAAAACEA&#10;NhIGUuAAAAALAQAADwAAAGRycy9kb3ducmV2LnhtbEyPPU/DMBCGdyT+g3VIbNRJCsYNcSpUqVIH&#10;GAggVjc2SUR8Drbbpv+eY4Lx/dB7z1Xr2Y3saEMcPCrIFxkwi603A3YK3l63NxJYTBqNHj1aBWcb&#10;YV1fXlS6NP6EL/bYpI7RCMZSK+hTmkrOY9tbp+PCTxYp+/TB6UQydNwEfaJxN/IiywR3ekC60OvJ&#10;bnrbfjUHp+B5s2rkrjiHj9Vyt23kd+6f5LtS11fz4wOwZOf0V4ZffEKHmpj2/oAmslGBuC0IPSko&#10;sqUARo17KcjZk3OXC+B1xf//UP8AAAD//wMAUEsBAi0AFAAGAAgAAAAhALaDOJL+AAAA4QEAABMA&#10;AAAAAAAAAAAAAAAAAAAAAFtDb250ZW50X1R5cGVzXS54bWxQSwECLQAUAAYACAAAACEAOP0h/9YA&#10;AACUAQAACwAAAAAAAAAAAAAAAAAvAQAAX3JlbHMvLnJlbHNQSwECLQAUAAYACAAAACEAEr9vtkUC&#10;AACEBAAADgAAAAAAAAAAAAAAAAAuAgAAZHJzL2Uyb0RvYy54bWxQSwECLQAUAAYACAAAACEANhIG&#10;UuAAAAALAQAADwAAAAAAAAAAAAAAAACfBAAAZHJzL2Rvd25yZXYueG1sUEsFBgAAAAAEAAQA8wAA&#10;AKwFAAAAAA==&#10;" fillcolor="white [3201]" stroked="f" strokeweight=".5pt">
                <v:textbox>
                  <w:txbxContent>
                    <w:p w14:paraId="3BA05AAD" w14:textId="372FEEDD" w:rsidR="00D506D7" w:rsidRDefault="00D506D7" w:rsidP="0061312D">
                      <w:r>
                        <w:t>Société B</w:t>
                      </w:r>
                    </w:p>
                  </w:txbxContent>
                </v:textbox>
              </v:shape>
            </w:pict>
          </mc:Fallback>
        </mc:AlternateContent>
      </w:r>
      <w:r w:rsidR="0061312D">
        <w:rPr>
          <w:rFonts w:asciiTheme="majorHAnsi" w:hAnsiTheme="majorHAnsi" w:cstheme="majorHAnsi"/>
          <w:noProof/>
          <w:lang w:eastAsia="fr-FR"/>
        </w:rPr>
        <mc:AlternateContent>
          <mc:Choice Requires="wps">
            <w:drawing>
              <wp:anchor distT="0" distB="0" distL="114300" distR="114300" simplePos="0" relativeHeight="251686912" behindDoc="0" locked="0" layoutInCell="1" allowOverlap="1" wp14:anchorId="7B995C25" wp14:editId="56264C3C">
                <wp:simplePos x="0" y="0"/>
                <wp:positionH relativeFrom="column">
                  <wp:posOffset>719455</wp:posOffset>
                </wp:positionH>
                <wp:positionV relativeFrom="paragraph">
                  <wp:posOffset>1311910</wp:posOffset>
                </wp:positionV>
                <wp:extent cx="914400" cy="304800"/>
                <wp:effectExtent l="0" t="0" r="0" b="0"/>
                <wp:wrapNone/>
                <wp:docPr id="21" name="Zone de texte 21"/>
                <wp:cNvGraphicFramePr/>
                <a:graphic xmlns:a="http://schemas.openxmlformats.org/drawingml/2006/main">
                  <a:graphicData uri="http://schemas.microsoft.com/office/word/2010/wordprocessingShape">
                    <wps:wsp>
                      <wps:cNvSpPr txBox="1"/>
                      <wps:spPr>
                        <a:xfrm>
                          <a:off x="0" y="0"/>
                          <a:ext cx="914400" cy="304800"/>
                        </a:xfrm>
                        <a:prstGeom prst="rect">
                          <a:avLst/>
                        </a:prstGeom>
                        <a:solidFill>
                          <a:schemeClr val="lt1"/>
                        </a:solidFill>
                        <a:ln w="6350">
                          <a:noFill/>
                        </a:ln>
                      </wps:spPr>
                      <wps:txbx>
                        <w:txbxContent>
                          <w:p w14:paraId="0D599503" w14:textId="5B0AEA9E" w:rsidR="00D506D7" w:rsidRDefault="00D506D7" w:rsidP="0061312D">
                            <w:proofErr w:type="gramStart"/>
                            <w:r>
                              <w:t>Société  A</w:t>
                            </w:r>
                            <w:proofErr w:type="gramEnd"/>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B995C25" id="Zone de texte 21" o:spid="_x0000_s1034" type="#_x0000_t202" style="position:absolute;margin-left:56.65pt;margin-top:103.3pt;width:1in;height:24pt;z-index:25168691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4E8MRAIAAIQEAAAOAAAAZHJzL2Uyb0RvYy54bWysVMFuGjEQvVfqP1i+l10ISQliiShRqkoo&#10;iUSqSL0ZrxdW8nos22GXfn2fvZDQtKeqFzP2zL6ZeW+G2U3XaLZXztdkCj4c5JwpI6mszbbg35/u&#10;Pk0480GYUmgyquAH5fnN/OOHWWunakQ70qVyDCDGT1tb8F0IdpplXu5UI/yArDJwVuQaEXB126x0&#10;ogV6o7NRnl9lLbnSOpLKe7ze9k4+T/hVpWR4qCqvAtMFR20hnS6dm3hm85mYbp2wu1oeyxD/UEUj&#10;aoOkr1C3Igj24uo/oJpaOvJUhYGkJqOqqqVKPaCbYf6um/VOWJV6ATnevtLk/x+svN8/OlaXBR8N&#10;OTOigUY/oBQrFQuqC4rhHSS11k8Ru7aIDt0X6iD26d3jMfbeVa6Jv+iKwQ+6D68UA4pJPF4Px+Mc&#10;HgnXRT6ewAZ69vaxdT58VdSwaBTcQcFErNivfOhDTyExlyddl3e11ukSp0YttWN7Ab11SCUC/Lco&#10;bVhb8KuLyzwBG4qf98jaoJbYat9StEK36RI/k1O7GyoPYMFRP0zeyrsata6ED4/CYXrQHjYiPOCo&#10;NCEXHS3OduR+/u09xkNUeDlrMY0FNxCBM/3NQOxEGoY3XcaXn0fI4M49m3OPeWmWhPahJ2pLZowP&#10;+mRWjppnrM0i5oRLGInMBQ8ncxn6DcHaSbVYpCCMqxVhZdZWRuhId9ThqXsWzh7FigNzT6epFdN3&#10;mvWx8UtDi5dAVZ0EjSz3nB7Jx6inkTiuZdyl83uKevvzmP8CAAD//wMAUEsDBBQABgAIAAAAIQBK&#10;J75z4QAAAAsBAAAPAAAAZHJzL2Rvd25yZXYueG1sTI/NTsMwEITvSLyDtUjcqPMDIQ1xKlSpUg9w&#10;aABxdeMliYjXIXbb9O3ZnuC2szua/aZczXYQR5x870hBvIhAIDXO9NQqeH/b3OUgfNBk9OAIFZzR&#10;w6q6vip1YdyJdnisQys4hHyhFXQhjIWUvunQar9wIxLfvtxkdWA5tdJM+sThdpBJFGXS6p74Q6dH&#10;XHfYfNcHq+B1vazzbXKePpfpdlPnP7F7yT+Uur2Zn59ABJzDnxku+IwOFTPt3YGMFwPrOE3ZqiCJ&#10;sgwEO5KHR97sL8N9BrIq5f8O1S8AAAD//wMAUEsBAi0AFAAGAAgAAAAhALaDOJL+AAAA4QEAABMA&#10;AAAAAAAAAAAAAAAAAAAAAFtDb250ZW50X1R5cGVzXS54bWxQSwECLQAUAAYACAAAACEAOP0h/9YA&#10;AACUAQAACwAAAAAAAAAAAAAAAAAvAQAAX3JlbHMvLnJlbHNQSwECLQAUAAYACAAAACEA1eBPDEQC&#10;AACEBAAADgAAAAAAAAAAAAAAAAAuAgAAZHJzL2Uyb0RvYy54bWxQSwECLQAUAAYACAAAACEASie+&#10;c+EAAAALAQAADwAAAAAAAAAAAAAAAACeBAAAZHJzL2Rvd25yZXYueG1sUEsFBgAAAAAEAAQA8wAA&#10;AKwFAAAAAA==&#10;" fillcolor="white [3201]" stroked="f" strokeweight=".5pt">
                <v:textbox>
                  <w:txbxContent>
                    <w:p w14:paraId="0D599503" w14:textId="5B0AEA9E" w:rsidR="00D506D7" w:rsidRDefault="00D506D7" w:rsidP="0061312D">
                      <w:proofErr w:type="gramStart"/>
                      <w:r>
                        <w:t>Société  A</w:t>
                      </w:r>
                      <w:proofErr w:type="gramEnd"/>
                    </w:p>
                  </w:txbxContent>
                </v:textbox>
              </v:shape>
            </w:pict>
          </mc:Fallback>
        </mc:AlternateContent>
      </w:r>
      <w:r w:rsidR="0061312D">
        <w:rPr>
          <w:rFonts w:asciiTheme="majorHAnsi" w:hAnsiTheme="majorHAnsi" w:cstheme="majorHAnsi"/>
          <w:noProof/>
          <w:lang w:eastAsia="fr-FR"/>
        </w:rPr>
        <mc:AlternateContent>
          <mc:Choice Requires="wps">
            <w:drawing>
              <wp:anchor distT="0" distB="0" distL="114300" distR="114300" simplePos="0" relativeHeight="251684864" behindDoc="0" locked="0" layoutInCell="1" allowOverlap="1" wp14:anchorId="02E514E9" wp14:editId="57F4D0DA">
                <wp:simplePos x="0" y="0"/>
                <wp:positionH relativeFrom="column">
                  <wp:posOffset>3415030</wp:posOffset>
                </wp:positionH>
                <wp:positionV relativeFrom="paragraph">
                  <wp:posOffset>1188085</wp:posOffset>
                </wp:positionV>
                <wp:extent cx="2038350" cy="533400"/>
                <wp:effectExtent l="0" t="0" r="19050" b="19050"/>
                <wp:wrapNone/>
                <wp:docPr id="20" name="Rectangle à coins arrondis 20"/>
                <wp:cNvGraphicFramePr/>
                <a:graphic xmlns:a="http://schemas.openxmlformats.org/drawingml/2006/main">
                  <a:graphicData uri="http://schemas.microsoft.com/office/word/2010/wordprocessingShape">
                    <wps:wsp>
                      <wps:cNvSpPr/>
                      <wps:spPr>
                        <a:xfrm>
                          <a:off x="0" y="0"/>
                          <a:ext cx="2038350" cy="53340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B760724" id="Rectangle à coins arrondis 20" o:spid="_x0000_s1026" style="position:absolute;margin-left:268.9pt;margin-top:93.55pt;width:160.5pt;height:42pt;z-index:2516848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4mfkqAIAAJ0FAAAOAAAAZHJzL2Uyb0RvYy54bWysVM1u2zAMvg/YOwi6r3b+ti6oUwQtOgwo&#10;2qDt0LMqy4kAWdQoJU72NHuXvdgo+SdBV+wwLAdHFMmP5CeSF5f72rCdQq/BFnx0lnOmrIRS23XB&#10;vz3dfDjnzAdhS2HAqoIflOeXi/fvLho3V2PYgCkVMgKxft64gm9CcPMs83KjauHPwClLygqwFoFE&#10;XGcliobQa5ON8/xj1gCWDkEq7+n2ulXyRcKvKiXDfVV5FZgpOOUW0hfT9yV+s8WFmK9RuI2WXRri&#10;H7KohbYUdIC6FkGwLeo/oGotETxU4UxCnUFVaalSDVTNKH9VzeNGOJVqIXK8G2jy/w9W3u1WyHRZ&#10;8DHRY0VNb/RArAm7Nor9+skkaOuZQARbas/IiihrnJ+T56NbYSd5Osb69xXW8Z8qY/tE82GgWe0D&#10;k3Q5zifnkxmFk6SbTSbTPIFmR2+HPnxRULN4KDjC1pYxq0Sx2N36QGHJvreLES3caGPSexobLzwY&#10;Xca7JMSGUlcG2U5QK4T9KNZBECdWJEXPLFbX1pNO4WBUhDD2QVVEVawgJZKa9IgppFQ2jFrVRpSq&#10;DTXL6dcH67NIoRNgRK4oyQG7A+gtW5Aeu825s4+uKvX44Jz/LbHWefBIkcGGwbnWFvAtAENVdZFb&#10;+56klprI0guUB2okhHbCvJM3mt7uVviwEkgjRc9NayLc06cy0BQcuhNnG8Afb91He+p00nLW0IgW&#10;3H/fClScma+WZuDzaDqNM52E6exT7GA81bycauy2vgJ6+hEtJCfTMdoH0x8rhPqZtskyRiWVsJJi&#10;F1wG7IWr0K4O2kdSLZfJjObYiXBrH52M4JHV2JZP+2eBrmvgQK1/B/04i/mrFm5to6eF5TZApVN/&#10;H3nt+KYdkBqn21dxyZzKyeq4VRe/AQAA//8DAFBLAwQUAAYACAAAACEASPvZ1N8AAAALAQAADwAA&#10;AGRycy9kb3ducmV2LnhtbEyPQUvDQBCF74L/YRnBm92kpSbEbIoUxKtWLXibJGMSmp0Nu9s29dc7&#10;nvT45j3e+6bczHZUJ/JhcGwgXSSgiBvXDtwZeH97ustBhYjc4uiYDFwowKa6viqxaN2ZX+m0i52S&#10;Eg4FGuhjnAqtQ9OTxbBwE7F4X85bjCJ9p1uPZym3o14myb22OLAs9DjRtqfmsDtaA/vk8xu3rOvn&#10;/UdzeHHe16uLN+b2Zn58ABVpjn9h+MUXdKiEqXZHboMaDaxXmaBHMfIsBSWJfJ3LpTawzNIUdFXq&#10;/z9UPwAAAP//AwBQSwECLQAUAAYACAAAACEAtoM4kv4AAADhAQAAEwAAAAAAAAAAAAAAAAAAAAAA&#10;W0NvbnRlbnRfVHlwZXNdLnhtbFBLAQItABQABgAIAAAAIQA4/SH/1gAAAJQBAAALAAAAAAAAAAAA&#10;AAAAAC8BAABfcmVscy8ucmVsc1BLAQItABQABgAIAAAAIQAa4mfkqAIAAJ0FAAAOAAAAAAAAAAAA&#10;AAAAAC4CAABkcnMvZTJvRG9jLnhtbFBLAQItABQABgAIAAAAIQBI+9nU3wAAAAsBAAAPAAAAAAAA&#10;AAAAAAAAAAIFAABkcnMvZG93bnJldi54bWxQSwUGAAAAAAQABADzAAAADgYAAAAA&#10;" filled="f" strokecolor="black [3213]" strokeweight="1pt">
                <v:stroke joinstyle="miter"/>
              </v:roundrect>
            </w:pict>
          </mc:Fallback>
        </mc:AlternateContent>
      </w:r>
      <w:r w:rsidR="0061312D">
        <w:rPr>
          <w:rFonts w:asciiTheme="majorHAnsi" w:hAnsiTheme="majorHAnsi" w:cstheme="majorHAnsi"/>
          <w:noProof/>
          <w:lang w:eastAsia="fr-FR"/>
        </w:rPr>
        <mc:AlternateContent>
          <mc:Choice Requires="wps">
            <w:drawing>
              <wp:anchor distT="0" distB="0" distL="114300" distR="114300" simplePos="0" relativeHeight="251682816" behindDoc="0" locked="0" layoutInCell="1" allowOverlap="1" wp14:anchorId="1BA5FD58" wp14:editId="5B4341AD">
                <wp:simplePos x="0" y="0"/>
                <wp:positionH relativeFrom="column">
                  <wp:posOffset>81280</wp:posOffset>
                </wp:positionH>
                <wp:positionV relativeFrom="paragraph">
                  <wp:posOffset>1207135</wp:posOffset>
                </wp:positionV>
                <wp:extent cx="2038350" cy="533400"/>
                <wp:effectExtent l="0" t="0" r="19050" b="19050"/>
                <wp:wrapNone/>
                <wp:docPr id="19" name="Rectangle à coins arrondis 19"/>
                <wp:cNvGraphicFramePr/>
                <a:graphic xmlns:a="http://schemas.openxmlformats.org/drawingml/2006/main">
                  <a:graphicData uri="http://schemas.microsoft.com/office/word/2010/wordprocessingShape">
                    <wps:wsp>
                      <wps:cNvSpPr/>
                      <wps:spPr>
                        <a:xfrm>
                          <a:off x="0" y="0"/>
                          <a:ext cx="2038350" cy="53340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E0199FC" id="Rectangle à coins arrondis 19" o:spid="_x0000_s1026" style="position:absolute;margin-left:6.4pt;margin-top:95.05pt;width:160.5pt;height:42pt;z-index:25168281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0SiSqQIAAJ0FAAAOAAAAZHJzL2Uyb0RvYy54bWysVM1u2zAMvg/YOwi6r3b+tjaoUwQtOgwo&#10;2qLt0LMqy7EAWdQoJU72NHuXvVgp2U6CrthhWA6OKJIfyY8Uzy+2jWEbhV6DLfjoJOdMWQmltquC&#10;f3+6/nTKmQ/ClsKAVQXfKc8vFh8/nLdursZQgykVMgKxft66gtchuHmWeVmrRvgTcMqSsgJsRCAR&#10;V1mJoiX0xmTjPP+ctYClQ5DKe7q96pR8kfCrSslwV1VeBWYKTrmF9MX0fYnfbHEu5isUrtayT0P8&#10;QxaN0JaC7qGuRBBsjfoPqEZLBA9VOJHQZFBVWqpUA1Uzyt9U81gLp1ItRI53e5r8/4OVt5t7ZLqk&#10;3p1xZkVDPXog1oRdGcV+/2IStPVMIIIttWdkRZS1zs/J89HdYy95Osb6txU28Z8qY9tE825Ps9oG&#10;JulynE9OJzPqhiTdbDKZ5qkP2cHboQ9fFTQsHgqOsLZlzCpRLDY3PlBYsh/sYkQL19qY1E9j44UH&#10;o8t4l4Q4UOrSINsIGoWwHcU6COLIiqTomcXqunrSKeyMihDGPqiKqIoVpETSkB4whZTKhlGnqkWp&#10;ulCznH5DsCGLFDoBRuSKktxj9wCDZQcyYHc59/bRVaUZ3zvnf0usc957pMhgw9650RbwPQBDVfWR&#10;O/uBpI6ayNILlDsaJITuhXknrzX17kb4cC+QnhS1m9ZEuKNPZaAtOPQnzmrAn+/dR3uadNJy1tIT&#10;Lbj/sRaoODPfLL2Bs9F0Gt90EqazL2MS8Fjzcqyx6+YSqPUjWkhOpmO0D2Y4VgjNM22TZYxKKmEl&#10;xS64DDgIl6FbHbSPpFoukxm9YyfCjX10MoJHVuNYPm2fBbp+gAON/i0Mz1nM34xwZxs9LSzXASqd&#10;5vvAa8837YA0OP2+ikvmWE5Wh626eAUAAP//AwBQSwMEFAAGAAgAAAAhAMJIJoXeAAAACgEAAA8A&#10;AABkcnMvZG93bnJldi54bWxMj0FPwzAMhe9I/IfISNxY0hYB65pOaBLiCgMmcXOb0FZrnCrJto5f&#10;jznByXr20/P3qvXsRnG0IQ6eNGQLBcJS681AnYb3t6ebBxAxIRkcPVkNZxthXV9eVFgaf6JXe9ym&#10;TnAIxRI19ClNpZSx7a3DuPCTJb59+eAwsQydNAFPHO5GmSt1Jx0OxB96nOymt+1+e3AadurzGzck&#10;m+fdR7t/8SE0xTlofX01P65AJDunPzP84jM61MzU+AOZKEbWOZMnnkuVgWBDURS8aTTk97cZyLqS&#10;/yvUPwAAAP//AwBQSwECLQAUAAYACAAAACEAtoM4kv4AAADhAQAAEwAAAAAAAAAAAAAAAAAAAAAA&#10;W0NvbnRlbnRfVHlwZXNdLnhtbFBLAQItABQABgAIAAAAIQA4/SH/1gAAAJQBAAALAAAAAAAAAAAA&#10;AAAAAC8BAABfcmVscy8ucmVsc1BLAQItABQABgAIAAAAIQAT0SiSqQIAAJ0FAAAOAAAAAAAAAAAA&#10;AAAAAC4CAABkcnMvZTJvRG9jLnhtbFBLAQItABQABgAIAAAAIQDCSCaF3gAAAAoBAAAPAAAAAAAA&#10;AAAAAAAAAAMFAABkcnMvZG93bnJldi54bWxQSwUGAAAAAAQABADzAAAADgYAAAAA&#10;" filled="f" strokecolor="black [3213]" strokeweight="1pt">
                <v:stroke joinstyle="miter"/>
              </v:roundrect>
            </w:pict>
          </mc:Fallback>
        </mc:AlternateContent>
      </w:r>
      <w:r w:rsidR="0061312D">
        <w:rPr>
          <w:rFonts w:asciiTheme="majorHAnsi" w:hAnsiTheme="majorHAnsi" w:cstheme="majorHAnsi"/>
          <w:noProof/>
          <w:lang w:eastAsia="fr-FR"/>
        </w:rPr>
        <mc:AlternateContent>
          <mc:Choice Requires="wps">
            <w:drawing>
              <wp:anchor distT="0" distB="0" distL="114300" distR="114300" simplePos="0" relativeHeight="251678720" behindDoc="0" locked="0" layoutInCell="1" allowOverlap="1" wp14:anchorId="01214F13" wp14:editId="4AFCCD20">
                <wp:simplePos x="0" y="0"/>
                <wp:positionH relativeFrom="column">
                  <wp:posOffset>119380</wp:posOffset>
                </wp:positionH>
                <wp:positionV relativeFrom="paragraph">
                  <wp:posOffset>473710</wp:posOffset>
                </wp:positionV>
                <wp:extent cx="914400" cy="266700"/>
                <wp:effectExtent l="0" t="0" r="0" b="0"/>
                <wp:wrapNone/>
                <wp:docPr id="17" name="Zone de texte 17"/>
                <wp:cNvGraphicFramePr/>
                <a:graphic xmlns:a="http://schemas.openxmlformats.org/drawingml/2006/main">
                  <a:graphicData uri="http://schemas.microsoft.com/office/word/2010/wordprocessingShape">
                    <wps:wsp>
                      <wps:cNvSpPr txBox="1"/>
                      <wps:spPr>
                        <a:xfrm>
                          <a:off x="0" y="0"/>
                          <a:ext cx="914400" cy="266700"/>
                        </a:xfrm>
                        <a:prstGeom prst="rect">
                          <a:avLst/>
                        </a:prstGeom>
                        <a:solidFill>
                          <a:schemeClr val="lt1"/>
                        </a:solidFill>
                        <a:ln w="6350">
                          <a:noFill/>
                        </a:ln>
                      </wps:spPr>
                      <wps:txbx>
                        <w:txbxContent>
                          <w:p w14:paraId="7A99E97B" w14:textId="52BCFA90" w:rsidR="00D506D7" w:rsidRDefault="00D506D7">
                            <w:r>
                              <w:t xml:space="preserve">(100 – </w:t>
                            </w:r>
                            <w:proofErr w:type="gramStart"/>
                            <w:r>
                              <w:t>X )</w:t>
                            </w:r>
                            <w:proofErr w:type="gramEnd"/>
                            <w: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1214F13" id="Zone de texte 17" o:spid="_x0000_s1035" type="#_x0000_t202" style="position:absolute;margin-left:9.4pt;margin-top:37.3pt;width:1in;height:21pt;z-index:25167872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nRQIAAIQEAAAOAAAAZHJzL2Uyb0RvYy54bWysVMFu2zAMvQ/YPwi6L06yNG2NOkWWIsOA&#10;oi2QDgV2U2Q5NiCLgqTE7r5+T3LSdt1Owy4yRVKP5CPpq+u+1eygnG/IFHwyGnOmjKSyMbuCf39c&#10;f7rgzAdhSqHJqII/K8+vFx8/XHU2V1OqSZfKMYAYn3e24HUINs8yL2vVCj8iqwyMFblWBFzdLiud&#10;6IDe6mw6Hs+zjlxpHUnlPbQ3g5EvEn5VKRnuq8qrwHTBkVtIp0vnNp7Z4krkOyds3chjGuIfsmhF&#10;YxD0BepGBMH2rvkDqm2kI09VGElqM6qqRqpUA6qZjN9Vs6mFVakWkOPtC03+/8HKu8ODY02J3p1z&#10;ZkSLHv1Ap1ipWFB9UAx6kNRZn8N3Y+Ed+i/U48FJ76GMtfeVa+MXVTHYQffzC8WAYhLKy8lsNoZF&#10;wjSdz88hAz17fWydD18VtSwKBXfoYCJWHG59GFxPLjGWJ92U60brdIlTo1basYNAv3VIKQL8Ny9t&#10;WFfw+eezcQI2FJ8PyNogl1jqUFKUQr/tEz+Xp3K3VD6DBUfDMHkr1w1yvRU+PAiH6UF52Ihwj6PS&#10;hFh0lDiryf38mz76o6mwctZhGgtu0ATO9DeDZifSMLzpMjs7nyKCe2vZvrWYfbsilD/B5lmZxOgf&#10;9EmsHLVPWJtljAmTMBKRCx5O4ioMG4K1k2q5TE4YVyvCrdlYGaEj3bEPj/2TcPbYrDgwd3SaWpG/&#10;69ngG18aWu4DVU1qaGR54PRIPkY9jcRxLeMuvb0nr9efx+IXAAAA//8DAFBLAwQUAAYACAAAACEA&#10;m/zfCt4AAAAJAQAADwAAAGRycy9kb3ducmV2LnhtbEyPwU7DMBBE70j8g7VI3KiTgIwb4lSoUqUe&#10;4EAAcXVjk0TE62C7bfr3bE/0trOzmn1TrWY3soMNcfCoIF9kwCy23gzYKfh439xJYDFpNHr0aBWc&#10;bIRVfX1V6dL4I77ZQ5M6RiEYS62gT2kqOY9tb52OCz9ZJO/bB6cTydBxE/SRwt3IiywT3OkB6UOv&#10;J7vubfvT7J2C1/WykdviFL6W99tNI39z/yI/lbq9mZ+fgCU7p/9jOOMTOtTEtPN7NJGNpCWRJwWP&#10;DwLY2RcFLXY05EIAryt+2aD+AwAA//8DAFBLAQItABQABgAIAAAAIQC2gziS/gAAAOEBAAATAAAA&#10;AAAAAAAAAAAAAAAAAABbQ29udGVudF9UeXBlc10ueG1sUEsBAi0AFAAGAAgAAAAhADj9If/WAAAA&#10;lAEAAAsAAAAAAAAAAAAAAAAALwEAAF9yZWxzLy5yZWxzUEsBAi0AFAAGAAgAAAAhALL5n+dFAgAA&#10;hAQAAA4AAAAAAAAAAAAAAAAALgIAAGRycy9lMm9Eb2MueG1sUEsBAi0AFAAGAAgAAAAhAJv83wre&#10;AAAACQEAAA8AAAAAAAAAAAAAAAAAnwQAAGRycy9kb3ducmV2LnhtbFBLBQYAAAAABAAEAPMAAACq&#10;BQAAAAA=&#10;" fillcolor="white [3201]" stroked="f" strokeweight=".5pt">
                <v:textbox>
                  <w:txbxContent>
                    <w:p w14:paraId="7A99E97B" w14:textId="52BCFA90" w:rsidR="00D506D7" w:rsidRDefault="00D506D7">
                      <w:r>
                        <w:t xml:space="preserve">(100 – </w:t>
                      </w:r>
                      <w:proofErr w:type="gramStart"/>
                      <w:r>
                        <w:t>X )</w:t>
                      </w:r>
                      <w:proofErr w:type="gramEnd"/>
                      <w:r>
                        <w:t>%</w:t>
                      </w:r>
                    </w:p>
                  </w:txbxContent>
                </v:textbox>
              </v:shape>
            </w:pict>
          </mc:Fallback>
        </mc:AlternateContent>
      </w:r>
      <w:r w:rsidR="0061312D">
        <w:rPr>
          <w:rFonts w:asciiTheme="majorHAnsi" w:hAnsiTheme="majorHAnsi" w:cstheme="majorHAnsi"/>
          <w:noProof/>
          <w:lang w:eastAsia="fr-FR"/>
        </w:rPr>
        <mc:AlternateContent>
          <mc:Choice Requires="wps">
            <w:drawing>
              <wp:anchor distT="0" distB="0" distL="114300" distR="114300" simplePos="0" relativeHeight="251680768" behindDoc="0" locked="0" layoutInCell="1" allowOverlap="1" wp14:anchorId="1FD60E00" wp14:editId="0D538675">
                <wp:simplePos x="0" y="0"/>
                <wp:positionH relativeFrom="column">
                  <wp:posOffset>3700780</wp:posOffset>
                </wp:positionH>
                <wp:positionV relativeFrom="paragraph">
                  <wp:posOffset>530860</wp:posOffset>
                </wp:positionV>
                <wp:extent cx="914400" cy="266700"/>
                <wp:effectExtent l="0" t="0" r="0" b="0"/>
                <wp:wrapNone/>
                <wp:docPr id="18" name="Zone de texte 18"/>
                <wp:cNvGraphicFramePr/>
                <a:graphic xmlns:a="http://schemas.openxmlformats.org/drawingml/2006/main">
                  <a:graphicData uri="http://schemas.microsoft.com/office/word/2010/wordprocessingShape">
                    <wps:wsp>
                      <wps:cNvSpPr txBox="1"/>
                      <wps:spPr>
                        <a:xfrm>
                          <a:off x="0" y="0"/>
                          <a:ext cx="914400" cy="266700"/>
                        </a:xfrm>
                        <a:prstGeom prst="rect">
                          <a:avLst/>
                        </a:prstGeom>
                        <a:solidFill>
                          <a:schemeClr val="lt1"/>
                        </a:solidFill>
                        <a:ln w="6350">
                          <a:noFill/>
                        </a:ln>
                      </wps:spPr>
                      <wps:txbx>
                        <w:txbxContent>
                          <w:p w14:paraId="50BEE268" w14:textId="730FD868" w:rsidR="00D506D7" w:rsidRDefault="00D506D7" w:rsidP="0061312D">
                            <w:r>
                              <w:t>100 %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FD60E00" id="Zone de texte 18" o:spid="_x0000_s1036" type="#_x0000_t202" style="position:absolute;margin-left:291.4pt;margin-top:41.8pt;width:1in;height:21pt;z-index:25168076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3ZMQgIAAIUEAAAOAAAAZHJzL2Uyb0RvYy54bWysVE2P2jAQvVfqf7B8LwHKsi0irCgrqkqr&#10;3ZXYaqXejONAJMdj2YaE/vo+O3x121PVizOeGb/5eDOZ3rW1ZnvlfEUm54NenzNlJBWV2eT8+8vy&#10;wyfOfBCmEJqMyvlBeX43e/9u2tiJGtKWdKEcA4jxk8bmfBuCnWSZl1tVC98jqwyMJblaBFzdJiuc&#10;aIBe62zY74+zhlxhHUnlPbT3nZHPEn5ZKhmeytKrwHTOkVtIp0vnOp7ZbComGyfstpLHNMQ/ZFGL&#10;yiDoGepeBMF2rvoDqq6kI09l6EmqMyrLSqpUA6oZ9N9Us9oKq1ItaI635zb5/wcrH/fPjlUFuANT&#10;RtTg6AeYYoViQbVBMejRpMb6CXxXFt6h/UItHpz0HspYe1u6On5RFYMd7T6cWwwoJqH8PBiN+rBI&#10;mIbj8S1koGeXx9b58FVRzaKQcwcGU2PF/sGHzvXkEmN50lWxrLROlzg1aqEd2wvwrUNKEeC/eWnD&#10;mpyPP970E7Ch+LxD1ga5xFK7kqIU2nXb9SdlGlVrKg5og6NumryVywrJPggfnoXD+KA+rER4wlFq&#10;QjA6Spxtyf38mz76g1VYOWswjjk3YIEz/c2A7dQ1TG+6jG5uh4jgri3ra4vZ1QtC/QOsnpVJjP5B&#10;n8TSUf2KvZnHmDAJIxE55+EkLkK3Itg7qebz5IR5tSI8mJWVETr2OxLx0r4KZ49sxYl5pNPYiskb&#10;0jrf+NLQfBeorBKjl54eu49ZTzNx3Mu4TNf35HX5e8x+AQAA//8DAFBLAwQUAAYACAAAACEAtq4L&#10;P+AAAAAKAQAADwAAAGRycy9kb3ducmV2LnhtbEyPwU7DMAyG70i8Q2QkbixdppWsNJ3QpEk7wIHC&#10;tGvWhLaicUqSbd3bY05wtP3p9/eX68kN7GxD7D0qmM8yYBYbb3psFXy8bx8ksJg0Gj14tAquNsK6&#10;ur0pdWH8Bd/suU4toxCMhVbQpTQWnMems07HmR8t0u3TB6cTjaHlJugLhbuBiyzLudM90odOj3bT&#10;2earPjkFr5tVLXfiGg6rxW5by++5f5F7pe7vpucnYMlO6Q+GX31Sh4qcjv6EJrJBwVIKUk8K5CIH&#10;RsCjyGlxJFIsc+BVyf9XqH4AAAD//wMAUEsBAi0AFAAGAAgAAAAhALaDOJL+AAAA4QEAABMAAAAA&#10;AAAAAAAAAAAAAAAAAFtDb250ZW50X1R5cGVzXS54bWxQSwECLQAUAAYACAAAACEAOP0h/9YAAACU&#10;AQAACwAAAAAAAAAAAAAAAAAvAQAAX3JlbHMvLnJlbHNQSwECLQAUAAYACAAAACEAL3N2TEICAACF&#10;BAAADgAAAAAAAAAAAAAAAAAuAgAAZHJzL2Uyb0RvYy54bWxQSwECLQAUAAYACAAAACEAtq4LP+AA&#10;AAAKAQAADwAAAAAAAAAAAAAAAACcBAAAZHJzL2Rvd25yZXYueG1sUEsFBgAAAAAEAAQA8wAAAKkF&#10;AAAAAA==&#10;" fillcolor="white [3201]" stroked="f" strokeweight=".5pt">
                <v:textbox>
                  <w:txbxContent>
                    <w:p w14:paraId="50BEE268" w14:textId="730FD868" w:rsidR="00D506D7" w:rsidRDefault="00D506D7" w:rsidP="0061312D">
                      <w:r>
                        <w:t>100 %</w:t>
                      </w:r>
                    </w:p>
                  </w:txbxContent>
                </v:textbox>
              </v:shape>
            </w:pict>
          </mc:Fallback>
        </mc:AlternateContent>
      </w:r>
      <w:r w:rsidR="0061312D">
        <w:rPr>
          <w:rFonts w:asciiTheme="majorHAnsi" w:hAnsiTheme="majorHAnsi" w:cstheme="majorHAnsi"/>
          <w:noProof/>
          <w:lang w:eastAsia="fr-FR"/>
        </w:rPr>
        <mc:AlternateContent>
          <mc:Choice Requires="wps">
            <w:drawing>
              <wp:anchor distT="0" distB="0" distL="114300" distR="114300" simplePos="0" relativeHeight="251677696" behindDoc="0" locked="0" layoutInCell="1" allowOverlap="1" wp14:anchorId="1F1DBB88" wp14:editId="0BBDC835">
                <wp:simplePos x="0" y="0"/>
                <wp:positionH relativeFrom="column">
                  <wp:posOffset>4310380</wp:posOffset>
                </wp:positionH>
                <wp:positionV relativeFrom="paragraph">
                  <wp:posOffset>311785</wp:posOffset>
                </wp:positionV>
                <wp:extent cx="200025" cy="781050"/>
                <wp:effectExtent l="19050" t="0" r="28575" b="38100"/>
                <wp:wrapNone/>
                <wp:docPr id="16" name="Flèche vers le bas 16"/>
                <wp:cNvGraphicFramePr/>
                <a:graphic xmlns:a="http://schemas.openxmlformats.org/drawingml/2006/main">
                  <a:graphicData uri="http://schemas.microsoft.com/office/word/2010/wordprocessingShape">
                    <wps:wsp>
                      <wps:cNvSpPr/>
                      <wps:spPr>
                        <a:xfrm>
                          <a:off x="0" y="0"/>
                          <a:ext cx="200025" cy="781050"/>
                        </a:xfrm>
                        <a:prstGeom prst="downArrow">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2788F6C"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Flèche vers le bas 16" o:spid="_x0000_s1026" type="#_x0000_t67" style="position:absolute;margin-left:339.4pt;margin-top:24.55pt;width:15.75pt;height:61.5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8lYBlAIAAHwFAAAOAAAAZHJzL2Uyb0RvYy54bWysVM1u2zAMvg/YOwi6r7aDpu2COkXQIsOA&#10;oi3WDj0rslQbkEWNUuJkT7T32IuNkh0n64odhl1k0iQ//vPyatsatlHoG7AlL05yzpSVUDX2peRf&#10;n5YfLjjzQdhKGLCq5Dvl+dX8/bvLzs3UBGowlUJGINbPOlfyOgQ3yzIva9UKfwJOWRJqwFYEYvEl&#10;q1B0hN6abJLnZ1kHWDkEqbynvze9kM8TvtZKhnutvQrMlJxiC+nF9K7im80vxewFhasbOYQh/iGK&#10;VjSWnI5QNyIItsbmD6i2kQgedDiR0GagdSNVyoGyKfJX2TzWwqmUCxXHu7FM/v/ByrvNA7Kmot6d&#10;cWZFSz1amp8/qP6prcwothKekZRK1Tk/I4tH94AD54mMeW81tvFLGbFtKu9uLK/aBibpJ/Urn0w5&#10;kyQ6vyjyaSp/djB26MMnBS2LRMkr6OwCEbpUWbG59YG8kv5eLzr0YJpq2RiTmDg26tog2whqeNgW&#10;MWqyONLKYhJ92IkKO6OirbFflKZKxECTwzSDBzAhpbKh6EW1qKg+0ceUktrnMVoknwkwImuKbsQe&#10;AH4PdI/dBzvoR1OVRng0zv8WWG88WiTPYMNo3DYW8C0AQ1kNnnt9Cv+oNJFcQbWjOUHoF8g7uWyo&#10;R7fChweBtDG0W3QFwj092kBXchgozmrA72/9j/o0yCTlrKMNLLn/thaoODOfLY34x+L0NK5sYk6n&#10;5xNi8FiyOpbYdXsN1I+C7o2TiYz6wexJjdA+07FYRK8kElaS75LLgHvmOvSXgc6NVItFUqM1dSLc&#10;2kcnI3isahy/p+2zQDcMaqAJv4P9torZq1HtdaOlhcU6gG7SHB/qOtSbVjwNznCO4g055pPW4WjO&#10;fwEAAP//AwBQSwMEFAAGAAgAAAAhAMIxdSDhAAAACgEAAA8AAABkcnMvZG93bnJldi54bWxMj0FP&#10;g0AQhe8m/ofNmHizC7WBlrI0ponxYGpSrInHBUZA2V3CDoX+e8dTPU7el/e+SXez6cQZB986qyBc&#10;BCDQlq5qba3g9P78sAbhSdtKd86iggt62GW3N6lOKjfZI55zqgWXWJ9oBQ1Rn0jpywaN9gvXo+Xs&#10;yw1GE59DLatBT1xuOrkMgkga3VpeaHSP+wbLn3w0CiY6RPlIx3r1+Xoo5u+X/enj7aLU/d38tAVB&#10;ONMVhj99VoeMnQo32sqLTkEUr1mdFKw2IQgG4jB4BFEwGS9DkFkq/7+Q/QIAAP//AwBQSwECLQAU&#10;AAYACAAAACEAtoM4kv4AAADhAQAAEwAAAAAAAAAAAAAAAAAAAAAAW0NvbnRlbnRfVHlwZXNdLnht&#10;bFBLAQItABQABgAIAAAAIQA4/SH/1gAAAJQBAAALAAAAAAAAAAAAAAAAAC8BAABfcmVscy8ucmVs&#10;c1BLAQItABQABgAIAAAAIQBa8lYBlAIAAHwFAAAOAAAAAAAAAAAAAAAAAC4CAABkcnMvZTJvRG9j&#10;LnhtbFBLAQItABQABgAIAAAAIQDCMXUg4QAAAAoBAAAPAAAAAAAAAAAAAAAAAO4EAABkcnMvZG93&#10;bnJldi54bWxQSwUGAAAAAAQABADzAAAA/AUAAAAA&#10;" adj="18834" fillcolor="black [3213]" strokecolor="#1f4d78 [1604]" strokeweight="1pt"/>
            </w:pict>
          </mc:Fallback>
        </mc:AlternateContent>
      </w:r>
      <w:r w:rsidR="0061312D">
        <w:rPr>
          <w:rFonts w:asciiTheme="majorHAnsi" w:hAnsiTheme="majorHAnsi" w:cstheme="majorHAnsi"/>
          <w:noProof/>
          <w:lang w:eastAsia="fr-FR"/>
        </w:rPr>
        <mc:AlternateContent>
          <mc:Choice Requires="wps">
            <w:drawing>
              <wp:anchor distT="0" distB="0" distL="114300" distR="114300" simplePos="0" relativeHeight="251675648" behindDoc="0" locked="0" layoutInCell="1" allowOverlap="1" wp14:anchorId="2902D247" wp14:editId="6D3253EF">
                <wp:simplePos x="0" y="0"/>
                <wp:positionH relativeFrom="column">
                  <wp:posOffset>986155</wp:posOffset>
                </wp:positionH>
                <wp:positionV relativeFrom="paragraph">
                  <wp:posOffset>302260</wp:posOffset>
                </wp:positionV>
                <wp:extent cx="200025" cy="781050"/>
                <wp:effectExtent l="19050" t="0" r="28575" b="38100"/>
                <wp:wrapNone/>
                <wp:docPr id="15" name="Flèche vers le bas 15"/>
                <wp:cNvGraphicFramePr/>
                <a:graphic xmlns:a="http://schemas.openxmlformats.org/drawingml/2006/main">
                  <a:graphicData uri="http://schemas.microsoft.com/office/word/2010/wordprocessingShape">
                    <wps:wsp>
                      <wps:cNvSpPr/>
                      <wps:spPr>
                        <a:xfrm>
                          <a:off x="0" y="0"/>
                          <a:ext cx="200025" cy="781050"/>
                        </a:xfrm>
                        <a:prstGeom prst="downArrow">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3305532" id="Flèche vers le bas 15" o:spid="_x0000_s1026" type="#_x0000_t67" style="position:absolute;margin-left:77.65pt;margin-top:23.8pt;width:15.75pt;height:61.5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AiVkwIAAHwFAAAOAAAAZHJzL2Uyb0RvYy54bWysVM1u2zAMvg/YOwi6r7aDZu2COkXQIsOA&#10;oi3aDj0rslQbkEWNUuJkT7T32IuNkh0n64odhl1k0iQ//vPictsatlHoG7AlL05yzpSVUDX2peRf&#10;n5YfzjnzQdhKGLCq5Dvl+eX8/buLzs3UBGowlUJGINbPOlfyOgQ3yzIva9UKfwJOWRJqwFYEYvEl&#10;q1B0hN6abJLnH7MOsHIIUnlPf697IZ8nfK2VDHdaexWYKTnFFtKL6V3FN5tfiNkLClc3cghD/EMU&#10;rWgsOR2hrkUQbI3NH1BtIxE86HAioc1A60aqlANlU+SvsnmshVMpFyqOd2OZ/P+Dlbebe2RNRb2b&#10;cmZFSz1amp8/qP6prcwothKekZRK1Tk/I4tHd48D54mMeW81tvFLGbFtKu9uLK/aBibpJ/Urn5AX&#10;SaKz8yKfpvJnB2OHPnxW0LJIlLyCzi4QoUuVFZsbH8gr6e/1okMPpqmWjTGJiWOjrgyyjaCGh20R&#10;oyaLI60sJtGHnaiwMyraGvugNFUiBpocphk8gAkplQ1FL6pFRfWJPqaU1D6P0SL5TIARWVN0I/YA&#10;8Huge+w+2EE/mqo0wqNx/rfAeuPRInkGG0bjtrGAbwEYymrw3OtT+EelieQKqh3NCUK/QN7JZUM9&#10;uhE+3AukjaHdoisQ7ujRBrqSw0BxVgN+f+t/1KdBJilnHW1gyf23tUDFmfliacQ/FaencWUTczo9&#10;mxCDx5LVscSu2yugfhR0b5xMZNQPZk9qhPaZjsUieiWRsJJ8l1wG3DNXob8MdG6kWiySGq2pE+HG&#10;PjoZwWNV4/g9bZ8FumFQA034Ley3VcxejWqvGy0tLNYBdJPm+FDXod604mlwhnMUb8gxn7QOR3P+&#10;CwAA//8DAFBLAwQUAAYACAAAACEAU3OqVuAAAAAKAQAADwAAAGRycy9kb3ducmV2LnhtbEyPTUvD&#10;QBCG74L/YRnBm92obVrSbIoUxINUaKzgcZOdJtHsbMhumvTfOz3V27zMw/uRbibbihP2vnGk4HEW&#10;gUAqnWmoUnD4fH1YgfBBk9GtI1RwRg+b7PYm1YlxI+3xlIdKsAn5RCuoQ+gSKX1Zo9V+5jok/h1d&#10;b3Vg2VfS9Hpkc9vKpyiKpdUNcUKtO9zWWP7mg1Uwhl2cD2Ffzb/fd8X087Y9fH2clbq/m17WIAJO&#10;4QrDpT5Xh4w7FW4g40XLerF4ZlTBfBmDuACrmLcUfCyjGGSWyv8Tsj8AAAD//wMAUEsBAi0AFAAG&#10;AAgAAAAhALaDOJL+AAAA4QEAABMAAAAAAAAAAAAAAAAAAAAAAFtDb250ZW50X1R5cGVzXS54bWxQ&#10;SwECLQAUAAYACAAAACEAOP0h/9YAAACUAQAACwAAAAAAAAAAAAAAAAAvAQAAX3JlbHMvLnJlbHNQ&#10;SwECLQAUAAYACAAAACEAqawIlZMCAAB8BQAADgAAAAAAAAAAAAAAAAAuAgAAZHJzL2Uyb0RvYy54&#10;bWxQSwECLQAUAAYACAAAACEAU3OqVuAAAAAKAQAADwAAAAAAAAAAAAAAAADtBAAAZHJzL2Rvd25y&#10;ZXYueG1sUEsFBgAAAAAEAAQA8wAAAPoFAAAAAA==&#10;" adj="18834" fillcolor="black [3213]" strokecolor="#1f4d78 [1604]" strokeweight="1pt"/>
            </w:pict>
          </mc:Fallback>
        </mc:AlternateContent>
      </w:r>
      <w:r w:rsidR="0061312D">
        <w:rPr>
          <w:rFonts w:asciiTheme="majorHAnsi" w:hAnsiTheme="majorHAnsi" w:cstheme="majorHAnsi"/>
        </w:rPr>
        <w:tab/>
      </w:r>
    </w:p>
    <w:p w14:paraId="0422738A" w14:textId="77777777" w:rsidR="000B7228" w:rsidRPr="000B7228" w:rsidRDefault="000B7228" w:rsidP="000B7228">
      <w:pPr>
        <w:rPr>
          <w:rFonts w:asciiTheme="majorHAnsi" w:hAnsiTheme="majorHAnsi" w:cstheme="majorHAnsi"/>
        </w:rPr>
      </w:pPr>
    </w:p>
    <w:p w14:paraId="653BFEBD" w14:textId="77777777" w:rsidR="000B7228" w:rsidRPr="000B7228" w:rsidRDefault="000B7228" w:rsidP="000B7228">
      <w:pPr>
        <w:rPr>
          <w:rFonts w:asciiTheme="majorHAnsi" w:hAnsiTheme="majorHAnsi" w:cstheme="majorHAnsi"/>
        </w:rPr>
      </w:pPr>
    </w:p>
    <w:p w14:paraId="61EC3FC0" w14:textId="77777777" w:rsidR="000B7228" w:rsidRPr="000B7228" w:rsidRDefault="000B7228" w:rsidP="000B7228">
      <w:pPr>
        <w:rPr>
          <w:rFonts w:asciiTheme="majorHAnsi" w:hAnsiTheme="majorHAnsi" w:cstheme="majorHAnsi"/>
        </w:rPr>
      </w:pPr>
    </w:p>
    <w:p w14:paraId="79323A9B" w14:textId="77777777" w:rsidR="000B7228" w:rsidRPr="000B7228" w:rsidRDefault="000B7228" w:rsidP="000B7228">
      <w:pPr>
        <w:rPr>
          <w:rFonts w:asciiTheme="majorHAnsi" w:hAnsiTheme="majorHAnsi" w:cstheme="majorHAnsi"/>
        </w:rPr>
      </w:pPr>
    </w:p>
    <w:p w14:paraId="5869AEE4" w14:textId="12784E0D" w:rsidR="000B7228" w:rsidRPr="000B7228" w:rsidRDefault="000B7228" w:rsidP="000B7228">
      <w:pPr>
        <w:rPr>
          <w:rFonts w:asciiTheme="majorHAnsi" w:hAnsiTheme="majorHAnsi" w:cstheme="majorHAnsi"/>
        </w:rPr>
      </w:pPr>
    </w:p>
    <w:p w14:paraId="06ADAEC4" w14:textId="0F322A36" w:rsidR="000B7228" w:rsidRDefault="000B7228" w:rsidP="000B7228">
      <w:pPr>
        <w:rPr>
          <w:rFonts w:asciiTheme="majorHAnsi" w:hAnsiTheme="majorHAnsi" w:cstheme="majorHAnsi"/>
        </w:rPr>
      </w:pPr>
    </w:p>
    <w:p w14:paraId="3A730A93" w14:textId="63194B28" w:rsidR="0061312D" w:rsidRDefault="000B7228" w:rsidP="000B7228">
      <w:pPr>
        <w:rPr>
          <w:rFonts w:asciiTheme="majorHAnsi" w:hAnsiTheme="majorHAnsi" w:cstheme="majorHAnsi"/>
        </w:rPr>
      </w:pPr>
      <w:r>
        <w:rPr>
          <w:rFonts w:asciiTheme="majorHAnsi" w:hAnsiTheme="majorHAnsi" w:cstheme="majorHAnsi"/>
        </w:rPr>
        <w:tab/>
        <w:t>B apporte ses actifs et ses passifs à A ; les capitaux propres de A s’accroissent de ceux de B, mais les actionnaires de B restent actionnaires de B, devenue la holding de A.</w:t>
      </w:r>
    </w:p>
    <w:p w14:paraId="22957F37" w14:textId="7B7A8F78" w:rsidR="000B7228" w:rsidRDefault="000B7228" w:rsidP="000B7228">
      <w:pPr>
        <w:rPr>
          <w:rFonts w:asciiTheme="majorHAnsi" w:hAnsiTheme="majorHAnsi" w:cstheme="majorHAnsi"/>
        </w:rPr>
      </w:pPr>
    </w:p>
    <w:p w14:paraId="5BA26487" w14:textId="71C16151" w:rsidR="000B7228" w:rsidRDefault="000B7228" w:rsidP="000B7228">
      <w:pPr>
        <w:spacing w:after="0"/>
        <w:ind w:firstLine="708"/>
        <w:jc w:val="both"/>
        <w:rPr>
          <w:rFonts w:asciiTheme="majorHAnsi" w:hAnsiTheme="majorHAnsi" w:cstheme="majorHAnsi"/>
          <w:b/>
        </w:rPr>
      </w:pPr>
      <w:r>
        <w:rPr>
          <w:rFonts w:asciiTheme="majorHAnsi" w:hAnsiTheme="majorHAnsi" w:cstheme="majorHAnsi"/>
          <w:b/>
        </w:rPr>
        <w:lastRenderedPageBreak/>
        <w:t>3.2. Les différentes opérations de scission</w:t>
      </w:r>
    </w:p>
    <w:p w14:paraId="5B125F03" w14:textId="36748E23" w:rsidR="000B7228" w:rsidRDefault="000B7228" w:rsidP="000B7228">
      <w:pPr>
        <w:spacing w:after="0"/>
        <w:jc w:val="both"/>
        <w:rPr>
          <w:rFonts w:asciiTheme="majorHAnsi" w:hAnsiTheme="majorHAnsi" w:cstheme="majorHAnsi"/>
          <w:b/>
        </w:rPr>
      </w:pPr>
    </w:p>
    <w:p w14:paraId="5B414A9B" w14:textId="3B609146" w:rsidR="000B7228" w:rsidRDefault="000B7228" w:rsidP="000B7228">
      <w:pPr>
        <w:pBdr>
          <w:top w:val="single" w:sz="4" w:space="1" w:color="auto"/>
          <w:left w:val="single" w:sz="4" w:space="4" w:color="auto"/>
          <w:bottom w:val="single" w:sz="4" w:space="1" w:color="auto"/>
          <w:right w:val="single" w:sz="4" w:space="4" w:color="auto"/>
        </w:pBdr>
        <w:spacing w:after="0"/>
        <w:jc w:val="center"/>
        <w:rPr>
          <w:rFonts w:asciiTheme="majorHAnsi" w:hAnsiTheme="majorHAnsi" w:cstheme="majorHAnsi"/>
        </w:rPr>
      </w:pPr>
      <w:r w:rsidRPr="000B7228">
        <w:rPr>
          <w:rFonts w:asciiTheme="majorHAnsi" w:hAnsiTheme="majorHAnsi" w:cstheme="majorHAnsi"/>
        </w:rPr>
        <w:t>La scission consiste à partager juridiquement une ou plusieurs activités d'une société en créant des entités distinctes, indépendantes. Les actions créées sont distribuées aux actionnaires de la société mère.</w:t>
      </w:r>
    </w:p>
    <w:p w14:paraId="2FCB2CB3" w14:textId="4DA26244" w:rsidR="000B7228" w:rsidRDefault="000B7228" w:rsidP="000B7228">
      <w:pPr>
        <w:spacing w:after="0"/>
        <w:jc w:val="both"/>
        <w:rPr>
          <w:rFonts w:asciiTheme="majorHAnsi" w:hAnsiTheme="majorHAnsi" w:cstheme="majorHAnsi"/>
        </w:rPr>
      </w:pPr>
    </w:p>
    <w:p w14:paraId="34359470" w14:textId="13F16972" w:rsidR="000B7228" w:rsidRDefault="000B7228" w:rsidP="000B7228">
      <w:pPr>
        <w:spacing w:after="0"/>
        <w:ind w:firstLine="708"/>
        <w:jc w:val="both"/>
        <w:rPr>
          <w:rFonts w:asciiTheme="majorHAnsi" w:hAnsiTheme="majorHAnsi" w:cstheme="majorHAnsi"/>
        </w:rPr>
      </w:pPr>
      <w:r w:rsidRPr="000B7228">
        <w:rPr>
          <w:rFonts w:asciiTheme="majorHAnsi" w:hAnsiTheme="majorHAnsi" w:cstheme="majorHAnsi"/>
        </w:rPr>
        <w:t>En raison de ce dernier élément, on peut aussi indiquer que ces opérations relèvent d'une forme particulière de la politique de dividendes, celle du versement des dividendes en actions (</w:t>
      </w:r>
      <w:proofErr w:type="spellStart"/>
      <w:r w:rsidRPr="000B7228">
        <w:rPr>
          <w:rFonts w:asciiTheme="majorHAnsi" w:hAnsiTheme="majorHAnsi" w:cstheme="majorHAnsi"/>
        </w:rPr>
        <w:t>Scrip</w:t>
      </w:r>
      <w:proofErr w:type="spellEnd"/>
      <w:r w:rsidRPr="000B7228">
        <w:rPr>
          <w:rFonts w:asciiTheme="majorHAnsi" w:hAnsiTheme="majorHAnsi" w:cstheme="majorHAnsi"/>
        </w:rPr>
        <w:t xml:space="preserve"> </w:t>
      </w:r>
      <w:proofErr w:type="spellStart"/>
      <w:r w:rsidRPr="000B7228">
        <w:rPr>
          <w:rFonts w:asciiTheme="majorHAnsi" w:hAnsiTheme="majorHAnsi" w:cstheme="majorHAnsi"/>
        </w:rPr>
        <w:t>Dividend</w:t>
      </w:r>
      <w:proofErr w:type="spellEnd"/>
      <w:r w:rsidRPr="000B7228">
        <w:rPr>
          <w:rFonts w:asciiTheme="majorHAnsi" w:hAnsiTheme="majorHAnsi" w:cstheme="majorHAnsi"/>
        </w:rPr>
        <w:t>)</w:t>
      </w:r>
      <w:r>
        <w:rPr>
          <w:rFonts w:asciiTheme="majorHAnsi" w:hAnsiTheme="majorHAnsi" w:cstheme="majorHAnsi"/>
        </w:rPr>
        <w:t>.</w:t>
      </w:r>
    </w:p>
    <w:p w14:paraId="73296199" w14:textId="4BBDCF4C" w:rsidR="000B7228" w:rsidRDefault="000B7228" w:rsidP="000B7228">
      <w:pPr>
        <w:rPr>
          <w:rFonts w:asciiTheme="majorHAnsi" w:hAnsiTheme="majorHAnsi" w:cstheme="majorHAnsi"/>
        </w:rPr>
      </w:pPr>
    </w:p>
    <w:p w14:paraId="49BDCA67" w14:textId="31FCA79A" w:rsidR="000B7228" w:rsidRDefault="000B7228" w:rsidP="000B7228">
      <w:pPr>
        <w:rPr>
          <w:rFonts w:asciiTheme="majorHAnsi" w:hAnsiTheme="majorHAnsi" w:cstheme="majorHAnsi"/>
        </w:rPr>
      </w:pPr>
      <w:r>
        <w:rPr>
          <w:rFonts w:asciiTheme="majorHAnsi" w:hAnsiTheme="majorHAnsi" w:cstheme="majorHAnsi"/>
        </w:rPr>
        <w:tab/>
      </w:r>
      <w:r>
        <w:rPr>
          <w:rFonts w:asciiTheme="majorHAnsi" w:hAnsiTheme="majorHAnsi" w:cstheme="majorHAnsi"/>
        </w:rPr>
        <w:tab/>
        <w:t>3.2.1. Les formes des opérations de scission</w:t>
      </w:r>
    </w:p>
    <w:p w14:paraId="0C79A913" w14:textId="1371FFC7" w:rsidR="000B7228" w:rsidRDefault="000B7228" w:rsidP="000B7228">
      <w:pPr>
        <w:rPr>
          <w:rFonts w:asciiTheme="majorHAnsi" w:hAnsiTheme="majorHAnsi" w:cstheme="majorHAnsi"/>
        </w:rPr>
      </w:pPr>
    </w:p>
    <w:p w14:paraId="7228DF9A" w14:textId="3B5E3E98" w:rsidR="000B7228" w:rsidRDefault="000B7228" w:rsidP="00DA0BB9">
      <w:pPr>
        <w:pStyle w:val="Paragraphedeliste"/>
        <w:numPr>
          <w:ilvl w:val="0"/>
          <w:numId w:val="18"/>
        </w:numPr>
        <w:jc w:val="both"/>
        <w:rPr>
          <w:rFonts w:asciiTheme="majorHAnsi" w:hAnsiTheme="majorHAnsi" w:cstheme="majorHAnsi"/>
        </w:rPr>
      </w:pPr>
      <w:r w:rsidRPr="00DA0BB9">
        <w:rPr>
          <w:rFonts w:asciiTheme="majorHAnsi" w:hAnsiTheme="majorHAnsi" w:cstheme="majorHAnsi"/>
          <w:b/>
        </w:rPr>
        <w:t xml:space="preserve">La scission-distribution (spin-off ou </w:t>
      </w:r>
      <w:proofErr w:type="spellStart"/>
      <w:r w:rsidRPr="00DA0BB9">
        <w:rPr>
          <w:rFonts w:asciiTheme="majorHAnsi" w:hAnsiTheme="majorHAnsi" w:cstheme="majorHAnsi"/>
          <w:b/>
        </w:rPr>
        <w:t>spinoff</w:t>
      </w:r>
      <w:proofErr w:type="spellEnd"/>
      <w:r w:rsidRPr="00DA0BB9">
        <w:rPr>
          <w:rFonts w:asciiTheme="majorHAnsi" w:hAnsiTheme="majorHAnsi" w:cstheme="majorHAnsi"/>
          <w:b/>
        </w:rPr>
        <w:t>).</w:t>
      </w:r>
      <w:r w:rsidRPr="000B7228">
        <w:rPr>
          <w:rFonts w:asciiTheme="majorHAnsi" w:hAnsiTheme="majorHAnsi" w:cstheme="majorHAnsi"/>
        </w:rPr>
        <w:t xml:space="preserve"> La société mère « affranchit » une filiale après avoir isolé certains de ses actifs ou une de ses divisions. Les nouvelles actions créées sont distribuées de manière à ce que les deux entités soient ensuite détenues par les mêmes actionnaires et dans les mêmes proportions qu'avant l'opération (ex. : </w:t>
      </w:r>
      <w:proofErr w:type="spellStart"/>
      <w:r w:rsidRPr="000B7228">
        <w:rPr>
          <w:rFonts w:asciiTheme="majorHAnsi" w:hAnsiTheme="majorHAnsi" w:cstheme="majorHAnsi"/>
        </w:rPr>
        <w:t>Arkema</w:t>
      </w:r>
      <w:proofErr w:type="spellEnd"/>
      <w:r w:rsidRPr="000B7228">
        <w:rPr>
          <w:rFonts w:asciiTheme="majorHAnsi" w:hAnsiTheme="majorHAnsi" w:cstheme="majorHAnsi"/>
        </w:rPr>
        <w:t>). Cette distribution peut se faire sous la forme de dividendes</w:t>
      </w:r>
      <w:r>
        <w:rPr>
          <w:rFonts w:asciiTheme="majorHAnsi" w:hAnsiTheme="majorHAnsi" w:cstheme="majorHAnsi"/>
        </w:rPr>
        <w:t>.</w:t>
      </w:r>
    </w:p>
    <w:p w14:paraId="5593F5C0" w14:textId="7F57E271" w:rsidR="000B7228" w:rsidRDefault="000B7228" w:rsidP="000B7228">
      <w:pPr>
        <w:rPr>
          <w:rFonts w:asciiTheme="majorHAnsi" w:hAnsiTheme="majorHAnsi" w:cstheme="majorHAnsi"/>
        </w:rPr>
      </w:pPr>
    </w:p>
    <w:p w14:paraId="1EE30386" w14:textId="010B8007" w:rsidR="00DA0BB9" w:rsidRDefault="00DA0BB9" w:rsidP="000B7228">
      <w:pPr>
        <w:ind w:firstLine="360"/>
        <w:rPr>
          <w:rFonts w:asciiTheme="majorHAnsi" w:hAnsiTheme="majorHAnsi" w:cstheme="majorHAnsi"/>
          <w:b/>
        </w:rPr>
      </w:pPr>
      <w:r>
        <w:rPr>
          <w:rFonts w:asciiTheme="majorHAnsi" w:hAnsiTheme="majorHAnsi" w:cstheme="majorHAnsi"/>
          <w:noProof/>
          <w:lang w:eastAsia="fr-FR"/>
        </w:rPr>
        <mc:AlternateContent>
          <mc:Choice Requires="wps">
            <w:drawing>
              <wp:anchor distT="0" distB="0" distL="114300" distR="114300" simplePos="0" relativeHeight="251719680" behindDoc="0" locked="0" layoutInCell="1" allowOverlap="1" wp14:anchorId="2E1D76E7" wp14:editId="1A280493">
                <wp:simplePos x="0" y="0"/>
                <wp:positionH relativeFrom="column">
                  <wp:posOffset>3624580</wp:posOffset>
                </wp:positionH>
                <wp:positionV relativeFrom="paragraph">
                  <wp:posOffset>964565</wp:posOffset>
                </wp:positionV>
                <wp:extent cx="561975" cy="304800"/>
                <wp:effectExtent l="38100" t="0" r="28575" b="57150"/>
                <wp:wrapNone/>
                <wp:docPr id="39" name="Connecteur droit avec flèche 39"/>
                <wp:cNvGraphicFramePr/>
                <a:graphic xmlns:a="http://schemas.openxmlformats.org/drawingml/2006/main">
                  <a:graphicData uri="http://schemas.microsoft.com/office/word/2010/wordprocessingShape">
                    <wps:wsp>
                      <wps:cNvCnPr/>
                      <wps:spPr>
                        <a:xfrm flipH="1">
                          <a:off x="0" y="0"/>
                          <a:ext cx="561975" cy="304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E25044E" id="_x0000_t32" coordsize="21600,21600" o:spt="32" o:oned="t" path="m,l21600,21600e" filled="f">
                <v:path arrowok="t" fillok="f" o:connecttype="none"/>
                <o:lock v:ext="edit" shapetype="t"/>
              </v:shapetype>
              <v:shape id="Connecteur droit avec flèche 39" o:spid="_x0000_s1026" type="#_x0000_t32" style="position:absolute;margin-left:285.4pt;margin-top:75.95pt;width:44.25pt;height:24pt;flip:x;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GHV7AEAAAkEAAAOAAAAZHJzL2Uyb0RvYy54bWysU8luFDEQvSPxD5bvpHsSEpLR9OQwYTkg&#10;GAX4AMddnrbwpnJllj/iP/gxyu6ZBrFICHGxvNR7Ve9VeXG7905sAbONoZOzs1YKCDr2Nmw6+enj&#10;q2fXUmRSoVcuBujkAbK8XT59stilOZzHIboeUDBJyPNd6uRAlOZNk/UAXuWzmCDwo4noFfERN02P&#10;asfs3jXnbXvV7CL2CaOGnPn2bnyUy8pvDGh6b0wGEq6TXBvVFev6UNZmuVDzDao0WH0sQ/1DFV7Z&#10;wEknqjtFSjyi/YXKW40xR0NnOvomGmM1VA2sZtb+pObDoBJULWxOTpNN+f/R6nfbNQrbd/LiRoqg&#10;PPdoFUNg4+ARRY/RklBb0MK4r1+4K4Lj2LRdynPGrsIaj6ec1lgc2Bv0HGzTG56H6gmrFPtq+WGy&#10;HPYkNF9eXs1uXlxKofnpon1+3daWNCNNoUuY6TVEL8qmk5lQ2c1AxxojjinU9m0mLoSBJ0ABu1BW&#10;Uta9DL2gQ2J1hFaFjYOigsNLSFPUjPXXHR0cjPB7MGwO1zmmqWMJK4diq3ig+s+ziYUjC8RY5yZQ&#10;W+X/EXSMLTCoo/q3wCm6ZoyBJqC3IeLvstL+VKoZ40+qR61F9kPsD7Wb1Q6et+rP8W+Ugf7xXOHf&#10;f/DyGwAAAP//AwBQSwMEFAAGAAgAAAAhAJ91/L7hAAAACwEAAA8AAABkcnMvZG93bnJldi54bWxM&#10;j8FOwzAQRO9I/IO1SNyoE2jaJsSpEBIXQKW0XHpz420SEa8j220DX89yguPsjGbelsvR9uKEPnSO&#10;FKSTBARS7UxHjYKP7dPNAkSImozuHaGCLwywrC4vSl0Yd6Z3PG1iI7iEQqEVtDEOhZShbtHqMHED&#10;EnsH562OLH0jjddnLre9vE2SmbS6I15o9YCPLdafm6NV8Jr6t+f5bnWYhsZ/7+hlug5rp9T11fhw&#10;DyLiGP/C8IvP6FAx094dyQTRK8jmCaNHNrI0B8GJWZbfgdjzJc9zkFUp//9Q/QAAAP//AwBQSwEC&#10;LQAUAAYACAAAACEAtoM4kv4AAADhAQAAEwAAAAAAAAAAAAAAAAAAAAAAW0NvbnRlbnRfVHlwZXNd&#10;LnhtbFBLAQItABQABgAIAAAAIQA4/SH/1gAAAJQBAAALAAAAAAAAAAAAAAAAAC8BAABfcmVscy8u&#10;cmVsc1BLAQItABQABgAIAAAAIQAqGGHV7AEAAAkEAAAOAAAAAAAAAAAAAAAAAC4CAABkcnMvZTJv&#10;RG9jLnhtbFBLAQItABQABgAIAAAAIQCfdfy+4QAAAAsBAAAPAAAAAAAAAAAAAAAAAEYEAABkcnMv&#10;ZG93bnJldi54bWxQSwUGAAAAAAQABADzAAAAVAUAAAAA&#10;" strokecolor="black [3200]" strokeweight=".5pt">
                <v:stroke endarrow="block" joinstyle="miter"/>
              </v:shape>
            </w:pict>
          </mc:Fallback>
        </mc:AlternateContent>
      </w:r>
      <w:r>
        <w:rPr>
          <w:rFonts w:asciiTheme="majorHAnsi" w:hAnsiTheme="majorHAnsi" w:cstheme="majorHAnsi"/>
          <w:noProof/>
          <w:lang w:eastAsia="fr-FR"/>
        </w:rPr>
        <mc:AlternateContent>
          <mc:Choice Requires="wps">
            <w:drawing>
              <wp:anchor distT="0" distB="0" distL="114300" distR="114300" simplePos="0" relativeHeight="251720704" behindDoc="0" locked="0" layoutInCell="1" allowOverlap="1" wp14:anchorId="221A3240" wp14:editId="56A49B3C">
                <wp:simplePos x="0" y="0"/>
                <wp:positionH relativeFrom="column">
                  <wp:posOffset>4462780</wp:posOffset>
                </wp:positionH>
                <wp:positionV relativeFrom="paragraph">
                  <wp:posOffset>974090</wp:posOffset>
                </wp:positionV>
                <wp:extent cx="609600" cy="314325"/>
                <wp:effectExtent l="0" t="0" r="76200" b="47625"/>
                <wp:wrapNone/>
                <wp:docPr id="40" name="Connecteur droit avec flèche 40"/>
                <wp:cNvGraphicFramePr/>
                <a:graphic xmlns:a="http://schemas.openxmlformats.org/drawingml/2006/main">
                  <a:graphicData uri="http://schemas.microsoft.com/office/word/2010/wordprocessingShape">
                    <wps:wsp>
                      <wps:cNvCnPr/>
                      <wps:spPr>
                        <a:xfrm>
                          <a:off x="0" y="0"/>
                          <a:ext cx="609600" cy="3143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5948C55" id="Connecteur droit avec flèche 40" o:spid="_x0000_s1026" type="#_x0000_t32" style="position:absolute;margin-left:351.4pt;margin-top:76.7pt;width:48pt;height:24.75pt;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KOe4gEAAP8DAAAOAAAAZHJzL2Uyb0RvYy54bWysU9uO0zAQfUfiHyy/06TdpYKq6T50gRcE&#10;FZcP8DrjxsI3jb1N80f8Bz/G2EmzCFhphXiZxPacM3OOx9ubszXsBBi1dw1fLmrOwEnfands+Ncv&#10;b1+84iwm4VphvIOGDxD5ze75s20fNrDynTctICMSFzd9aHiXUthUVZQdWBEXPoCjQ+XRikRLPFYt&#10;ip7YralWdb2ueo9tQC8hRtq9HQ/5rvArBTJ9VCpCYqbh1FsqEUu8y7HabcXmiCJ0Wk5tiH/owgrt&#10;qOhMdSuSYPeo/6CyWqKPXqWF9LbySmkJRQOpWda/qfnciQBFC5kTw2xT/H+08sPpgEy3Db8me5yw&#10;dEd77xwZB/fIWvQ6MXECyZT58Z1uhVEemdaHuCHs3h1wWsVwwOzAWaHNX9LGzsXoYTYazolJ2lzX&#10;r9c11ZN0dLW8vlq9zJzVAzhgTO/AW5Z/Gh4TCn3s0tSZx2UxW5zexzQCL4Bc2bgck9DmjWtZGgJp&#10;SqiFOxqY6uSUKmsYuy5/aTAwwj+BIkuoz7FMGUbYG2QnQWPUflvOLJSZIUobM4Pq0tujoCk3w6AM&#10;6FOBc3ap6F2agVY7j3+rms6XVtWYf1E9as2y73w7lDssdtCUlXuYXkQe41/XBf7wbnc/AQAA//8D&#10;AFBLAwQUAAYACAAAACEAIjgBpuAAAAALAQAADwAAAGRycy9kb3ducmV2LnhtbEyPS0/DMBCE70j8&#10;B2uRuFGb8MijcSqE4FghmgpxdONNHDW2o9hpw79nOdHj7Ixmvi03ix3YCafQeyfhfiWAoWu87l0n&#10;YV+/32XAQlROq8E7lPCDATbV9VWpCu3P7hNPu9gxKnGhUBJMjGPBeWgMWhVWfkRHXusnqyLJqeN6&#10;UmcqtwNPhHjmVvWOFowa8dVgc9zNVkJbd/vm+y3j89B+pPWXyc223kp5e7O8rIFFXOJ/GP7wCR0q&#10;Yjr42enABgmpSAg9kvH08AiMEmme0eUgIRFJDrwq+eUP1S8AAAD//wMAUEsBAi0AFAAGAAgAAAAh&#10;ALaDOJL+AAAA4QEAABMAAAAAAAAAAAAAAAAAAAAAAFtDb250ZW50X1R5cGVzXS54bWxQSwECLQAU&#10;AAYACAAAACEAOP0h/9YAAACUAQAACwAAAAAAAAAAAAAAAAAvAQAAX3JlbHMvLnJlbHNQSwECLQAU&#10;AAYACAAAACEARayjnuIBAAD/AwAADgAAAAAAAAAAAAAAAAAuAgAAZHJzL2Uyb0RvYy54bWxQSwEC&#10;LQAUAAYACAAAACEAIjgBpuAAAAALAQAADwAAAAAAAAAAAAAAAAA8BAAAZHJzL2Rvd25yZXYueG1s&#10;UEsFBgAAAAAEAAQA8wAAAEkFAAAAAA==&#10;" strokecolor="black [3200]" strokeweight=".5pt">
                <v:stroke endarrow="block" joinstyle="miter"/>
              </v:shape>
            </w:pict>
          </mc:Fallback>
        </mc:AlternateContent>
      </w:r>
      <w:r>
        <w:rPr>
          <w:rFonts w:asciiTheme="majorHAnsi" w:hAnsiTheme="majorHAnsi" w:cstheme="majorHAnsi"/>
          <w:noProof/>
          <w:lang w:eastAsia="fr-FR"/>
        </w:rPr>
        <mc:AlternateContent>
          <mc:Choice Requires="wps">
            <w:drawing>
              <wp:anchor distT="0" distB="0" distL="114300" distR="114300" simplePos="0" relativeHeight="251710464" behindDoc="0" locked="0" layoutInCell="1" allowOverlap="1" wp14:anchorId="1C1BF54F" wp14:editId="6C054AF6">
                <wp:simplePos x="0" y="0"/>
                <wp:positionH relativeFrom="column">
                  <wp:posOffset>3757930</wp:posOffset>
                </wp:positionH>
                <wp:positionV relativeFrom="paragraph">
                  <wp:posOffset>554990</wp:posOffset>
                </wp:positionV>
                <wp:extent cx="914400" cy="304800"/>
                <wp:effectExtent l="0" t="0" r="0" b="0"/>
                <wp:wrapNone/>
                <wp:docPr id="34" name="Zone de texte 34"/>
                <wp:cNvGraphicFramePr/>
                <a:graphic xmlns:a="http://schemas.openxmlformats.org/drawingml/2006/main">
                  <a:graphicData uri="http://schemas.microsoft.com/office/word/2010/wordprocessingShape">
                    <wps:wsp>
                      <wps:cNvSpPr txBox="1"/>
                      <wps:spPr>
                        <a:xfrm>
                          <a:off x="0" y="0"/>
                          <a:ext cx="914400" cy="304800"/>
                        </a:xfrm>
                        <a:prstGeom prst="rect">
                          <a:avLst/>
                        </a:prstGeom>
                        <a:solidFill>
                          <a:schemeClr val="lt1"/>
                        </a:solidFill>
                        <a:ln w="6350">
                          <a:noFill/>
                        </a:ln>
                      </wps:spPr>
                      <wps:txbx>
                        <w:txbxContent>
                          <w:p w14:paraId="73434B69" w14:textId="77777777" w:rsidR="00D506D7" w:rsidRDefault="00D506D7" w:rsidP="00DA0BB9">
                            <w:r>
                              <w:t>Actionnaires XY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C1BF54F" id="Zone de texte 34" o:spid="_x0000_s1037" type="#_x0000_t202" style="position:absolute;left:0;text-align:left;margin-left:295.9pt;margin-top:43.7pt;width:1in;height:24pt;z-index:25171046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5g6RQIAAIUEAAAOAAAAZHJzL2Uyb0RvYy54bWysVE1v2zAMvQ/YfxB0X+18tGuDOEWWosOA&#10;oi2QDgV2U2Q5MSCLgqTEzn79nuQkzbqdhl0USqQfyffITG+7RrOdcr4mU/DBRc6ZMpLK2qwL/v3l&#10;/tM1Zz4IUwpNRhV8rzy/nX38MG3tRA1pQ7pUjgHE+ElrC74JwU6yzMuNaoS/IKsMnBW5RgRc3Tor&#10;nWiB3uhsmOdXWUuutI6k8h6vd72TzxJ+VSkZnqrKq8B0wVFbSKdL5yqe2WwqJmsn7KaWhzLEP1TR&#10;iNog6QnqTgTBtq7+A6qppSNPVbiQ1GRUVbVUqQd0M8jfdbPcCKtSLyDH2xNN/v/Bysfds2N1WfDR&#10;mDMjGmj0A0qxUrGguqAY3kFSa/0EsUuL6NB9oQ5iH989HmPvXeWa+IuuGPyge3+iGFBM4vFmMB7n&#10;8Ei4Rvn4GjbQs7ePrfPhq6KGRaPgDgomYsXuwYc+9BgSc3nSdXlfa50ucWrUQju2E9Bbh1QiwH+L&#10;0oa1Bb8aXeYJ2FD8vEfWBrXEVvuWohW6VZf4GZz6XVG5Bw2O+mnyVt7XKPZB+PAsHMYH/WElwhOO&#10;ShOS0cHibEPu59/eYzxUhZezFuNYcAMVONPfDNROrGF602V8+XmIDO7cszr3mG2zIPQ/wOpZmcwY&#10;H/TRrBw1r9ibecwJlzASmQsejuYi9CuCvZNqPk9BmFcrwoNZWhmhI99RiJfuVTh7UCtOzCMdx1ZM&#10;3onWx8YvDc23gao6KRpp7jk9sI9ZTzNx2Mu4TOf3FPX27zH7BQAA//8DAFBLAwQUAAYACAAAACEA&#10;WdEPJeAAAAAKAQAADwAAAGRycy9kb3ducmV2LnhtbEyPwU7DMAyG70i8Q2QkbizturK0NJ3QpEk7&#10;wIEC4po1oa1onJJkW/f2mBMcbX/6/f3VZrYjOxkfBocS0kUCzGDr9ICdhLfX3Z0AFqJCrUaHRsLF&#10;BNjU11eVKrU744s5NbFjFIKhVBL6GKeS89D2xqqwcJNBun06b1Wk0Xdce3WmcDvyZZLcc6sGpA+9&#10;msy2N+1Xc7QSnrdFI/bLi/8osv2uEd+pexLvUt7ezI8PwKKZ4x8Mv/qkDjU5HdwRdWCjhLxIST1K&#10;EOsVMALWWU6LA5FZvgJeV/x/hfoHAAD//wMAUEsBAi0AFAAGAAgAAAAhALaDOJL+AAAA4QEAABMA&#10;AAAAAAAAAAAAAAAAAAAAAFtDb250ZW50X1R5cGVzXS54bWxQSwECLQAUAAYACAAAACEAOP0h/9YA&#10;AACUAQAACwAAAAAAAAAAAAAAAAAvAQAAX3JlbHMvLnJlbHNQSwECLQAUAAYACAAAACEAwgOYOkUC&#10;AACFBAAADgAAAAAAAAAAAAAAAAAuAgAAZHJzL2Uyb0RvYy54bWxQSwECLQAUAAYACAAAACEAWdEP&#10;JeAAAAAKAQAADwAAAAAAAAAAAAAAAACfBAAAZHJzL2Rvd25yZXYueG1sUEsFBgAAAAAEAAQA8wAA&#10;AKwFAAAAAA==&#10;" fillcolor="white [3201]" stroked="f" strokeweight=".5pt">
                <v:textbox>
                  <w:txbxContent>
                    <w:p w14:paraId="73434B69" w14:textId="77777777" w:rsidR="00D506D7" w:rsidRDefault="00D506D7" w:rsidP="00DA0BB9">
                      <w:r>
                        <w:t>Actionnaires XY</w:t>
                      </w:r>
                    </w:p>
                  </w:txbxContent>
                </v:textbox>
              </v:shape>
            </w:pict>
          </mc:Fallback>
        </mc:AlternateContent>
      </w:r>
      <w:r>
        <w:rPr>
          <w:rFonts w:asciiTheme="majorHAnsi" w:hAnsiTheme="majorHAnsi" w:cstheme="majorHAnsi"/>
          <w:noProof/>
          <w:lang w:eastAsia="fr-FR"/>
        </w:rPr>
        <mc:AlternateContent>
          <mc:Choice Requires="wps">
            <w:drawing>
              <wp:anchor distT="0" distB="0" distL="114300" distR="114300" simplePos="0" relativeHeight="251708416" behindDoc="0" locked="0" layoutInCell="1" allowOverlap="1" wp14:anchorId="3924E2E3" wp14:editId="4DAC433B">
                <wp:simplePos x="0" y="0"/>
                <wp:positionH relativeFrom="column">
                  <wp:posOffset>3234055</wp:posOffset>
                </wp:positionH>
                <wp:positionV relativeFrom="paragraph">
                  <wp:posOffset>431165</wp:posOffset>
                </wp:positionV>
                <wp:extent cx="2038350" cy="533400"/>
                <wp:effectExtent l="0" t="0" r="19050" b="19050"/>
                <wp:wrapNone/>
                <wp:docPr id="33" name="Rectangle à coins arrondis 33"/>
                <wp:cNvGraphicFramePr/>
                <a:graphic xmlns:a="http://schemas.openxmlformats.org/drawingml/2006/main">
                  <a:graphicData uri="http://schemas.microsoft.com/office/word/2010/wordprocessingShape">
                    <wps:wsp>
                      <wps:cNvSpPr/>
                      <wps:spPr>
                        <a:xfrm>
                          <a:off x="0" y="0"/>
                          <a:ext cx="2038350" cy="53340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427A96E" id="Rectangle à coins arrondis 33" o:spid="_x0000_s1026" style="position:absolute;margin-left:254.65pt;margin-top:33.95pt;width:160.5pt;height:42pt;z-index:25170841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xwWqQIAAJ0FAAAOAAAAZHJzL2Uyb0RvYy54bWysVM1u2zAMvg/YOwi6r3b+ti6oUwQtOgwo&#10;2qDt0LMqy4kAWdQoJU72NHuXvdgo+SdBV+wwLAdHFMmP5CeSF5f72rCdQq/BFnx0lnOmrIRS23XB&#10;vz3dfDjnzAdhS2HAqoIflOeXi/fvLho3V2PYgCkVMgKxft64gm9CcPMs83KjauHPwClLygqwFoFE&#10;XGcliobQa5ON8/xj1gCWDkEq7+n2ulXyRcKvKiXDfVV5FZgpOOUW0hfT9yV+s8WFmK9RuI2WXRri&#10;H7KohbYUdIC6FkGwLeo/oGotETxU4UxCnUFVaalSDVTNKH9VzeNGOJVqIXK8G2jy/w9W3u1WyHRZ&#10;8MmEMytqeqMHYk3YtVHs108mQVvPBCLYUntGVkRZ4/ycPB/dCjvJ0zHWv6+wjv9UGdsnmg8DzWof&#10;mKTLcT45n8zoNSTpZpPJNE/vkB29HfrwRUHN4qHgCFtbxqwSxWJ36wOFJfveLka0cKONSe9pbLzw&#10;YHQZ75IQG0pdGWQ7Qa0Q9qNYB0GcWJEUPbNYXVtPOoWDURHC2AdVEVWxgpRIatIjppBS2TBqVRtR&#10;qjbULKdfH6zPIoVOgBG5oiQH7A6gt2xBeuw2584+uqrU44Nz/rfEWufBI0UGGwbnWlvAtwAMVdVF&#10;bu17klpqIksvUB6okRDaCfNO3mh6u1vhw0ogjRQ9N62JcE+fykBTcOhOnG0Af7x1H+2p00nLWUMj&#10;WnD/fStQcWa+WpqBz6PpNM50EqazT2MS8FTzcqqx2/oK6OlHtJCcTMdoH0x/rBDqZ9omyxiVVMJK&#10;il1wGbAXrkK7OmgfSbVcJjOaYyfCrX10MoJHVmNbPu2fBbqugQO1/h304yzmr1q4tY2eFpbbAJVO&#10;/X3kteObdkBqnG5fxSVzKier41Zd/AYAAP//AwBQSwMEFAAGAAgAAAAhALKaT9DeAAAACgEAAA8A&#10;AABkcnMvZG93bnJldi54bWxMj8FOwzAMhu9IvENkJG4sGdXGWppOaBLiChtM4pY2pq3WOFWSbR1P&#10;jznB0fan399fric3iBOG2HvSMJ8pEEiNtz21Gt53z3crEDEZsmbwhBouGGFdXV+VprD+TG942qZW&#10;cAjFwmjoUhoLKWPToTNx5kckvn354EziMbTSBnPmcDfIe6WW0pme+ENnRtx02By2R6dhrz6/zYZk&#10;/bL/aA6vPoQ6uwStb2+mp0cQCaf0B8OvPqtDxU61P5KNYtCwUHnGqIblQw6CgVWmeFEzuZjnIKtS&#10;/q9Q/QAAAP//AwBQSwECLQAUAAYACAAAACEAtoM4kv4AAADhAQAAEwAAAAAAAAAAAAAAAAAAAAAA&#10;W0NvbnRlbnRfVHlwZXNdLnhtbFBLAQItABQABgAIAAAAIQA4/SH/1gAAAJQBAAALAAAAAAAAAAAA&#10;AAAAAC8BAABfcmVscy8ucmVsc1BLAQItABQABgAIAAAAIQDkexwWqQIAAJ0FAAAOAAAAAAAAAAAA&#10;AAAAAC4CAABkcnMvZTJvRG9jLnhtbFBLAQItABQABgAIAAAAIQCymk/Q3gAAAAoBAAAPAAAAAAAA&#10;AAAAAAAAAAMFAABkcnMvZG93bnJldi54bWxQSwUGAAAAAAQABADzAAAADgYAAAAA&#10;" filled="f" strokecolor="black [3213]" strokeweight="1pt">
                <v:stroke joinstyle="miter"/>
              </v:roundrect>
            </w:pict>
          </mc:Fallback>
        </mc:AlternateContent>
      </w:r>
      <w:r>
        <w:rPr>
          <w:rFonts w:asciiTheme="majorHAnsi" w:hAnsiTheme="majorHAnsi" w:cstheme="majorHAnsi"/>
          <w:noProof/>
          <w:lang w:eastAsia="fr-FR"/>
        </w:rPr>
        <mc:AlternateContent>
          <mc:Choice Requires="wps">
            <w:drawing>
              <wp:anchor distT="0" distB="0" distL="114300" distR="114300" simplePos="0" relativeHeight="251718656" behindDoc="0" locked="0" layoutInCell="1" allowOverlap="1" wp14:anchorId="66D92662" wp14:editId="3C3C6351">
                <wp:simplePos x="0" y="0"/>
                <wp:positionH relativeFrom="margin">
                  <wp:posOffset>4925060</wp:posOffset>
                </wp:positionH>
                <wp:positionV relativeFrom="paragraph">
                  <wp:posOffset>1345565</wp:posOffset>
                </wp:positionV>
                <wp:extent cx="914400" cy="304800"/>
                <wp:effectExtent l="0" t="0" r="0" b="0"/>
                <wp:wrapNone/>
                <wp:docPr id="38" name="Zone de texte 38"/>
                <wp:cNvGraphicFramePr/>
                <a:graphic xmlns:a="http://schemas.openxmlformats.org/drawingml/2006/main">
                  <a:graphicData uri="http://schemas.microsoft.com/office/word/2010/wordprocessingShape">
                    <wps:wsp>
                      <wps:cNvSpPr txBox="1"/>
                      <wps:spPr>
                        <a:xfrm>
                          <a:off x="0" y="0"/>
                          <a:ext cx="914400" cy="304800"/>
                        </a:xfrm>
                        <a:prstGeom prst="rect">
                          <a:avLst/>
                        </a:prstGeom>
                        <a:solidFill>
                          <a:schemeClr val="lt1"/>
                        </a:solidFill>
                        <a:ln w="6350">
                          <a:noFill/>
                        </a:ln>
                      </wps:spPr>
                      <wps:txbx>
                        <w:txbxContent>
                          <w:p w14:paraId="56459C05" w14:textId="2EB270D8" w:rsidR="00D506D7" w:rsidRDefault="00D506D7" w:rsidP="00DA0BB9">
                            <w:r>
                              <w:t>Société B</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6D92662" id="Zone de texte 38" o:spid="_x0000_s1038" type="#_x0000_t202" style="position:absolute;left:0;text-align:left;margin-left:387.8pt;margin-top:105.95pt;width:1in;height:24pt;z-index:251718656;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4UlRgIAAIUEAAAOAAAAZHJzL2Uyb0RvYy54bWysVMFu2zAMvQ/YPwi6L3bStGuNOkWWIsOA&#10;oC2QDgV2U2S5MSCLgqTEzr5+T3LSdt1Owy4KJdKP5Htkrm/6VrO9cr4hU/LxKOdMGUlVY55L/v1x&#10;+emSMx+EqYQmo0p+UJ7fzD5+uO5soSa0JV0pxwBifNHZkm9DsEWWeblVrfAjssrAWZNrRcDVPWeV&#10;Ex3QW51N8vwi68hV1pFU3uP1dnDyWcKvayXDfV17FZguOWoL6XTp3MQzm12L4tkJu23ksQzxD1W0&#10;ojFI+gJ1K4JgO9f8AdU20pGnOowktRnVdSNV6gHdjPN33ay3wqrUC8jx9oUm//9g5d3+wbGmKvkZ&#10;lDKihUY/oBSrFAuqD4rhHSR11heIXVtEh/4L9RD79O7xGHvva9fGX3TF4AfdhxeKAcUkHq/G02kO&#10;j4TrLJ9ewgZ69vqxdT58VdSyaJTcQcFErNivfBhCTyExlyfdVMtG63SJU6MW2rG9gN46pBIB/luU&#10;Nqwr+cXZeZ6ADcXPB2RtUEtsdWgpWqHf9Imf8eTU74aqA2hwNEyTt3LZoNiV8OFBOIwP+sNKhHsc&#10;tSYko6PF2Zbcz7+9x3ioCi9nHcax5AYqcKa/GaidWMP0psv0/PMEGdxbz+atx+zaBaH/MVbPymTG&#10;+KBPZu2ofcLezGNOuISRyFzycDIXYVgR7J1U83kKwrxaEVZmbWWEjnxHIR77J+HsUa04MXd0GltR&#10;vBNtiI1fGprvAtVNUjTSPHB6ZB+znmbiuJdxmd7eU9Trv8fsFwAAAP//AwBQSwMEFAAGAAgAAAAh&#10;ACUgEXTgAAAACwEAAA8AAABkcnMvZG93bnJldi54bWxMj8FOwzAMhu9IvENkJG4sTdG2pjSd0KRJ&#10;O8CBAuKaNaGtaJySZFv39pgTHP370+/P1WZ2IzvZEAePCsQiA2ax9WbATsHb6+6uABaTRqNHj1bB&#10;xUbY1NdXlS6NP+OLPTWpY1SCsdQK+pSmkvPY9tbpuPCTRdp9+uB0ojF03AR9pnI38jzLVtzpAelC&#10;rye77W371RydguetbIp9fgkf8n6/a4pv4Z+Kd6Vub+bHB2DJzukPhl99UoeanA7+iCayUcF6vVwR&#10;qiAXQgIjQgpJyYGSpZTA64r//6H+AQAA//8DAFBLAQItABQABgAIAAAAIQC2gziS/gAAAOEBAAAT&#10;AAAAAAAAAAAAAAAAAAAAAABbQ29udGVudF9UeXBlc10ueG1sUEsBAi0AFAAGAAgAAAAhADj9If/W&#10;AAAAlAEAAAsAAAAAAAAAAAAAAAAALwEAAF9yZWxzLy5yZWxzUEsBAi0AFAAGAAgAAAAhAEpLhSVG&#10;AgAAhQQAAA4AAAAAAAAAAAAAAAAALgIAAGRycy9lMm9Eb2MueG1sUEsBAi0AFAAGAAgAAAAhACUg&#10;EXTgAAAACwEAAA8AAAAAAAAAAAAAAAAAoAQAAGRycy9kb3ducmV2LnhtbFBLBQYAAAAABAAEAPMA&#10;AACtBQAAAAA=&#10;" fillcolor="white [3201]" stroked="f" strokeweight=".5pt">
                <v:textbox>
                  <w:txbxContent>
                    <w:p w14:paraId="56459C05" w14:textId="2EB270D8" w:rsidR="00D506D7" w:rsidRDefault="00D506D7" w:rsidP="00DA0BB9">
                      <w:r>
                        <w:t>Société B</w:t>
                      </w:r>
                    </w:p>
                  </w:txbxContent>
                </v:textbox>
                <w10:wrap anchorx="margin"/>
              </v:shape>
            </w:pict>
          </mc:Fallback>
        </mc:AlternateContent>
      </w:r>
      <w:r>
        <w:rPr>
          <w:rFonts w:asciiTheme="majorHAnsi" w:hAnsiTheme="majorHAnsi" w:cstheme="majorHAnsi"/>
          <w:noProof/>
          <w:lang w:eastAsia="fr-FR"/>
        </w:rPr>
        <mc:AlternateContent>
          <mc:Choice Requires="wps">
            <w:drawing>
              <wp:anchor distT="0" distB="0" distL="114300" distR="114300" simplePos="0" relativeHeight="251716608" behindDoc="0" locked="0" layoutInCell="1" allowOverlap="1" wp14:anchorId="23639C63" wp14:editId="7CB984EE">
                <wp:simplePos x="0" y="0"/>
                <wp:positionH relativeFrom="column">
                  <wp:posOffset>3009900</wp:posOffset>
                </wp:positionH>
                <wp:positionV relativeFrom="paragraph">
                  <wp:posOffset>1332865</wp:posOffset>
                </wp:positionV>
                <wp:extent cx="914400" cy="304800"/>
                <wp:effectExtent l="0" t="0" r="0" b="0"/>
                <wp:wrapNone/>
                <wp:docPr id="37" name="Zone de texte 37"/>
                <wp:cNvGraphicFramePr/>
                <a:graphic xmlns:a="http://schemas.openxmlformats.org/drawingml/2006/main">
                  <a:graphicData uri="http://schemas.microsoft.com/office/word/2010/wordprocessingShape">
                    <wps:wsp>
                      <wps:cNvSpPr txBox="1"/>
                      <wps:spPr>
                        <a:xfrm>
                          <a:off x="0" y="0"/>
                          <a:ext cx="914400" cy="304800"/>
                        </a:xfrm>
                        <a:prstGeom prst="rect">
                          <a:avLst/>
                        </a:prstGeom>
                        <a:solidFill>
                          <a:schemeClr val="lt1"/>
                        </a:solidFill>
                        <a:ln w="6350">
                          <a:noFill/>
                        </a:ln>
                      </wps:spPr>
                      <wps:txbx>
                        <w:txbxContent>
                          <w:p w14:paraId="5157E535" w14:textId="09802869" w:rsidR="00D506D7" w:rsidRDefault="00D506D7" w:rsidP="00DA0BB9">
                            <w:r>
                              <w:t>Société 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3639C63" id="Zone de texte 37" o:spid="_x0000_s1039" type="#_x0000_t202" style="position:absolute;left:0;text-align:left;margin-left:237pt;margin-top:104.95pt;width:1in;height:24pt;z-index:25171660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qu2RgIAAIUEAAAOAAAAZHJzL2Uyb0RvYy54bWysVE1v2zAMvQ/YfxB0X+x89GNBnSJL0WFA&#10;0RZIhwK7KbIcG5BFQVJjd79+T3Lcdt1Owy4KJdKP5HtkLi77VrODcr4hU/DpJOdMGUllY/YF//5w&#10;/emcMx+EKYUmowr+rDy/XH38cNHZpZpRTbpUjgHE+GVnC16HYJdZ5mWtWuEnZJWBsyLXioCr22el&#10;Ex3QW53N8vw068iV1pFU3uP1anDyVcKvKiXDXVV5FZguOGoL6XTp3MUzW12I5d4JWzfyWIb4hypa&#10;0RgkfYG6EkGwJ9f8AdU20pGnKkwktRlVVSNV6gHdTPN33WxrYVXqBeR4+0KT/3+w8vZw71hTFnx+&#10;xpkRLTT6AaVYqVhQfVAM7yCps36J2K1FdOi/UA+xx3ePx9h7X7k2/qIrBj/ofn6hGFBM4vHzdLHI&#10;4ZFwzfPFOWygZ68fW+fDV0Uti0bBHRRMxIrDjQ9D6BgSc3nSTXndaJ0ucWrURjt2ENBbh1QiwH+L&#10;0oZ1BT+dn+QJ2FD8fEDWBrXEVoeWohX6XZ/4mc7HfndUPoMGR8M0eSuvGxR7I3y4Fw7jg/6wEuEO&#10;R6UJyehocVaT+/m39xgPVeHlrMM4FtxABc70NwO1E2uY3nRZnJzNkMG99ezeesxTuyH0P8XqWZnM&#10;GB/0aFaO2kfszTrmhEsYicwFD6O5CcOKYO+kWq9TEObVinBjtlZG6Mh3FOKhfxTOHtWKE3NL49iK&#10;5TvRhtj4paH1U6CqSYpGmgdOj+xj1tNMHPcyLtPbe4p6/fdY/QIAAP//AwBQSwMEFAAGAAgAAAAh&#10;AJKyFlXhAAAACwEAAA8AAABkcnMvZG93bnJldi54bWxMj8FOwzAQRO9I/IO1SNyok1BaO8SpUKVK&#10;PcChAdSrG7tJRLwOsdumf89yguPOjmbeFKvJ9exsx9B5VJDOEmAWa286bBR8vG8eBLAQNRrde7QK&#10;rjbAqry9KXRu/AV39lzFhlEIhlwraGMccs5D3Vqnw8wPFul39KPTkc6x4WbUFwp3Pc+SZMGd7pAa&#10;Wj3YdWvrr+rkFLytZSW22XXcy8ftphLfqX8Vn0rd300vz8CineKfGX7xCR1KYjr4E5rAegXz5Zy2&#10;RAVZIiUwcixSQcqBlKelBF4W/P+G8gcAAP//AwBQSwECLQAUAAYACAAAACEAtoM4kv4AAADhAQAA&#10;EwAAAAAAAAAAAAAAAAAAAAAAW0NvbnRlbnRfVHlwZXNdLnhtbFBLAQItABQABgAIAAAAIQA4/SH/&#10;1gAAAJQBAAALAAAAAAAAAAAAAAAAAC8BAABfcmVscy8ucmVsc1BLAQItABQABgAIAAAAIQAIJqu2&#10;RgIAAIUEAAAOAAAAAAAAAAAAAAAAAC4CAABkcnMvZTJvRG9jLnhtbFBLAQItABQABgAIAAAAIQCS&#10;shZV4QAAAAsBAAAPAAAAAAAAAAAAAAAAAKAEAABkcnMvZG93bnJldi54bWxQSwUGAAAAAAQABADz&#10;AAAArgUAAAAA&#10;" fillcolor="white [3201]" stroked="f" strokeweight=".5pt">
                <v:textbox>
                  <w:txbxContent>
                    <w:p w14:paraId="5157E535" w14:textId="09802869" w:rsidR="00D506D7" w:rsidRDefault="00D506D7" w:rsidP="00DA0BB9">
                      <w:r>
                        <w:t>Société A</w:t>
                      </w:r>
                    </w:p>
                  </w:txbxContent>
                </v:textbox>
              </v:shape>
            </w:pict>
          </mc:Fallback>
        </mc:AlternateContent>
      </w:r>
      <w:r>
        <w:rPr>
          <w:rFonts w:asciiTheme="majorHAnsi" w:hAnsiTheme="majorHAnsi" w:cstheme="majorHAnsi"/>
          <w:noProof/>
          <w:lang w:eastAsia="fr-FR"/>
        </w:rPr>
        <mc:AlternateContent>
          <mc:Choice Requires="wps">
            <w:drawing>
              <wp:anchor distT="0" distB="0" distL="114300" distR="114300" simplePos="0" relativeHeight="251714560" behindDoc="0" locked="0" layoutInCell="1" allowOverlap="1" wp14:anchorId="1D154EE8" wp14:editId="0B29DAB8">
                <wp:simplePos x="0" y="0"/>
                <wp:positionH relativeFrom="column">
                  <wp:posOffset>4434205</wp:posOffset>
                </wp:positionH>
                <wp:positionV relativeFrom="paragraph">
                  <wp:posOffset>1297940</wp:posOffset>
                </wp:positionV>
                <wp:extent cx="1676400" cy="390525"/>
                <wp:effectExtent l="0" t="0" r="19050" b="28575"/>
                <wp:wrapNone/>
                <wp:docPr id="36" name="Rectangle à coins arrondis 36"/>
                <wp:cNvGraphicFramePr/>
                <a:graphic xmlns:a="http://schemas.openxmlformats.org/drawingml/2006/main">
                  <a:graphicData uri="http://schemas.microsoft.com/office/word/2010/wordprocessingShape">
                    <wps:wsp>
                      <wps:cNvSpPr/>
                      <wps:spPr>
                        <a:xfrm>
                          <a:off x="0" y="0"/>
                          <a:ext cx="1676400" cy="39052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1D085F5" id="Rectangle à coins arrondis 36" o:spid="_x0000_s1026" style="position:absolute;margin-left:349.15pt;margin-top:102.2pt;width:132pt;height:30.7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QA2qgIAAJ0FAAAOAAAAZHJzL2Uyb0RvYy54bWysVMFu2zAMvQ/YPwi6r3bSJF2NOkXQosOA&#10;oi3aDj2rshwLkEVNUuJkX7N/2Y+Nkmwn6IodhvkgSyL5SD6RvLjctYpshXUSdEknJzklQnOopF6X&#10;9NvzzafPlDjPdMUUaFHSvXD0cvnxw0VnCjGFBlQlLEEQ7YrOlLTx3hRZ5ngjWuZOwAiNwhpsyzwe&#10;7TqrLOsQvVXZNM8XWQe2Mha4cA5vr5OQLiN+XQvu7+vaCU9USTE2H1cb19ewZssLVqwtM43kfRjs&#10;H6JomdTodIS6Zp6RjZV/QLWSW3BQ+xMObQZ1LbmIOWA2k/xNNk8NMyLmguQ4M9Lk/h8sv9s+WCKr&#10;kp4uKNGsxTd6RNaYXitBfv0kHKR2hFkLupKOoBZS1hlXoOWTebD9yeE25L+rbRv+mBnZRZr3I81i&#10;5wnHy8nibDHL8TU4yk7P8/l0HkCzg7Wxzn8R0JKwKamFja5CVJFitr11PukPesGjhhupFN6zQumw&#10;OlCyCnfxEApKXClLtgxLwe8mvcsjLQwgWGYhu5RP3Pm9Egn1UdRIFWYwjYHEIj1gMs6F9pMkalgl&#10;kqt5jt/gbIgiZqs0AgbkGoMcsXuAQTOBDNgp7V4/mIpY46Nx/rfAkvFoET2D9qNxKzXY9wAUZtV7&#10;TvoDSYmawNIrVHssJAupw5zhNxLf7pY5/8AsthQ+N44Jf49LraArKfQ7ShqwP967D/pY6SilpMMW&#10;Lan7vmFWUKK+auyB88lsFno6Hmbzsyke7LHk9ViiN+0V4NNPcCAZHrdB36thW1toX3CarIJXFDHN&#10;0XdJubfD4cqn0YHziIvVKqphHxvmb/WT4QE8sBrK8nn3wqzpC9hj6d/B0M6seFPCSTdYalhtPNQy&#10;1veB155vnAGxcPp5FYbM8TlqHabq8jcAAAD//wMAUEsDBBQABgAIAAAAIQAwrkNG3wAAAAsBAAAP&#10;AAAAZHJzL2Rvd25yZXYueG1sTI/BTsMwDIbvSLxDZCRuLFk3qrU0ndAkxBU2mMTNbbO2WuNUSbZ1&#10;PD3mBEf//vT7c7Ge7CDOxofekYb5TIEwVLump1bDx+7lYQUiRKQGB0dGw9UEWJe3NwXmjbvQuzlv&#10;Yyu4hEKOGroYx1zKUHfGYpi50RDvDs5bjDz6VjYeL1xuB5kolUqLPfGFDkez6Ux93J6shr36+sYN&#10;yep1/1kf35z31eLqtb6/m56fQEQzxT8YfvVZHUp2qtyJmiAGDWm2WjCqIVHLJQgmsjThpOIkfcxA&#10;loX8/0P5AwAA//8DAFBLAQItABQABgAIAAAAIQC2gziS/gAAAOEBAAATAAAAAAAAAAAAAAAAAAAA&#10;AABbQ29udGVudF9UeXBlc10ueG1sUEsBAi0AFAAGAAgAAAAhADj9If/WAAAAlAEAAAsAAAAAAAAA&#10;AAAAAAAALwEAAF9yZWxzLy5yZWxzUEsBAi0AFAAGAAgAAAAhAOm9ADaqAgAAnQUAAA4AAAAAAAAA&#10;AAAAAAAALgIAAGRycy9lMm9Eb2MueG1sUEsBAi0AFAAGAAgAAAAhADCuQ0bfAAAACwEAAA8AAAAA&#10;AAAAAAAAAAAABAUAAGRycy9kb3ducmV2LnhtbFBLBQYAAAAABAAEAPMAAAAQBgAAAAA=&#10;" filled="f" strokecolor="black [3213]" strokeweight="1pt">
                <v:stroke joinstyle="miter"/>
              </v:roundrect>
            </w:pict>
          </mc:Fallback>
        </mc:AlternateContent>
      </w:r>
      <w:r>
        <w:rPr>
          <w:rFonts w:asciiTheme="majorHAnsi" w:hAnsiTheme="majorHAnsi" w:cstheme="majorHAnsi"/>
          <w:noProof/>
          <w:lang w:eastAsia="fr-FR"/>
        </w:rPr>
        <mc:AlternateContent>
          <mc:Choice Requires="wps">
            <w:drawing>
              <wp:anchor distT="0" distB="0" distL="114300" distR="114300" simplePos="0" relativeHeight="251712512" behindDoc="0" locked="0" layoutInCell="1" allowOverlap="1" wp14:anchorId="53FDB4FC" wp14:editId="5593A57F">
                <wp:simplePos x="0" y="0"/>
                <wp:positionH relativeFrom="column">
                  <wp:posOffset>2510155</wp:posOffset>
                </wp:positionH>
                <wp:positionV relativeFrom="paragraph">
                  <wp:posOffset>1288415</wp:posOffset>
                </wp:positionV>
                <wp:extent cx="1676400" cy="390525"/>
                <wp:effectExtent l="0" t="0" r="19050" b="28575"/>
                <wp:wrapNone/>
                <wp:docPr id="35" name="Rectangle à coins arrondis 35"/>
                <wp:cNvGraphicFramePr/>
                <a:graphic xmlns:a="http://schemas.openxmlformats.org/drawingml/2006/main">
                  <a:graphicData uri="http://schemas.microsoft.com/office/word/2010/wordprocessingShape">
                    <wps:wsp>
                      <wps:cNvSpPr/>
                      <wps:spPr>
                        <a:xfrm>
                          <a:off x="0" y="0"/>
                          <a:ext cx="1676400" cy="39052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CF82235" id="Rectangle à coins arrondis 35" o:spid="_x0000_s1026" style="position:absolute;margin-left:197.65pt;margin-top:101.45pt;width:132pt;height:30.7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VT1qgIAAJ0FAAAOAAAAZHJzL2Uyb0RvYy54bWysVM1u2zAMvg/YOwi6r7bTpF2DOkXQosOA&#10;og3aDj2rshQLkEVNUuJkT7N32YuNkn8SdMUOw3JwRJH8SH4ieXm1azTZCucVmJIWJzklwnColFmX&#10;9Nvz7afPlPjATMU0GFHSvfD0avHxw2Vr52ICNehKOIIgxs9bW9I6BDvPMs9r0TB/AlYYVEpwDQso&#10;unVWOdYieqOzSZ6fZS24yjrgwnu8vemUdJHwpRQ8PEjpRSC6pJhbSF+Xvq/xmy0u2XztmK0V79Ng&#10;/5BFw5TBoCPUDQuMbJz6A6pR3IEHGU44NBlIqbhINWA1Rf6mmqeaWZFqQXK8HWny/w+W329Xjqiq&#10;pKczSgxr8I0ekTVm1lqQXz8JB2U8Yc6BqZQnaIWUtdbP0fPJrlwveTzG+nfSNfEfKyO7RPN+pFns&#10;AuF4WZydn01zfA2OutOLfDZJoNnB2zofvghoSDyU1MHGVDGrRDHb3vmAYdF+sIsRDdwqrdN7ahMv&#10;PGhVxbskxIYS19qRLcNWCLsi1oEQR1YoRc8sVtfVk05hr0WE0OZRSKQKK5ikRFKTHjAZ58KEolPV&#10;rBJdqFmOvyHYkEUKnQAjssQkR+weYLDsQAbsLufePrqK1OOjc/63xDrn0SNFBhNG50YZcO8BaKyq&#10;j9zZDyR11ESWXqHaYyM56CbMW36r8O3umA8r5nCk8LlxTYQH/EgNbUmhP1FSg/vx3n20x05HLSUt&#10;jmhJ/fcNc4IS/dXgDFwU02mc6SRMZ+cTFNyx5vVYYzbNNeDTF7iQLE/HaB/0cJQOmhfcJssYFVXM&#10;cIxdUh7cIFyHbnXgPuJiuUxmOMeWhTvzZHkEj6zGtnzevTBn+wYO2Pr3MIwzm79p4c42ehpYbgJI&#10;lfr7wGvPN+6A1Dj9vopL5lhOVoetuvgNAAD//wMAUEsDBBQABgAIAAAAIQC2UEqY3wAAAAsBAAAP&#10;AAAAZHJzL2Rvd25yZXYueG1sTI/BTsMwDIbvSLxDZCRuLKXdKlqaTmgS4gobTOKWNqat1jhVkm0d&#10;T485wdG/P/3+XK1nO4oT+jA4UnC/SEAgtc4M1Cl43z3fPYAIUZPRoyNUcMEA6/r6qtKlcWd6w9M2&#10;doJLKJRaQR/jVEoZ2h6tDgs3IfHuy3mrI4++k8brM5fbUaZJkkurB+ILvZ5w02N72B6tgn3y+a03&#10;JJuX/Ud7eHXeN9nFK3V7Mz89gog4xz8YfvVZHWp2atyRTBCjgqxYZYwqSJO0AMFEvio4aTjJl0uQ&#10;dSX//1D/AAAA//8DAFBLAQItABQABgAIAAAAIQC2gziS/gAAAOEBAAATAAAAAAAAAAAAAAAAAAAA&#10;AABbQ29udGVudF9UeXBlc10ueG1sUEsBAi0AFAAGAAgAAAAhADj9If/WAAAAlAEAAAsAAAAAAAAA&#10;AAAAAAAALwEAAF9yZWxzLy5yZWxzUEsBAi0AFAAGAAgAAAAhABuZVPWqAgAAnQUAAA4AAAAAAAAA&#10;AAAAAAAALgIAAGRycy9lMm9Eb2MueG1sUEsBAi0AFAAGAAgAAAAhALZQSpjfAAAACwEAAA8AAAAA&#10;AAAAAAAAAAAABAUAAGRycy9kb3ducmV2LnhtbFBLBQYAAAAABAAEAPMAAAAQBgAAAAA=&#10;" filled="f" strokecolor="black [3213]" strokeweight="1pt">
                <v:stroke joinstyle="miter"/>
              </v:roundrect>
            </w:pict>
          </mc:Fallback>
        </mc:AlternateContent>
      </w:r>
      <w:r>
        <w:rPr>
          <w:rFonts w:asciiTheme="majorHAnsi" w:hAnsiTheme="majorHAnsi" w:cstheme="majorHAnsi"/>
          <w:noProof/>
          <w:lang w:eastAsia="fr-FR"/>
        </w:rPr>
        <mc:AlternateContent>
          <mc:Choice Requires="wps">
            <w:drawing>
              <wp:anchor distT="0" distB="0" distL="114300" distR="114300" simplePos="0" relativeHeight="251706368" behindDoc="0" locked="0" layoutInCell="1" allowOverlap="1" wp14:anchorId="1639FC7B" wp14:editId="53BFE91C">
                <wp:simplePos x="0" y="0"/>
                <wp:positionH relativeFrom="column">
                  <wp:posOffset>890905</wp:posOffset>
                </wp:positionH>
                <wp:positionV relativeFrom="paragraph">
                  <wp:posOffset>1697990</wp:posOffset>
                </wp:positionV>
                <wp:extent cx="0" cy="266700"/>
                <wp:effectExtent l="76200" t="0" r="57150" b="57150"/>
                <wp:wrapNone/>
                <wp:docPr id="32" name="Connecteur droit avec flèche 32"/>
                <wp:cNvGraphicFramePr/>
                <a:graphic xmlns:a="http://schemas.openxmlformats.org/drawingml/2006/main">
                  <a:graphicData uri="http://schemas.microsoft.com/office/word/2010/wordprocessingShape">
                    <wps:wsp>
                      <wps:cNvCnPr/>
                      <wps:spPr>
                        <a:xfrm>
                          <a:off x="0" y="0"/>
                          <a:ext cx="0" cy="266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C0092DD" id="Connecteur droit avec flèche 32" o:spid="_x0000_s1026" type="#_x0000_t32" style="position:absolute;margin-left:70.15pt;margin-top:133.7pt;width:0;height:21pt;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SWyl3QEAAPoDAAAOAAAAZHJzL2Uyb0RvYy54bWysU0uOEzEQ3SNxB8t70p0gBRSlM4sMsEEQ&#10;8TmAx11OW/inck0+N+IeXIyyO+lBwEgjxKa6bdereu+5vL45eScOgNnG0Mn5rJUCgo69DftOfv3y&#10;9sVrKTKp0CsXA3TyDFnebJ4/Wx/TChZxiK4HFFwk5NUxdXIgSqumyXoAr/IsJgh8aCJ6RbzEfdOj&#10;OnJ175pF2y6bY8Q+YdSQM+/ejodyU+sbA5o+GpOBhOskc6Masca7EpvNWq32qNJg9YWG+gcWXtnA&#10;TadSt4qUuEf7RylvNcYcDc109E00xmqoGljNvP1NzedBJaha2JycJpvy/yurPxx2KGzfyZcLKYLy&#10;fEfbGAIbB/coeoyWhDqAFsb9+M63IjiPTTumvGLsNuzwsspph8WBk0FfvqxNnKrR58loOJHQ46bm&#10;3cVy+aqtd9A84BJmegfRi/LTyUyo7H6gC6mI8+qzOrzPxJ0ZeAWUpi6USMq6N6EXdE4sh9CqsHdQ&#10;aHN6SWkK/ZFw/aOzgxH+CQy7wRTHNnUOYetQHBRPUP9tPlXhzAIx1rkJ1FZuj4IuuQUGdTafCpyy&#10;a8cYaAJ6GyL+rSudrlTNmH9VPWotsu9if67XV+3gAav+XB5DmeBf1xX+8GQ3PwEAAP//AwBQSwME&#10;FAAGAAgAAAAhAMIYfB3eAAAACwEAAA8AAABkcnMvZG93bnJldi54bWxMj8tOwzAQRfdI/IM1SOyo&#10;TRv1EeJUCMGyQjQVYunGkzjCHkex04a/x2VTlnfm6M6ZYjs5y044hM6ThMeZAIZUe91RK+FQvT2s&#10;gYWoSCvrCSX8YIBteXtTqFz7M33gaR9blkoo5EqCibHPOQ+1QafCzPdIadf4wamY4tByPahzKneW&#10;z4VYcqc6SheM6vHFYP29H52EpmoP9dfrmo+2eV9Vn2ZjdtVOyvu76fkJWMQpXmG46Cd1KJPT0Y+k&#10;A7MpZ2KRUAnz5SoDdiH+JkcJC7HJgJcF//9D+QsAAP//AwBQSwECLQAUAAYACAAAACEAtoM4kv4A&#10;AADhAQAAEwAAAAAAAAAAAAAAAAAAAAAAW0NvbnRlbnRfVHlwZXNdLnhtbFBLAQItABQABgAIAAAA&#10;IQA4/SH/1gAAAJQBAAALAAAAAAAAAAAAAAAAAC8BAABfcmVscy8ucmVsc1BLAQItABQABgAIAAAA&#10;IQC5SWyl3QEAAPoDAAAOAAAAAAAAAAAAAAAAAC4CAABkcnMvZTJvRG9jLnhtbFBLAQItABQABgAI&#10;AAAAIQDCGHwd3gAAAAsBAAAPAAAAAAAAAAAAAAAAADcEAABkcnMvZG93bnJldi54bWxQSwUGAAAA&#10;AAQABADzAAAAQgUAAAAA&#10;" strokecolor="black [3200]" strokeweight=".5pt">
                <v:stroke endarrow="block" joinstyle="miter"/>
              </v:shape>
            </w:pict>
          </mc:Fallback>
        </mc:AlternateContent>
      </w:r>
      <w:r>
        <w:rPr>
          <w:rFonts w:asciiTheme="majorHAnsi" w:hAnsiTheme="majorHAnsi" w:cstheme="majorHAnsi"/>
          <w:noProof/>
          <w:lang w:eastAsia="fr-FR"/>
        </w:rPr>
        <mc:AlternateContent>
          <mc:Choice Requires="wps">
            <w:drawing>
              <wp:anchor distT="0" distB="0" distL="114300" distR="114300" simplePos="0" relativeHeight="251704320" behindDoc="0" locked="0" layoutInCell="1" allowOverlap="1" wp14:anchorId="608FBD98" wp14:editId="362D246F">
                <wp:simplePos x="0" y="0"/>
                <wp:positionH relativeFrom="column">
                  <wp:posOffset>890905</wp:posOffset>
                </wp:positionH>
                <wp:positionV relativeFrom="paragraph">
                  <wp:posOffset>1021715</wp:posOffset>
                </wp:positionV>
                <wp:extent cx="0" cy="266700"/>
                <wp:effectExtent l="76200" t="0" r="57150" b="57150"/>
                <wp:wrapNone/>
                <wp:docPr id="31" name="Connecteur droit avec flèche 31"/>
                <wp:cNvGraphicFramePr/>
                <a:graphic xmlns:a="http://schemas.openxmlformats.org/drawingml/2006/main">
                  <a:graphicData uri="http://schemas.microsoft.com/office/word/2010/wordprocessingShape">
                    <wps:wsp>
                      <wps:cNvCnPr/>
                      <wps:spPr>
                        <a:xfrm>
                          <a:off x="0" y="0"/>
                          <a:ext cx="0" cy="266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E8BAE55" id="Connecteur droit avec flèche 31" o:spid="_x0000_s1026" type="#_x0000_t32" style="position:absolute;margin-left:70.15pt;margin-top:80.45pt;width:0;height:21pt;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SwV3gEAAPoDAAAOAAAAZHJzL2Uyb0RvYy54bWysU0uOEzEQ3SNxB8t70p0gBRSlM4sMsEEQ&#10;8TmAx11OW/inck0+N+IeXIyyO+lBwEgjxKa6bdereu+5vL45eScOgNnG0Mn5rJUCgo69DftOfv3y&#10;9sVrKTKp0CsXA3TyDFnebJ4/Wx/TChZxiK4HFFwk5NUxdXIgSqumyXoAr/IsJgh8aCJ6RbzEfdOj&#10;OnJ175pF2y6bY8Q+YdSQM+/ejodyU+sbA5o+GpOBhOskc6Masca7EpvNWq32qNJg9YWG+gcWXtnA&#10;TadSt4qUuEf7RylvNcYcDc109E00xmqoGljNvP1NzedBJaha2JycJpvy/yurPxx2KGzfyZdzKYLy&#10;fEfbGAIbB/coeoyWhDqAFsb9+M63IjiPTTumvGLsNuzwsspph8WBk0FfvqxNnKrR58loOJHQ46bm&#10;3cVy+aqtd9A84BJmegfRi/LTyUyo7H6gC6mI8+qzOrzPxJ0ZeAWUpi6USMq6N6EXdE4sh9CqsHdQ&#10;aHN6SWkK/ZFw/aOzgxH+CQy7wRTHNnUOYetQHBRPUP+tiq9VOLNAjHVuArWV26OgS26BQZ3NpwKn&#10;7NoxBpqA3oaIf+tKpytVM+ZfVY9ai+y72J/r9VU7eMCqP5fHUCb413WFPzzZzU8AAAD//wMAUEsD&#10;BBQABgAIAAAAIQA/1uwB3gAAAAsBAAAPAAAAZHJzL2Rvd25yZXYueG1sTI/NTsMwEITvSLyDtUjc&#10;qE1ApUnjVAjBsUI0FeLoxps4qn+i2GnD27PlAred3dHsN+VmdpadcIx98BLuFwIY+ibo3ncS9vXb&#10;3QpYTMprZYNHCd8YYVNdX5Wq0OHsP/C0Sx2jEB8LJcGkNBScx8agU3ERBvR0a8PoVCI5dlyP6kzh&#10;zvJMiCV3qvf0wagBXww2x93kJLR1t2++Xld8su37U/1pcrOtt1Le3szPa2AJ5/Rnhgs+oUNFTIcw&#10;eR2ZJf0oHshKw1LkwC6O381BQiayHHhV8v8dqh8AAAD//wMAUEsBAi0AFAAGAAgAAAAhALaDOJL+&#10;AAAA4QEAABMAAAAAAAAAAAAAAAAAAAAAAFtDb250ZW50X1R5cGVzXS54bWxQSwECLQAUAAYACAAA&#10;ACEAOP0h/9YAAACUAQAACwAAAAAAAAAAAAAAAAAvAQAAX3JlbHMvLnJlbHNQSwECLQAUAAYACAAA&#10;ACEARzksFd4BAAD6AwAADgAAAAAAAAAAAAAAAAAuAgAAZHJzL2Uyb0RvYy54bWxQSwECLQAUAAYA&#10;CAAAACEAP9bsAd4AAAALAQAADwAAAAAAAAAAAAAAAAA4BAAAZHJzL2Rvd25yZXYueG1sUEsFBgAA&#10;AAAEAAQA8wAAAEMFAAAAAA==&#10;" strokecolor="black [3200]" strokeweight=".5pt">
                <v:stroke endarrow="block" joinstyle="miter"/>
              </v:shape>
            </w:pict>
          </mc:Fallback>
        </mc:AlternateContent>
      </w:r>
      <w:r>
        <w:rPr>
          <w:rFonts w:asciiTheme="majorHAnsi" w:hAnsiTheme="majorHAnsi" w:cstheme="majorHAnsi"/>
          <w:noProof/>
          <w:lang w:eastAsia="fr-FR"/>
        </w:rPr>
        <mc:AlternateContent>
          <mc:Choice Requires="wps">
            <w:drawing>
              <wp:anchor distT="0" distB="0" distL="114300" distR="114300" simplePos="0" relativeHeight="251703296" behindDoc="0" locked="0" layoutInCell="1" allowOverlap="1" wp14:anchorId="359E7C58" wp14:editId="2A1B77A1">
                <wp:simplePos x="0" y="0"/>
                <wp:positionH relativeFrom="column">
                  <wp:posOffset>595630</wp:posOffset>
                </wp:positionH>
                <wp:positionV relativeFrom="paragraph">
                  <wp:posOffset>1973580</wp:posOffset>
                </wp:positionV>
                <wp:extent cx="683260" cy="238125"/>
                <wp:effectExtent l="0" t="0" r="2540" b="9525"/>
                <wp:wrapNone/>
                <wp:docPr id="30" name="Zone de texte 30"/>
                <wp:cNvGraphicFramePr/>
                <a:graphic xmlns:a="http://schemas.openxmlformats.org/drawingml/2006/main">
                  <a:graphicData uri="http://schemas.microsoft.com/office/word/2010/wordprocessingShape">
                    <wps:wsp>
                      <wps:cNvSpPr txBox="1"/>
                      <wps:spPr>
                        <a:xfrm>
                          <a:off x="0" y="0"/>
                          <a:ext cx="683260" cy="238125"/>
                        </a:xfrm>
                        <a:prstGeom prst="rect">
                          <a:avLst/>
                        </a:prstGeom>
                        <a:solidFill>
                          <a:schemeClr val="lt1"/>
                        </a:solidFill>
                        <a:ln w="6350">
                          <a:noFill/>
                        </a:ln>
                      </wps:spPr>
                      <wps:txbx>
                        <w:txbxContent>
                          <w:p w14:paraId="4E18F9F3" w14:textId="53C91288" w:rsidR="00D506D7" w:rsidRDefault="00D506D7" w:rsidP="000B7228">
                            <w:r>
                              <w:t>Filiale 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9E7C58" id="Zone de texte 30" o:spid="_x0000_s1040" type="#_x0000_t202" style="position:absolute;left:0;text-align:left;margin-left:46.9pt;margin-top:155.4pt;width:53.8pt;height:18.7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HAHSQIAAIcEAAAOAAAAZHJzL2Uyb0RvYy54bWysVE1v2zAMvQ/YfxB0X5zvZUGdImuRYUDQ&#10;FkiHArspstwYkEVNUmJnv35PcpJ23U7DLgpF0k/ke2Surttas4NyviKT80Gvz5kykorKPOf82+Pq&#10;w4wzH4QphCajcn5Unl8v3r+7auxcDWlHulCOAcT4eWNzvgvBzrPMy52qhe+RVQbBklwtAq7uOSuc&#10;aIBe62zY70+zhlxhHUnlPby3XZAvEn5ZKhnuy9KrwHTOUVtIp0vnNp7Z4krMn52wu0qeyhD/UEUt&#10;KoNHL1C3Igi2d9UfUHUlHXkqQ09SnVFZVlKlHtDNoP+mm81OWJV6ATneXmjy/w9W3h0eHKuKnI9A&#10;jxE1NPoOpVihWFBtUAx+kNRYP0fuxiI7tJ+phdhnv4cz9t6Wro6/6IohDrzjhWJAMQnndDYaThGR&#10;CA1Hs8FwElGyl4+t8+GLoppFI+cOCiZixWHtQ5d6TolvedJVsaq0Tpc4NepGO3YQ0FuHVCLAf8vS&#10;hjUoZDTpJ2BD8fMOWRvUElvtWopWaLdt4mcwPve7peIIGhx10+StXFUodi18eBAO44P+sBLhHkep&#10;CY/RyeJsR+7n3/wxH6oiylmDccy5/7EXTnGmvxro/WkwHgM2pMt48nGIi3sd2b6OmH19Q2BggOWz&#10;MpkxP+izWTqqn7A5y/gqQsJIvJ3zcDZvQrck2DyplsuUhIm1IqzNxsoIHRmPUjy2T8LZk15xZu7o&#10;PLhi/ka2Ljd+aWi5D1RWSdNIdMfqiX9Me5qK02bGdXp9T1kv/x+LXwAAAP//AwBQSwMEFAAGAAgA&#10;AAAhACwOwcbhAAAACgEAAA8AAABkcnMvZG93bnJldi54bWxMj81OwzAQhO9IvIO1SFwQtdMUKCFO&#10;hRBQiRsNP+LmxksSEa+j2E3C27Oc4LY7O5r5Nt/MrhMjDqH1pCFZKBBIlbct1RpeyofzNYgQDVnT&#10;eUIN3xhgUxwf5SazfqJnHHexFhxCITMamhj7TMpQNehMWPgeiW+ffnAm8jrU0g5m4nDXyaVSl9KZ&#10;lrihMT3eNVh97Q5Ow8dZ/f4U5sfXKb1I+/vtWF692VLr05P59gZExDn+meEXn9GhYKa9P5ANotNw&#10;nTJ51JAmigc2LFWyArFnZbVOQRa5/P9C8QMAAP//AwBQSwECLQAUAAYACAAAACEAtoM4kv4AAADh&#10;AQAAEwAAAAAAAAAAAAAAAAAAAAAAW0NvbnRlbnRfVHlwZXNdLnhtbFBLAQItABQABgAIAAAAIQA4&#10;/SH/1gAAAJQBAAALAAAAAAAAAAAAAAAAAC8BAABfcmVscy8ucmVsc1BLAQItABQABgAIAAAAIQCv&#10;DHAHSQIAAIcEAAAOAAAAAAAAAAAAAAAAAC4CAABkcnMvZTJvRG9jLnhtbFBLAQItABQABgAIAAAA&#10;IQAsDsHG4QAAAAoBAAAPAAAAAAAAAAAAAAAAAKMEAABkcnMvZG93bnJldi54bWxQSwUGAAAAAAQA&#10;BADzAAAAsQUAAAAA&#10;" fillcolor="white [3201]" stroked="f" strokeweight=".5pt">
                <v:textbox>
                  <w:txbxContent>
                    <w:p w14:paraId="4E18F9F3" w14:textId="53C91288" w:rsidR="00D506D7" w:rsidRDefault="00D506D7" w:rsidP="000B7228">
                      <w:r>
                        <w:t>Filiale B</w:t>
                      </w:r>
                    </w:p>
                  </w:txbxContent>
                </v:textbox>
              </v:shape>
            </w:pict>
          </mc:Fallback>
        </mc:AlternateContent>
      </w:r>
      <w:r>
        <w:rPr>
          <w:rFonts w:asciiTheme="majorHAnsi" w:hAnsiTheme="majorHAnsi" w:cstheme="majorHAnsi"/>
          <w:noProof/>
          <w:lang w:eastAsia="fr-FR"/>
        </w:rPr>
        <mc:AlternateContent>
          <mc:Choice Requires="wps">
            <w:drawing>
              <wp:anchor distT="0" distB="0" distL="114300" distR="114300" simplePos="0" relativeHeight="251701248" behindDoc="0" locked="0" layoutInCell="1" allowOverlap="1" wp14:anchorId="5DBC158F" wp14:editId="37261A5F">
                <wp:simplePos x="0" y="0"/>
                <wp:positionH relativeFrom="column">
                  <wp:posOffset>271780</wp:posOffset>
                </wp:positionH>
                <wp:positionV relativeFrom="paragraph">
                  <wp:posOffset>1955165</wp:posOffset>
                </wp:positionV>
                <wp:extent cx="1333500" cy="266700"/>
                <wp:effectExtent l="0" t="0" r="19050" b="19050"/>
                <wp:wrapNone/>
                <wp:docPr id="29" name="Rectangle à coins arrondis 29"/>
                <wp:cNvGraphicFramePr/>
                <a:graphic xmlns:a="http://schemas.openxmlformats.org/drawingml/2006/main">
                  <a:graphicData uri="http://schemas.microsoft.com/office/word/2010/wordprocessingShape">
                    <wps:wsp>
                      <wps:cNvSpPr/>
                      <wps:spPr>
                        <a:xfrm>
                          <a:off x="0" y="0"/>
                          <a:ext cx="1333500" cy="26670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F42E079" id="Rectangle à coins arrondis 29" o:spid="_x0000_s1026" style="position:absolute;margin-left:21.4pt;margin-top:153.95pt;width:105pt;height:21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TM8pgIAAJ0FAAAOAAAAZHJzL2Uyb0RvYy54bWysVM1u2zAMvg/YOwi6r47Tv9WoUwQtOgwo&#10;2qLt0LMqy7EAWdQoJU72NHuXvVgp2XGyrthh2EUWRfIj+Znk+cW6NWyl0GuwJc8PJpwpK6HSdlHy&#10;b0/Xnz5z5oOwlTBgVck3yvOL2ccP550r1BQaMJVCRiDWF50reROCK7LMy0a1wh+AU5aUNWArAom4&#10;yCoUHaG3JptOJidZB1g5BKm8p9erXslnCb+ulQx3de1VYKbklFtIJ6bzJZ7Z7FwUCxSu0XJIQ/xD&#10;Fq3QloKOUFciCLZE/QdUqyWChzocSGgzqGstVaqBqsknb6p5bIRTqRYix7uRJv//YOXt6h6Zrko+&#10;PePMipb+0QOxJuzCKPbrJ5OgrWcCEWylPSMroqxzviDPR3ePg+TpGutf19jGL1XG1onmzUizWgcm&#10;6TE/PDw8ntDfkKSbnpyc0p1gsp23Qx++KGhZvJQcYWmrmFWiWKxufOjtt3YxooVrbQy9i8LYeHow&#10;uopvSYgNpS4NspWgVgjrfAi5Z0UJRM8sVtfXk25hY1SP+qBqoooqmKZEUpPuMIWUyoa8VzWiUn0o&#10;qnSsb/RI1RpLgBG5piRH7AHg93y32H3Zg310VanHR+fJ3xLrnUePFBlsGJ1bbQHfAzBU1RC5t9+S&#10;1FMTWXqBakONhNBPmHfyWtO/uxE+3AukkaLfTWsi3NFRG+hKDsONswbwx3vv0Z46nbScdTSiJfff&#10;lwIVZ+arpRk4y4+O4kwn4ej4dEoC7mte9jV22V4C/fqcFpKT6Rrtg9lea4T2mbbJPEYllbCSYpdc&#10;BtwKl6FfHbSPpJrPkxnNsRPhxj46GcEjq7Etn9bPAt3QwIFa/xa24yyKNy3c20ZPC/NlgFqn/t7x&#10;OvBNOyA1zrCv4pLZl5PVbqvOXgEAAP//AwBQSwMEFAAGAAgAAAAhAB+/YGHeAAAACgEAAA8AAABk&#10;cnMvZG93bnJldi54bWxMj8tOwzAQRfdI/IM1SOyoTVoeCXEqVAmxhQKV2E1ik0SNx5Httilfz3RV&#10;lvehO2fK5eQGsbch9p403M4UCEuNNz21Gj4/Xm4eQcSEZHDwZDUcbYRldXlRYmH8gd7tfp1awSMU&#10;C9TQpTQWUsamsw7jzI+WOPvxwWFiGVppAh543A0yU+peOuyJL3Q42lVnm+165zRs1PcvrkjWr5uv&#10;ZvvmQ6jnx6D19dX0/AQi2Smdy3DCZ3SomKn2OzJRDBoWGZMnDXP1kIPgQnZ3cmp2FnkOsirl/xeq&#10;PwAAAP//AwBQSwECLQAUAAYACAAAACEAtoM4kv4AAADhAQAAEwAAAAAAAAAAAAAAAAAAAAAAW0Nv&#10;bnRlbnRfVHlwZXNdLnhtbFBLAQItABQABgAIAAAAIQA4/SH/1gAAAJQBAAALAAAAAAAAAAAAAAAA&#10;AC8BAABfcmVscy8ucmVsc1BLAQItABQABgAIAAAAIQCGYTM8pgIAAJ0FAAAOAAAAAAAAAAAAAAAA&#10;AC4CAABkcnMvZTJvRG9jLnhtbFBLAQItABQABgAIAAAAIQAfv2Bh3gAAAAoBAAAPAAAAAAAAAAAA&#10;AAAAAAAFAABkcnMvZG93bnJldi54bWxQSwUGAAAAAAQABADzAAAACwYAAAAA&#10;" filled="f" strokecolor="black [3213]" strokeweight="1pt">
                <v:stroke joinstyle="miter"/>
              </v:roundrect>
            </w:pict>
          </mc:Fallback>
        </mc:AlternateContent>
      </w:r>
      <w:r>
        <w:rPr>
          <w:rFonts w:asciiTheme="majorHAnsi" w:hAnsiTheme="majorHAnsi" w:cstheme="majorHAnsi"/>
          <w:noProof/>
          <w:lang w:eastAsia="fr-FR"/>
        </w:rPr>
        <mc:AlternateContent>
          <mc:Choice Requires="wps">
            <w:drawing>
              <wp:anchor distT="0" distB="0" distL="114300" distR="114300" simplePos="0" relativeHeight="251699200" behindDoc="0" locked="0" layoutInCell="1" allowOverlap="1" wp14:anchorId="3744B22D" wp14:editId="085E96AF">
                <wp:simplePos x="0" y="0"/>
                <wp:positionH relativeFrom="column">
                  <wp:posOffset>372745</wp:posOffset>
                </wp:positionH>
                <wp:positionV relativeFrom="paragraph">
                  <wp:posOffset>1336040</wp:posOffset>
                </wp:positionV>
                <wp:extent cx="914400" cy="304800"/>
                <wp:effectExtent l="0" t="0" r="0" b="0"/>
                <wp:wrapNone/>
                <wp:docPr id="28" name="Zone de texte 28"/>
                <wp:cNvGraphicFramePr/>
                <a:graphic xmlns:a="http://schemas.openxmlformats.org/drawingml/2006/main">
                  <a:graphicData uri="http://schemas.microsoft.com/office/word/2010/wordprocessingShape">
                    <wps:wsp>
                      <wps:cNvSpPr txBox="1"/>
                      <wps:spPr>
                        <a:xfrm>
                          <a:off x="0" y="0"/>
                          <a:ext cx="914400" cy="304800"/>
                        </a:xfrm>
                        <a:prstGeom prst="rect">
                          <a:avLst/>
                        </a:prstGeom>
                        <a:solidFill>
                          <a:schemeClr val="lt1"/>
                        </a:solidFill>
                        <a:ln w="6350">
                          <a:noFill/>
                        </a:ln>
                      </wps:spPr>
                      <wps:txbx>
                        <w:txbxContent>
                          <w:p w14:paraId="33667E05" w14:textId="08420DEA" w:rsidR="00D506D7" w:rsidRDefault="00D506D7" w:rsidP="000B7228">
                            <w:r>
                              <w:t>Société mère 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744B22D" id="Zone de texte 28" o:spid="_x0000_s1041" type="#_x0000_t202" style="position:absolute;left:0;text-align:left;margin-left:29.35pt;margin-top:105.2pt;width:1in;height:24pt;z-index:25169920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EjvRQIAAIUEAAAOAAAAZHJzL2Uyb0RvYy54bWysVMFuGjEQvVfqP1i+l10IpAliiSgRVaUo&#10;iUSqSL0ZrxdW8nos27Cbfn2fvZDQtKeqFzP2zL6ZeW+G2U3XaHZQztdkCj4c5JwpI6mszbbg359W&#10;n64480GYUmgyquAvyvOb+ccPs9ZO1Yh2pEvlGECMn7a24LsQ7DTLvNypRvgBWWXgrMg1IuDqtlnp&#10;RAv0RmejPL/MWnKldSSV93i97Z18nvCrSsnwUFVeBaYLjtpCOl06N/HM5jMx3Tphd7U8liH+oYpG&#10;1AZJX6FuRRBs7+o/oJpaOvJUhYGkJqOqqqVKPaCbYf6um/VOWJV6ATnevtLk/x+svD88OlaXBR9B&#10;KSMaaPQDSrFSsaC6oBjeQVJr/RSxa4vo0H2hDmKf3j0eY+9d5Zr4i64Y/KD75ZViQDGJx+vheJzD&#10;I+G6yMdXsIGevX1snQ9fFTUsGgV3UDARKw53PvShp5CYy5Ouy1WtdbrEqVFL7dhBQG8dUokA/y1K&#10;G9YW/PJikidgQ/HzHlkb1BJb7VuKVug2XeJnODn1u6HyBTQ46qfJW7mqUeyd8OFROIwP+sNKhAcc&#10;lSYko6PF2Y7cz7+9x3ioCi9nLcax4AYqcKa/GaidWMP0pst48nmEDO7cszn3mH2zJPQ/xOpZmcwY&#10;H/TJrBw1z9ibRcwJlzASmQseTuYy9CuCvZNqsUhBmFcrwp1ZWxmhI99RiKfuWTh7VCtOzD2dxlZM&#10;34nWx8YvDS32gao6KRpp7jk9so9ZTzNx3Mu4TOf3FPX27zH/BQAA//8DAFBLAwQUAAYACAAAACEA&#10;Yiyj8uAAAAAKAQAADwAAAGRycy9kb3ducmV2LnhtbEyPPU/DMBCGdyT+g3VIbNSOaakb4lSoUqUO&#10;MBCKWN3YJBHxOcRum/57jgm2+3j03nPFevI9O7kxdgE1ZDMBzGEdbIeNhv3b9k4Bi8mgNX1Ap+Hi&#10;IqzL66vC5Dac8dWdqtQwCsGYGw1tSkPOeaxb502chcEh7T7D6E2idmy4Hc2Zwn3PpRAP3JsO6UJr&#10;BrdpXf1VHb2Gl82qUjt5GT9W97ttpb6z8Kzetb69mZ4egSU3pT8YfvVJHUpyOoQj2sh6DQu1JFKD&#10;zMQcGAFSSJocqFioOfCy4P9fKH8AAAD//wMAUEsBAi0AFAAGAAgAAAAhALaDOJL+AAAA4QEAABMA&#10;AAAAAAAAAAAAAAAAAAAAAFtDb250ZW50X1R5cGVzXS54bWxQSwECLQAUAAYACAAAACEAOP0h/9YA&#10;AACUAQAACwAAAAAAAAAAAAAAAAAvAQAAX3JlbHMvLnJlbHNQSwECLQAUAAYACAAAACEABiRI70UC&#10;AACFBAAADgAAAAAAAAAAAAAAAAAuAgAAZHJzL2Uyb0RvYy54bWxQSwECLQAUAAYACAAAACEAYiyj&#10;8uAAAAAKAQAADwAAAAAAAAAAAAAAAACfBAAAZHJzL2Rvd25yZXYueG1sUEsFBgAAAAAEAAQA8wAA&#10;AKwFAAAAAA==&#10;" fillcolor="white [3201]" stroked="f" strokeweight=".5pt">
                <v:textbox>
                  <w:txbxContent>
                    <w:p w14:paraId="33667E05" w14:textId="08420DEA" w:rsidR="00D506D7" w:rsidRDefault="00D506D7" w:rsidP="000B7228">
                      <w:r>
                        <w:t>Société mère A</w:t>
                      </w:r>
                    </w:p>
                  </w:txbxContent>
                </v:textbox>
              </v:shape>
            </w:pict>
          </mc:Fallback>
        </mc:AlternateContent>
      </w:r>
      <w:r>
        <w:rPr>
          <w:rFonts w:asciiTheme="majorHAnsi" w:hAnsiTheme="majorHAnsi" w:cstheme="majorHAnsi"/>
          <w:noProof/>
          <w:lang w:eastAsia="fr-FR"/>
        </w:rPr>
        <mc:AlternateContent>
          <mc:Choice Requires="wps">
            <w:drawing>
              <wp:anchor distT="0" distB="0" distL="114300" distR="114300" simplePos="0" relativeHeight="251697152" behindDoc="0" locked="0" layoutInCell="1" allowOverlap="1" wp14:anchorId="4E9E3DED" wp14:editId="7D1AB0AA">
                <wp:simplePos x="0" y="0"/>
                <wp:positionH relativeFrom="column">
                  <wp:posOffset>90805</wp:posOffset>
                </wp:positionH>
                <wp:positionV relativeFrom="paragraph">
                  <wp:posOffset>1287780</wp:posOffset>
                </wp:positionV>
                <wp:extent cx="1676400" cy="390525"/>
                <wp:effectExtent l="0" t="0" r="19050" b="28575"/>
                <wp:wrapNone/>
                <wp:docPr id="27" name="Rectangle à coins arrondis 27"/>
                <wp:cNvGraphicFramePr/>
                <a:graphic xmlns:a="http://schemas.openxmlformats.org/drawingml/2006/main">
                  <a:graphicData uri="http://schemas.microsoft.com/office/word/2010/wordprocessingShape">
                    <wps:wsp>
                      <wps:cNvSpPr/>
                      <wps:spPr>
                        <a:xfrm>
                          <a:off x="0" y="0"/>
                          <a:ext cx="1676400" cy="39052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04E3FC0" id="Rectangle à coins arrondis 27" o:spid="_x0000_s1026" style="position:absolute;margin-left:7.15pt;margin-top:101.4pt;width:132pt;height:30.7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4xxGqQIAAJ0FAAAOAAAAZHJzL2Uyb0RvYy54bWysVMFu2zAMvQ/YPwi6r7azpF2NOkXQosOA&#10;oivaDj2rshwLkEVNUuJkX7N/2Y+Nkmwn6IodhvkgSyL5SD6RvLjcdYpshXUSdEWLk5wSoTnUUq8r&#10;+u3p5sMnSpxnumYKtKjoXjh6uXz/7qI3pZhBC6oWliCIdmVvKtp6b8osc7wVHXMnYIRGYQO2Yx6P&#10;dp3VlvWI3qlsluenWQ+2Nha4cA5vr5OQLiN+0wjuvzaNE56oimJsPq42ri9hzZYXrFxbZlrJhzDY&#10;P0TRManR6QR1zTwjGyv/gOokt+Cg8SccugyaRnIRc8BsivxVNo8tMyLmguQ4M9Hk/h8sv9veWyLr&#10;is7OKNGswzd6QNaYXitBfv0kHKR2hFkLupaOoBZS1htXouWjubfDyeE25L9rbBf+mBnZRZr3E81i&#10;5wnHy+L07HSe42twlH08zxezRQDNDtbGOv9ZQEfCpqIWNroOUUWK2fbW+aQ/6gWPGm6kUnjPSqXD&#10;6kDJOtzFQygocaUs2TIsBb8rBpdHWhhAsMxCdimfuPN7JRLqg2iQKsxgFgOJRXrAZJwL7Yskalkt&#10;kqtFjt/obIwiZqs0AgbkBoOcsAeAUTOBjNgp7UE/mIpY45Nx/rfAkvFkET2D9pNxJzXYtwAUZjV4&#10;TvojSYmawNIL1HssJAupw5zhNxLf7pY5f88sthQ+N44J/xWXRkFfURh2lLRgf7x1H/Sx0lFKSY8t&#10;WlH3fcOsoER90dgD58V8Hno6HuaLsxke7LHk5ViiN90V4NMXOJAMj9ug79W4bSx0zzhNVsEripjm&#10;6Lui3NvxcOXT6MB5xMVqFdWwjw3zt/rR8AAeWA1l+bR7ZtYMBeyx9O9gbGdWvirhpBssNaw2HhoZ&#10;6/vA68A3zoBYOMO8CkPm+By1DlN1+RsAAP//AwBQSwMEFAAGAAgAAAAhAKMCwhDbAAAACgEAAA8A&#10;AABkcnMvZG93bnJldi54bWxMT01Lw0AQvQv+h2UK3uxuU6klZlOkIF61asHbJBmT0Oxs2N22qb/e&#10;8aS3efMe76PYTG5QJwqx92xhMTegiGvf9NxaeH97ul2Digm5wcEzWbhQhE15fVVg3vgzv9Jpl1ol&#10;JhxztNClNOZax7ojh3HuR2LhvnxwmASGVjcBz2LuBp0Zs9IOe5aEDkfadlQfdkdnYW8+v3HLunre&#10;f9SHFx9CtbwEa29m0+MDqERT+hPDb32pDqV0qvyRm6gGwXdLUVrITCYTRJDdr+VTybESSpeF/j+h&#10;/AEAAP//AwBQSwECLQAUAAYACAAAACEAtoM4kv4AAADhAQAAEwAAAAAAAAAAAAAAAAAAAAAAW0Nv&#10;bnRlbnRfVHlwZXNdLnhtbFBLAQItABQABgAIAAAAIQA4/SH/1gAAAJQBAAALAAAAAAAAAAAAAAAA&#10;AC8BAABfcmVscy8ucmVsc1BLAQItABQABgAIAAAAIQBL4xxGqQIAAJ0FAAAOAAAAAAAAAAAAAAAA&#10;AC4CAABkcnMvZTJvRG9jLnhtbFBLAQItABQABgAIAAAAIQCjAsIQ2wAAAAoBAAAPAAAAAAAAAAAA&#10;AAAAAAMFAABkcnMvZG93bnJldi54bWxQSwUGAAAAAAQABADzAAAACwYAAAAA&#10;" filled="f" strokecolor="black [3213]" strokeweight="1pt">
                <v:stroke joinstyle="miter"/>
              </v:roundrect>
            </w:pict>
          </mc:Fallback>
        </mc:AlternateContent>
      </w:r>
      <w:r w:rsidR="000B7228">
        <w:rPr>
          <w:rFonts w:asciiTheme="majorHAnsi" w:hAnsiTheme="majorHAnsi" w:cstheme="majorHAnsi"/>
          <w:noProof/>
          <w:lang w:eastAsia="fr-FR"/>
        </w:rPr>
        <mc:AlternateContent>
          <mc:Choice Requires="wps">
            <w:drawing>
              <wp:anchor distT="0" distB="0" distL="114300" distR="114300" simplePos="0" relativeHeight="251695104" behindDoc="0" locked="0" layoutInCell="1" allowOverlap="1" wp14:anchorId="51F5935C" wp14:editId="7E6398DA">
                <wp:simplePos x="0" y="0"/>
                <wp:positionH relativeFrom="column">
                  <wp:posOffset>347980</wp:posOffset>
                </wp:positionH>
                <wp:positionV relativeFrom="paragraph">
                  <wp:posOffset>554990</wp:posOffset>
                </wp:positionV>
                <wp:extent cx="914400" cy="304800"/>
                <wp:effectExtent l="0" t="0" r="0" b="0"/>
                <wp:wrapNone/>
                <wp:docPr id="26" name="Zone de texte 26"/>
                <wp:cNvGraphicFramePr/>
                <a:graphic xmlns:a="http://schemas.openxmlformats.org/drawingml/2006/main">
                  <a:graphicData uri="http://schemas.microsoft.com/office/word/2010/wordprocessingShape">
                    <wps:wsp>
                      <wps:cNvSpPr txBox="1"/>
                      <wps:spPr>
                        <a:xfrm>
                          <a:off x="0" y="0"/>
                          <a:ext cx="914400" cy="304800"/>
                        </a:xfrm>
                        <a:prstGeom prst="rect">
                          <a:avLst/>
                        </a:prstGeom>
                        <a:solidFill>
                          <a:schemeClr val="lt1"/>
                        </a:solidFill>
                        <a:ln w="6350">
                          <a:noFill/>
                        </a:ln>
                      </wps:spPr>
                      <wps:txbx>
                        <w:txbxContent>
                          <w:p w14:paraId="60C6C0FE" w14:textId="66174403" w:rsidR="00D506D7" w:rsidRDefault="00D506D7" w:rsidP="000B7228">
                            <w:r>
                              <w:t>Actionnaires XY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1F5935C" id="Zone de texte 26" o:spid="_x0000_s1042" type="#_x0000_t202" style="position:absolute;left:0;text-align:left;margin-left:27.4pt;margin-top:43.7pt;width:1in;height:24pt;z-index:25169510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IwNRQIAAIUEAAAOAAAAZHJzL2Uyb0RvYy54bWysVMFuGjEQvVfqP1i+l10IoQliiSgRVaUo&#10;iZRUkXozXi+s5PVYtmGXfn2fvUDStKeqFzP2zL6ZeW+G2U3XaLZXztdkCj4c5JwpI6mszabg359X&#10;n64480GYUmgyquAH5fnN/OOHWWunakRb0qVyDCDGT1tb8G0IdpplXm5VI/yArDJwVuQaEXB1m6x0&#10;ogV6o7NRnk+yllxpHUnlPV5veyefJ/yqUjI8VJVXgemCo7aQTpfOdTyz+UxMN07YbS2PZYh/qKIR&#10;tUHSM9StCILtXP0HVFNLR56qMJDUZFRVtVSpB3QzzN9187QVVqVeQI63Z5r8/4OV9/tHx+qy4KMJ&#10;Z0Y00OgHlGKlYkF1QTG8g6TW+ilinyyiQ/eFOoh9evd4jL13lWviL7pi8IPuw5liQDGJx+vheJzD&#10;I+G6yMdXsIGevX5snQ9fFTUsGgV3UDARK/Z3PvShp5CYy5Ouy1WtdbrEqVFL7dheQG8dUokA/y1K&#10;G9YWfHJxmSdgQ/HzHlkb1BJb7VuKVujWXeJneOZhTeUBNDjqp8lbuapR7J3w4VE4jA/6w0qEBxyV&#10;JiSjo8XZltzPv73HeKgKL2ctxrHgBipwpr8ZqJ1Yw/Smy/jy8wgZ3FvP+q3H7Jolof8hVs/KZMb4&#10;oE9m5ah5wd4sYk64hJHIXPBwMpehXxHsnVSLRQrCvFoR7syTlRE68h2FeO5ehLNHteLE3NNpbMX0&#10;nWh9bPzS0GIXqKqTopHmntMj+5j1NBPHvYzL9Paeol7/Pea/AAAA//8DAFBLAwQUAAYACAAAACEA&#10;Qa6Bft8AAAAJAQAADwAAAGRycy9kb3ducmV2LnhtbEyPQU/DMAyF70j8h8hI3Fi6rYO0NJ3QpEk7&#10;wIEC4po1pq1onNJkW/fv8U5w8/Oz3vtcrCfXiyOOofOkYT5LQCDV3nbUaHh/294pECEasqb3hBrO&#10;GGBdXl8VJrf+RK94rGIjOIRCbjS0MQ65lKFu0Zkw8wMSe19+dCayHBtpR3PicNfLRZLcS2c64obW&#10;DLhpsf6uDk7Dyyar1G5xHj+z5W5bqZ+5f1YfWt/eTE+PICJO8e8YLviMDiUz7f2BbBC9hlXK5FGD&#10;ekhBXPxM8WLPw3KVgiwL+f+D8hcAAP//AwBQSwECLQAUAAYACAAAACEAtoM4kv4AAADhAQAAEwAA&#10;AAAAAAAAAAAAAAAAAAAAW0NvbnRlbnRfVHlwZXNdLnhtbFBLAQItABQABgAIAAAAIQA4/SH/1gAA&#10;AJQBAAALAAAAAAAAAAAAAAAAAC8BAABfcmVscy8ucmVsc1BLAQItABQABgAIAAAAIQATIIwNRQIA&#10;AIUEAAAOAAAAAAAAAAAAAAAAAC4CAABkcnMvZTJvRG9jLnhtbFBLAQItABQABgAIAAAAIQBBroF+&#10;3wAAAAkBAAAPAAAAAAAAAAAAAAAAAJ8EAABkcnMvZG93bnJldi54bWxQSwUGAAAAAAQABADzAAAA&#10;qwUAAAAA&#10;" fillcolor="white [3201]" stroked="f" strokeweight=".5pt">
                <v:textbox>
                  <w:txbxContent>
                    <w:p w14:paraId="60C6C0FE" w14:textId="66174403" w:rsidR="00D506D7" w:rsidRDefault="00D506D7" w:rsidP="000B7228">
                      <w:r>
                        <w:t>Actionnaires XY</w:t>
                      </w:r>
                    </w:p>
                  </w:txbxContent>
                </v:textbox>
              </v:shape>
            </w:pict>
          </mc:Fallback>
        </mc:AlternateContent>
      </w:r>
      <w:r w:rsidR="000B7228">
        <w:rPr>
          <w:rFonts w:asciiTheme="majorHAnsi" w:hAnsiTheme="majorHAnsi" w:cstheme="majorHAnsi"/>
          <w:noProof/>
          <w:lang w:eastAsia="fr-FR"/>
        </w:rPr>
        <mc:AlternateContent>
          <mc:Choice Requires="wps">
            <w:drawing>
              <wp:anchor distT="0" distB="0" distL="114300" distR="114300" simplePos="0" relativeHeight="251693056" behindDoc="0" locked="0" layoutInCell="1" allowOverlap="1" wp14:anchorId="5CDA663F" wp14:editId="55EEDA15">
                <wp:simplePos x="0" y="0"/>
                <wp:positionH relativeFrom="column">
                  <wp:posOffset>-71120</wp:posOffset>
                </wp:positionH>
                <wp:positionV relativeFrom="paragraph">
                  <wp:posOffset>450215</wp:posOffset>
                </wp:positionV>
                <wp:extent cx="2038350" cy="533400"/>
                <wp:effectExtent l="0" t="0" r="19050" b="19050"/>
                <wp:wrapNone/>
                <wp:docPr id="25" name="Rectangle à coins arrondis 25"/>
                <wp:cNvGraphicFramePr/>
                <a:graphic xmlns:a="http://schemas.openxmlformats.org/drawingml/2006/main">
                  <a:graphicData uri="http://schemas.microsoft.com/office/word/2010/wordprocessingShape">
                    <wps:wsp>
                      <wps:cNvSpPr/>
                      <wps:spPr>
                        <a:xfrm>
                          <a:off x="0" y="0"/>
                          <a:ext cx="2038350" cy="53340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4117ADF" id="Rectangle à coins arrondis 25" o:spid="_x0000_s1026" style="position:absolute;margin-left:-5.6pt;margin-top:35.45pt;width:160.5pt;height:42pt;z-index:2516930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ep6qQIAAJ0FAAAOAAAAZHJzL2Uyb0RvYy54bWysVM1u2zAMvg/YOwi6r3b+ti6oUwQtOgwo&#10;2qDt0LMqy4kAWdQoJU72NHuXvdgo+SdBV+wwLAdHFMmP5CeSF5f72rCdQq/BFnx0lnOmrIRS23XB&#10;vz3dfDjnzAdhS2HAqoIflOeXi/fvLho3V2PYgCkVMgKxft64gm9CcPMs83KjauHPwClLygqwFoFE&#10;XGcliobQa5ON8/xj1gCWDkEq7+n2ulXyRcKvKiXDfVV5FZgpOOUW0hfT9yV+s8WFmK9RuI2WXRri&#10;H7KohbYUdIC6FkGwLeo/oGotETxU4UxCnUFVaalSDVTNKH9VzeNGOJVqIXK8G2jy/w9W3u1WyHRZ&#10;8PGMMytqeqMHYk3YtVHs108mQVvPBCLYUntGVkRZ4/ycPB/dCjvJ0zHWv6+wjv9UGdsnmg8DzWof&#10;mKTLcT45n8zoNSTpZpPJNE/vkB29HfrwRUHN4qHgCFtbxqwSxWJ36wOFJfveLka0cKONSe9pbLzw&#10;YHQZ75IQG0pdGWQ7Qa0Q9qNYB0GcWJEUPbNYXVtPOoWDURHC2AdVEVWxgpRIatIjppBS2TBqVRtR&#10;qjbULKdfH6zPIoVOgBG5oiQH7A6gt2xBeuw2584+uqrU44Nz/rfEWufBI0UGGwbnWlvAtwAMVdVF&#10;bu17klpqIksvUB6okRDaCfNO3mh6u1vhw0ogjRQ9N62JcE+fykBTcOhOnG0Af7x1H+2p00nLWUMj&#10;WnD/fStQcWa+WpqBz6PpNM50EqazT2MS8FTzcqqx2/oK6OlHtJCcTMdoH0x/rBDqZ9omyxiVVMJK&#10;il1wGbAXrkK7OmgfSbVcJjOaYyfCrX10MoJHVmNbPu2fBbqugQO1/h304yzmr1q4tY2eFpbbAJVO&#10;/X3kteObdkBqnG5fxSVzKier41Zd/AYAAP//AwBQSwMEFAAGAAgAAAAhAFJHS5jfAAAACgEAAA8A&#10;AABkcnMvZG93bnJldi54bWxMj8tOwzAQRfdI/IM1SOxaOy2vhDgVqoTYQoFK7CaxSaLG48h225Sv&#10;Z1iV5WiO7j23XE1uEAcbYu9JQzZXICw13vTUavh4f549gIgJyeDgyWo42Qir6vKixML4I73Zwya1&#10;gkMoFqihS2kspIxNZx3GuR8t8e/bB4eJz9BKE/DI4W6QC6XupMOeuKHD0a472+w2e6dhq75+cE2y&#10;ftl+NrtXH0K9PAWtr6+mp0cQyU7pDMOfPqtDxU6135OJYtAwy7IFoxruVQ6CgaXKeUvN5O1NDrIq&#10;5f8J1S8AAAD//wMAUEsBAi0AFAAGAAgAAAAhALaDOJL+AAAA4QEAABMAAAAAAAAAAAAAAAAAAAAA&#10;AFtDb250ZW50X1R5cGVzXS54bWxQSwECLQAUAAYACAAAACEAOP0h/9YAAACUAQAACwAAAAAAAAAA&#10;AAAAAAAvAQAAX3JlbHMvLnJlbHNQSwECLQAUAAYACAAAACEATYnqeqkCAACdBQAADgAAAAAAAAAA&#10;AAAAAAAuAgAAZHJzL2Uyb0RvYy54bWxQSwECLQAUAAYACAAAACEAUkdLmN8AAAAKAQAADwAAAAAA&#10;AAAAAAAAAAADBQAAZHJzL2Rvd25yZXYueG1sUEsFBgAAAAAEAAQA8wAAAA8GAAAAAA==&#10;" filled="f" strokecolor="black [3213]" strokeweight="1pt">
                <v:stroke joinstyle="miter"/>
              </v:roundrect>
            </w:pict>
          </mc:Fallback>
        </mc:AlternateContent>
      </w:r>
      <w:r w:rsidR="000B7228" w:rsidRPr="000B7228">
        <w:rPr>
          <w:rFonts w:asciiTheme="majorHAnsi" w:hAnsiTheme="majorHAnsi" w:cstheme="majorHAnsi"/>
          <w:b/>
        </w:rPr>
        <w:t>Avant l’opération</w:t>
      </w:r>
      <w:r w:rsidR="000B7228" w:rsidRPr="000B7228">
        <w:rPr>
          <w:rFonts w:asciiTheme="majorHAnsi" w:hAnsiTheme="majorHAnsi" w:cstheme="majorHAnsi"/>
          <w:b/>
        </w:rPr>
        <w:tab/>
      </w:r>
      <w:r w:rsidR="000B7228" w:rsidRPr="000B7228">
        <w:rPr>
          <w:rFonts w:asciiTheme="majorHAnsi" w:hAnsiTheme="majorHAnsi" w:cstheme="majorHAnsi"/>
          <w:b/>
        </w:rPr>
        <w:tab/>
      </w:r>
      <w:r w:rsidR="000B7228" w:rsidRPr="000B7228">
        <w:rPr>
          <w:rFonts w:asciiTheme="majorHAnsi" w:hAnsiTheme="majorHAnsi" w:cstheme="majorHAnsi"/>
          <w:b/>
        </w:rPr>
        <w:tab/>
      </w:r>
      <w:r w:rsidR="000B7228" w:rsidRPr="000B7228">
        <w:rPr>
          <w:rFonts w:asciiTheme="majorHAnsi" w:hAnsiTheme="majorHAnsi" w:cstheme="majorHAnsi"/>
          <w:b/>
        </w:rPr>
        <w:tab/>
      </w:r>
      <w:r w:rsidR="000B7228" w:rsidRPr="000B7228">
        <w:rPr>
          <w:rFonts w:asciiTheme="majorHAnsi" w:hAnsiTheme="majorHAnsi" w:cstheme="majorHAnsi"/>
          <w:b/>
        </w:rPr>
        <w:tab/>
      </w:r>
      <w:r w:rsidR="000B7228" w:rsidRPr="000B7228">
        <w:rPr>
          <w:rFonts w:asciiTheme="majorHAnsi" w:hAnsiTheme="majorHAnsi" w:cstheme="majorHAnsi"/>
          <w:b/>
        </w:rPr>
        <w:tab/>
      </w:r>
      <w:r w:rsidR="000B7228">
        <w:rPr>
          <w:rFonts w:asciiTheme="majorHAnsi" w:hAnsiTheme="majorHAnsi" w:cstheme="majorHAnsi"/>
          <w:b/>
        </w:rPr>
        <w:tab/>
      </w:r>
      <w:r w:rsidR="000B7228" w:rsidRPr="000B7228">
        <w:rPr>
          <w:rFonts w:asciiTheme="majorHAnsi" w:hAnsiTheme="majorHAnsi" w:cstheme="majorHAnsi"/>
          <w:b/>
        </w:rPr>
        <w:t>Après l’opération</w:t>
      </w:r>
    </w:p>
    <w:p w14:paraId="5B520081" w14:textId="77777777" w:rsidR="00DA0BB9" w:rsidRPr="00DA0BB9" w:rsidRDefault="00DA0BB9" w:rsidP="00DA0BB9">
      <w:pPr>
        <w:rPr>
          <w:rFonts w:asciiTheme="majorHAnsi" w:hAnsiTheme="majorHAnsi" w:cstheme="majorHAnsi"/>
        </w:rPr>
      </w:pPr>
    </w:p>
    <w:p w14:paraId="79E36300" w14:textId="77777777" w:rsidR="00DA0BB9" w:rsidRPr="00DA0BB9" w:rsidRDefault="00DA0BB9" w:rsidP="00DA0BB9">
      <w:pPr>
        <w:rPr>
          <w:rFonts w:asciiTheme="majorHAnsi" w:hAnsiTheme="majorHAnsi" w:cstheme="majorHAnsi"/>
        </w:rPr>
      </w:pPr>
    </w:p>
    <w:p w14:paraId="4B22F205" w14:textId="77777777" w:rsidR="00DA0BB9" w:rsidRPr="00DA0BB9" w:rsidRDefault="00DA0BB9" w:rsidP="00DA0BB9">
      <w:pPr>
        <w:rPr>
          <w:rFonts w:asciiTheme="majorHAnsi" w:hAnsiTheme="majorHAnsi" w:cstheme="majorHAnsi"/>
        </w:rPr>
      </w:pPr>
    </w:p>
    <w:p w14:paraId="4D623024" w14:textId="77777777" w:rsidR="00DA0BB9" w:rsidRPr="00DA0BB9" w:rsidRDefault="00DA0BB9" w:rsidP="00DA0BB9">
      <w:pPr>
        <w:rPr>
          <w:rFonts w:asciiTheme="majorHAnsi" w:hAnsiTheme="majorHAnsi" w:cstheme="majorHAnsi"/>
        </w:rPr>
      </w:pPr>
    </w:p>
    <w:p w14:paraId="37AB869A" w14:textId="77777777" w:rsidR="00DA0BB9" w:rsidRPr="00DA0BB9" w:rsidRDefault="00DA0BB9" w:rsidP="00DA0BB9">
      <w:pPr>
        <w:rPr>
          <w:rFonts w:asciiTheme="majorHAnsi" w:hAnsiTheme="majorHAnsi" w:cstheme="majorHAnsi"/>
        </w:rPr>
      </w:pPr>
    </w:p>
    <w:p w14:paraId="1C317484" w14:textId="77777777" w:rsidR="00DA0BB9" w:rsidRPr="00DA0BB9" w:rsidRDefault="00DA0BB9" w:rsidP="00DA0BB9">
      <w:pPr>
        <w:rPr>
          <w:rFonts w:asciiTheme="majorHAnsi" w:hAnsiTheme="majorHAnsi" w:cstheme="majorHAnsi"/>
        </w:rPr>
      </w:pPr>
    </w:p>
    <w:p w14:paraId="7B44DDE1" w14:textId="77777777" w:rsidR="00DA0BB9" w:rsidRPr="00DA0BB9" w:rsidRDefault="00DA0BB9" w:rsidP="00DA0BB9">
      <w:pPr>
        <w:rPr>
          <w:rFonts w:asciiTheme="majorHAnsi" w:hAnsiTheme="majorHAnsi" w:cstheme="majorHAnsi"/>
        </w:rPr>
      </w:pPr>
    </w:p>
    <w:p w14:paraId="313B3F32" w14:textId="1C00EA64" w:rsidR="00DA0BB9" w:rsidRDefault="00DA0BB9" w:rsidP="00DA0BB9">
      <w:pPr>
        <w:rPr>
          <w:rFonts w:asciiTheme="majorHAnsi" w:hAnsiTheme="majorHAnsi" w:cstheme="majorHAnsi"/>
        </w:rPr>
      </w:pPr>
    </w:p>
    <w:p w14:paraId="6A2CB64C" w14:textId="572FFF29" w:rsidR="000B7228" w:rsidRDefault="00DA0BB9" w:rsidP="00DA0BB9">
      <w:pPr>
        <w:ind w:firstLine="708"/>
        <w:jc w:val="both"/>
        <w:rPr>
          <w:rFonts w:asciiTheme="majorHAnsi" w:hAnsiTheme="majorHAnsi" w:cstheme="majorHAnsi"/>
        </w:rPr>
      </w:pPr>
      <w:r w:rsidRPr="00DA0BB9">
        <w:rPr>
          <w:rFonts w:asciiTheme="majorHAnsi" w:hAnsiTheme="majorHAnsi" w:cstheme="majorHAnsi"/>
        </w:rPr>
        <w:t xml:space="preserve">Après avoir reçu ces actions en proportion de leur position originelle dans le capital de la firme, les actionnaires de la firme ont la possibilité de conserver ces nouveaux titres ou de les vendre sur le </w:t>
      </w:r>
      <w:r>
        <w:rPr>
          <w:rFonts w:asciiTheme="majorHAnsi" w:hAnsiTheme="majorHAnsi" w:cstheme="majorHAnsi"/>
        </w:rPr>
        <w:t>m</w:t>
      </w:r>
      <w:r w:rsidRPr="00DA0BB9">
        <w:rPr>
          <w:rFonts w:asciiTheme="majorHAnsi" w:hAnsiTheme="majorHAnsi" w:cstheme="majorHAnsi"/>
        </w:rPr>
        <w:t>arché.</w:t>
      </w:r>
    </w:p>
    <w:p w14:paraId="2A6EA49C" w14:textId="328DB823" w:rsidR="00DA0BB9" w:rsidRDefault="00DA0BB9" w:rsidP="00DA0BB9">
      <w:pPr>
        <w:jc w:val="both"/>
        <w:rPr>
          <w:rFonts w:asciiTheme="majorHAnsi" w:hAnsiTheme="majorHAnsi" w:cstheme="majorHAnsi"/>
        </w:rPr>
      </w:pPr>
    </w:p>
    <w:p w14:paraId="01DDD762" w14:textId="270A6111" w:rsidR="00DA0BB9" w:rsidRDefault="00DA0BB9" w:rsidP="002D0098">
      <w:pPr>
        <w:pStyle w:val="Paragraphedeliste"/>
        <w:numPr>
          <w:ilvl w:val="0"/>
          <w:numId w:val="18"/>
        </w:numPr>
        <w:jc w:val="both"/>
        <w:rPr>
          <w:rFonts w:asciiTheme="majorHAnsi" w:hAnsiTheme="majorHAnsi" w:cstheme="majorHAnsi"/>
        </w:rPr>
      </w:pPr>
      <w:r w:rsidRPr="00DA0BB9">
        <w:rPr>
          <w:rFonts w:asciiTheme="majorHAnsi" w:hAnsiTheme="majorHAnsi" w:cstheme="majorHAnsi"/>
          <w:b/>
        </w:rPr>
        <w:t xml:space="preserve">La scission-échange (split-off ou </w:t>
      </w:r>
      <w:proofErr w:type="spellStart"/>
      <w:r w:rsidRPr="00DA0BB9">
        <w:rPr>
          <w:rFonts w:asciiTheme="majorHAnsi" w:hAnsiTheme="majorHAnsi" w:cstheme="majorHAnsi"/>
          <w:b/>
        </w:rPr>
        <w:t>splitoff</w:t>
      </w:r>
      <w:proofErr w:type="spellEnd"/>
      <w:r w:rsidRPr="00DA0BB9">
        <w:rPr>
          <w:rFonts w:asciiTheme="majorHAnsi" w:hAnsiTheme="majorHAnsi" w:cstheme="majorHAnsi"/>
          <w:b/>
        </w:rPr>
        <w:t>)</w:t>
      </w:r>
      <w:r w:rsidRPr="00DA0BB9">
        <w:rPr>
          <w:rFonts w:asciiTheme="majorHAnsi" w:hAnsiTheme="majorHAnsi" w:cstheme="majorHAnsi"/>
        </w:rPr>
        <w:t>. À la différence du spin-off, le partage du patrimoine s'accompagne également d'une division du groupe d'actionnaires. La société mère offre la possibilité à ses actionnaires d'échanger tout ou partie de leurs actions contre celles de la filiale. C'est pourquoi cette opération peut être perçue comme une offre publique de rachat d'actions (OPRA) payée par des actions de la filiale.</w:t>
      </w:r>
    </w:p>
    <w:p w14:paraId="543AA0C4" w14:textId="02B1E969" w:rsidR="00DA0BB9" w:rsidRDefault="00DA0BB9" w:rsidP="00DA0BB9">
      <w:pPr>
        <w:jc w:val="both"/>
        <w:rPr>
          <w:rFonts w:asciiTheme="majorHAnsi" w:hAnsiTheme="majorHAnsi" w:cstheme="majorHAnsi"/>
        </w:rPr>
      </w:pPr>
    </w:p>
    <w:p w14:paraId="7E54251A" w14:textId="7D204CFB" w:rsidR="00DA0BB9" w:rsidRDefault="00DA0BB9" w:rsidP="00DA0BB9">
      <w:pPr>
        <w:jc w:val="both"/>
        <w:rPr>
          <w:rFonts w:asciiTheme="majorHAnsi" w:hAnsiTheme="majorHAnsi" w:cstheme="majorHAnsi"/>
        </w:rPr>
      </w:pPr>
    </w:p>
    <w:p w14:paraId="662A9598" w14:textId="483ABB5E" w:rsidR="00DA0BB9" w:rsidRDefault="00DA0BB9" w:rsidP="00DA0BB9">
      <w:pPr>
        <w:ind w:firstLine="360"/>
        <w:rPr>
          <w:rFonts w:asciiTheme="majorHAnsi" w:hAnsiTheme="majorHAnsi" w:cstheme="majorHAnsi"/>
          <w:b/>
        </w:rPr>
      </w:pPr>
      <w:r>
        <w:rPr>
          <w:rFonts w:asciiTheme="majorHAnsi" w:hAnsiTheme="majorHAnsi" w:cstheme="majorHAnsi"/>
          <w:noProof/>
          <w:lang w:eastAsia="fr-FR"/>
        </w:rPr>
        <w:lastRenderedPageBreak/>
        <mc:AlternateContent>
          <mc:Choice Requires="wps">
            <w:drawing>
              <wp:anchor distT="0" distB="0" distL="114300" distR="114300" simplePos="0" relativeHeight="251736064" behindDoc="0" locked="0" layoutInCell="1" allowOverlap="1" wp14:anchorId="28B85CD4" wp14:editId="13C9F734">
                <wp:simplePos x="0" y="0"/>
                <wp:positionH relativeFrom="margin">
                  <wp:posOffset>4925060</wp:posOffset>
                </wp:positionH>
                <wp:positionV relativeFrom="paragraph">
                  <wp:posOffset>1345565</wp:posOffset>
                </wp:positionV>
                <wp:extent cx="914400" cy="304800"/>
                <wp:effectExtent l="0" t="0" r="0" b="0"/>
                <wp:wrapNone/>
                <wp:docPr id="45" name="Zone de texte 45"/>
                <wp:cNvGraphicFramePr/>
                <a:graphic xmlns:a="http://schemas.openxmlformats.org/drawingml/2006/main">
                  <a:graphicData uri="http://schemas.microsoft.com/office/word/2010/wordprocessingShape">
                    <wps:wsp>
                      <wps:cNvSpPr txBox="1"/>
                      <wps:spPr>
                        <a:xfrm>
                          <a:off x="0" y="0"/>
                          <a:ext cx="914400" cy="304800"/>
                        </a:xfrm>
                        <a:prstGeom prst="rect">
                          <a:avLst/>
                        </a:prstGeom>
                        <a:solidFill>
                          <a:schemeClr val="lt1"/>
                        </a:solidFill>
                        <a:ln w="6350">
                          <a:noFill/>
                        </a:ln>
                      </wps:spPr>
                      <wps:txbx>
                        <w:txbxContent>
                          <w:p w14:paraId="0279F544" w14:textId="77777777" w:rsidR="00D506D7" w:rsidRDefault="00D506D7" w:rsidP="00DA0BB9">
                            <w:r>
                              <w:t>Société B</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8B85CD4" id="Zone de texte 45" o:spid="_x0000_s1043" type="#_x0000_t202" style="position:absolute;left:0;text-align:left;margin-left:387.8pt;margin-top:105.95pt;width:1in;height:24pt;z-index:251736064;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VK2RgIAAIUEAAAOAAAAZHJzL2Uyb0RvYy54bWysVMFu2zAMvQ/YPwi6L3bSpO2MOEWWIsOA&#10;oi3QDgV2U2Q5MSCLgqTE7r5+T3LSdt1Owy4KJdKP5Htk5ld9q9lBOd+QKfl4lHOmjKSqMduSf39c&#10;f7rkzAdhKqHJqJI/K8+vFh8/zDtbqAntSFfKMYAYX3S25LsQbJFlXu5UK/yIrDJw1uRaEXB126xy&#10;ogN6q7NJnp9nHbnKOpLKe7xeD06+SPh1rWS4q2uvAtMlR20hnS6dm3hmi7kotk7YXSOPZYh/qKIV&#10;jUHSF6hrEQTbu+YPqLaRjjzVYSSpzaiuG6lSD+hmnL/r5mEnrEq9gBxvX2jy/w9W3h7uHWuqkk9n&#10;nBnRQqMfUIpVigXVB8XwDpI66wvEPlhEh/4L9RD79O7xGHvva9fGX3TF4Afdzy8UA4pJPH4eT6c5&#10;PBKus3x6CRvo2evH1vnwVVHLolFyBwUTseJw48MQegqJuTzpplo3WqdLnBq10o4dBPTWIZUI8N+i&#10;tGFdyc/PZnkCNhQ/H5C1QS2x1aGlaIV+0yd+xhenfjdUPYMGR8M0eSvXDYq9ET7cC4fxQX9YiXCH&#10;o9aEZHS0ONuR+/m39xgPVeHlrMM4ltxABc70NwO1E2uY3nSZzi4myODeejZvPWbfrgj9j7F6ViYz&#10;xgd9MmtH7RP2ZhlzwiWMROaSh5O5CsOKYO+kWi5TEObVinBjHqyM0JHvKMRj/yScPaoVJ+aWTmMr&#10;ineiDbHxS0PLfaC6SYpGmgdOj+xj1tNMHPcyLtPbe4p6/fdY/AIAAP//AwBQSwMEFAAGAAgAAAAh&#10;ACUgEXTgAAAACwEAAA8AAABkcnMvZG93bnJldi54bWxMj8FOwzAMhu9IvENkJG4sTdG2pjSd0KRJ&#10;O8CBAuKaNaGtaJySZFv39pgTHP370+/P1WZ2IzvZEAePCsQiA2ax9WbATsHb6+6uABaTRqNHj1bB&#10;xUbY1NdXlS6NP+OLPTWpY1SCsdQK+pSmkvPY9tbpuPCTRdp9+uB0ojF03AR9pnI38jzLVtzpAelC&#10;rye77W371RydguetbIp9fgkf8n6/a4pv4Z+Kd6Vub+bHB2DJzukPhl99UoeanA7+iCayUcF6vVwR&#10;qiAXQgIjQgpJyYGSpZTA64r//6H+AQAA//8DAFBLAQItABQABgAIAAAAIQC2gziS/gAAAOEBAAAT&#10;AAAAAAAAAAAAAAAAAAAAAABbQ29udGVudF9UeXBlc10ueG1sUEsBAi0AFAAGAAgAAAAhADj9If/W&#10;AAAAlAEAAAsAAAAAAAAAAAAAAAAALwEAAF9yZWxzLy5yZWxzUEsBAi0AFAAGAAgAAAAhAEKxUrZG&#10;AgAAhQQAAA4AAAAAAAAAAAAAAAAALgIAAGRycy9lMm9Eb2MueG1sUEsBAi0AFAAGAAgAAAAhACUg&#10;EXTgAAAACwEAAA8AAAAAAAAAAAAAAAAAoAQAAGRycy9kb3ducmV2LnhtbFBLBQYAAAAABAAEAPMA&#10;AACtBQAAAAA=&#10;" fillcolor="white [3201]" stroked="f" strokeweight=".5pt">
                <v:textbox>
                  <w:txbxContent>
                    <w:p w14:paraId="0279F544" w14:textId="77777777" w:rsidR="00D506D7" w:rsidRDefault="00D506D7" w:rsidP="00DA0BB9">
                      <w:r>
                        <w:t>Société B</w:t>
                      </w:r>
                    </w:p>
                  </w:txbxContent>
                </v:textbox>
                <w10:wrap anchorx="margin"/>
              </v:shape>
            </w:pict>
          </mc:Fallback>
        </mc:AlternateContent>
      </w:r>
      <w:r>
        <w:rPr>
          <w:rFonts w:asciiTheme="majorHAnsi" w:hAnsiTheme="majorHAnsi" w:cstheme="majorHAnsi"/>
          <w:noProof/>
          <w:lang w:eastAsia="fr-FR"/>
        </w:rPr>
        <mc:AlternateContent>
          <mc:Choice Requires="wps">
            <w:drawing>
              <wp:anchor distT="0" distB="0" distL="114300" distR="114300" simplePos="0" relativeHeight="251735040" behindDoc="0" locked="0" layoutInCell="1" allowOverlap="1" wp14:anchorId="5207AACA" wp14:editId="0B2FF887">
                <wp:simplePos x="0" y="0"/>
                <wp:positionH relativeFrom="column">
                  <wp:posOffset>3009900</wp:posOffset>
                </wp:positionH>
                <wp:positionV relativeFrom="paragraph">
                  <wp:posOffset>1332865</wp:posOffset>
                </wp:positionV>
                <wp:extent cx="914400" cy="304800"/>
                <wp:effectExtent l="0" t="0" r="0" b="0"/>
                <wp:wrapNone/>
                <wp:docPr id="46" name="Zone de texte 46"/>
                <wp:cNvGraphicFramePr/>
                <a:graphic xmlns:a="http://schemas.openxmlformats.org/drawingml/2006/main">
                  <a:graphicData uri="http://schemas.microsoft.com/office/word/2010/wordprocessingShape">
                    <wps:wsp>
                      <wps:cNvSpPr txBox="1"/>
                      <wps:spPr>
                        <a:xfrm>
                          <a:off x="0" y="0"/>
                          <a:ext cx="914400" cy="304800"/>
                        </a:xfrm>
                        <a:prstGeom prst="rect">
                          <a:avLst/>
                        </a:prstGeom>
                        <a:solidFill>
                          <a:schemeClr val="lt1"/>
                        </a:solidFill>
                        <a:ln w="6350">
                          <a:noFill/>
                        </a:ln>
                      </wps:spPr>
                      <wps:txbx>
                        <w:txbxContent>
                          <w:p w14:paraId="209C7358" w14:textId="77777777" w:rsidR="00D506D7" w:rsidRDefault="00D506D7" w:rsidP="00DA0BB9">
                            <w:r>
                              <w:t>Société 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207AACA" id="Zone de texte 46" o:spid="_x0000_s1044" type="#_x0000_t202" style="position:absolute;left:0;text-align:left;margin-left:237pt;margin-top:104.95pt;width:1in;height:24pt;z-index:25173504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5CERgIAAIUEAAAOAAAAZHJzL2Uyb0RvYy54bWysVMFu2zAMvQ/YPwi6r3bStEuNOkXWosOA&#10;oC2QDgV2U2Q5NiCLgqTGzr5+T3LSdt1Owy4KJdKP5HtkLq+GTrOdcr4lU/LJSc6ZMpKq1mxL/v3x&#10;9tOcMx+EqYQmo0q+V55fLT5+uOxtoabUkK6UYwAxvuhtyZsQbJFlXjaqE/6ErDJw1uQ6EXB126xy&#10;ogd6p7Npnp9nPbnKOpLKe7zejE6+SPh1rWS4r2uvAtMlR20hnS6dm3hmi0tRbJ2wTSsPZYh/qKIT&#10;rUHSF6gbEQR7du0fUF0rHXmqw4mkLqO6bqVKPaCbSf6um3UjrEq9gBxvX2jy/w9W3u0eHGurks/O&#10;OTOig0Y/oBSrFAtqCIrhHST11heIXVtEh+ELDRD7+O7xGHsfatfFX3TF4Afd+xeKAcUkHi8ms1kO&#10;j4TrNJ/NYQM9e/3YOh++KupYNEruoGAiVuxWPoyhx5CYy5Nuq9tW63SJU6OutWM7Ab11SCUC/Lco&#10;bVhf8vPTszwBG4qfj8jaoJbY6thStMKwGRI/k/mx3w1Ve9DgaJwmb+Vti2JXwocH4TA+6A8rEe5x&#10;1JqQjA4WZw25n397j/FQFV7OeoxjyQ1U4Ex/M1A7sYbpTZfZ2ecpMri3ns1bj3nurgn9T7B6ViYz&#10;xgd9NGtH3RP2ZhlzwiWMROaSh6N5HcYVwd5JtVymIMyrFWFl1lZG6Mh3FOJxeBLOHtSKE3NHx7EV&#10;xTvRxtj4paHlc6C6TYpGmkdOD+xj1tNMHPYyLtPbe4p6/fdY/AIAAP//AwBQSwMEFAAGAAgAAAAh&#10;AJKyFlXhAAAACwEAAA8AAABkcnMvZG93bnJldi54bWxMj8FOwzAQRO9I/IO1SNyok1BaO8SpUKVK&#10;PcChAdSrG7tJRLwOsdumf89yguPOjmbeFKvJ9exsx9B5VJDOEmAWa286bBR8vG8eBLAQNRrde7QK&#10;rjbAqry9KXRu/AV39lzFhlEIhlwraGMccs5D3Vqnw8wPFul39KPTkc6x4WbUFwp3Pc+SZMGd7pAa&#10;Wj3YdWvrr+rkFLytZSW22XXcy8ftphLfqX8Vn0rd300vz8CineKfGX7xCR1KYjr4E5rAegXz5Zy2&#10;RAVZIiUwcixSQcqBlKelBF4W/P+G8gcAAP//AwBQSwECLQAUAAYACAAAACEAtoM4kv4AAADhAQAA&#10;EwAAAAAAAAAAAAAAAAAAAAAAW0NvbnRlbnRfVHlwZXNdLnhtbFBLAQItABQABgAIAAAAIQA4/SH/&#10;1gAAAJQBAAALAAAAAAAAAAAAAAAAAC8BAABfcmVscy8ucmVsc1BLAQItABQABgAIAAAAIQDhk5CE&#10;RgIAAIUEAAAOAAAAAAAAAAAAAAAAAC4CAABkcnMvZTJvRG9jLnhtbFBLAQItABQABgAIAAAAIQCS&#10;shZV4QAAAAsBAAAPAAAAAAAAAAAAAAAAAKAEAABkcnMvZG93bnJldi54bWxQSwUGAAAAAAQABADz&#10;AAAArgUAAAAA&#10;" fillcolor="white [3201]" stroked="f" strokeweight=".5pt">
                <v:textbox>
                  <w:txbxContent>
                    <w:p w14:paraId="209C7358" w14:textId="77777777" w:rsidR="00D506D7" w:rsidRDefault="00D506D7" w:rsidP="00DA0BB9">
                      <w:r>
                        <w:t>Société A</w:t>
                      </w:r>
                    </w:p>
                  </w:txbxContent>
                </v:textbox>
              </v:shape>
            </w:pict>
          </mc:Fallback>
        </mc:AlternateContent>
      </w:r>
      <w:r>
        <w:rPr>
          <w:rFonts w:asciiTheme="majorHAnsi" w:hAnsiTheme="majorHAnsi" w:cstheme="majorHAnsi"/>
          <w:noProof/>
          <w:lang w:eastAsia="fr-FR"/>
        </w:rPr>
        <mc:AlternateContent>
          <mc:Choice Requires="wps">
            <w:drawing>
              <wp:anchor distT="0" distB="0" distL="114300" distR="114300" simplePos="0" relativeHeight="251734016" behindDoc="0" locked="0" layoutInCell="1" allowOverlap="1" wp14:anchorId="4A5E1129" wp14:editId="15C51BA0">
                <wp:simplePos x="0" y="0"/>
                <wp:positionH relativeFrom="column">
                  <wp:posOffset>4434205</wp:posOffset>
                </wp:positionH>
                <wp:positionV relativeFrom="paragraph">
                  <wp:posOffset>1297940</wp:posOffset>
                </wp:positionV>
                <wp:extent cx="1676400" cy="390525"/>
                <wp:effectExtent l="0" t="0" r="19050" b="28575"/>
                <wp:wrapNone/>
                <wp:docPr id="47" name="Rectangle à coins arrondis 47"/>
                <wp:cNvGraphicFramePr/>
                <a:graphic xmlns:a="http://schemas.openxmlformats.org/drawingml/2006/main">
                  <a:graphicData uri="http://schemas.microsoft.com/office/word/2010/wordprocessingShape">
                    <wps:wsp>
                      <wps:cNvSpPr/>
                      <wps:spPr>
                        <a:xfrm>
                          <a:off x="0" y="0"/>
                          <a:ext cx="1676400" cy="39052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32DD796" id="Rectangle à coins arrondis 47" o:spid="_x0000_s1026" style="position:absolute;margin-left:349.15pt;margin-top:102.2pt;width:132pt;height:30.7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f3gqQIAAJ0FAAAOAAAAZHJzL2Uyb0RvYy54bWysVMFu2zAMvQ/YPwi6r7azpF2NOkXQosOA&#10;oivaDj2rshwLkEVNUuJkX7N/2Y+Nkmwn6IodhvkgSyL5SD6RvLjcdYpshXUSdEWLk5wSoTnUUq8r&#10;+u3p5sMnSpxnumYKtKjoXjh6uXz/7qI3pZhBC6oWliCIdmVvKtp6b8osc7wVHXMnYIRGYQO2Yx6P&#10;dp3VlvWI3qlsluenWQ+2Nha4cA5vr5OQLiN+0wjuvzaNE56oimJsPq42ri9hzZYXrFxbZlrJhzDY&#10;P0TRManR6QR1zTwjGyv/gOokt+Cg8SccugyaRnIRc8BsivxVNo8tMyLmguQ4M9Hk/h8sv9veWyLr&#10;is7PKNGswzd6QNaYXitBfv0kHKR2hFkLupaOoBZS1htXouWjubfDyeE25L9rbBf+mBnZRZr3E81i&#10;5wnHy+L07HSe42twlH08zxezRQDNDtbGOv9ZQEfCpqIWNroOUUWK2fbW+aQ/6gWPGm6kUnjPSqXD&#10;6kDJOtzFQygocaUs2TIsBb8rBpdHWhhAsMxCdimfuPN7JRLqg2iQKsxgFgOJRXrAZJwL7Yskalkt&#10;kqtFjt/obIwiZqs0AgbkBoOcsAeAUTOBjNgp7UE/mIpY45Nx/rfAkvFkET2D9pNxJzXYtwAUZjV4&#10;TvojSYmawNIL1HssJAupw5zhNxLf7pY5f88sthQ+N44J/xWXRkFfURh2lLRgf7x1H/Sx0lFKSY8t&#10;WlH3fcOsoER90dgD58V8Hno6HuaLsxke7LHk5ViiN90V4NMXOJAMj9ug79W4bSx0zzhNVsEripjm&#10;6Lui3NvxcOXT6MB5xMVqFdWwjw3zt/rR8AAeWA1l+bR7ZtYMBeyx9O9gbGdWvirhpBssNaw2HhoZ&#10;6/vA68A3zoBYOMO8CkPm+By1DlN1+RsAAP//AwBQSwMEFAAGAAgAAAAhADCuQ0bfAAAACwEAAA8A&#10;AABkcnMvZG93bnJldi54bWxMj8FOwzAMhu9IvENkJG4sWTeqtTSd0CTEFTaYxM1ts7Za41RJtnU8&#10;PeYER//+9PtzsZ7sIM7Gh96RhvlMgTBUu6anVsPH7uVhBSJEpAYHR0bD1QRYl7c3BeaNu9C7OW9j&#10;K7iEQo4auhjHXMpQd8ZimLnREO8OzluMPPpWNh4vXG4HmSiVSos98YUOR7PpTH3cnqyGvfr6xg3J&#10;6nX/WR/fnPfV4uq1vr+bnp9ARDPFPxh+9VkdSnaq3ImaIAYNabZaMKohUcslCCayNOGk4iR9zECW&#10;hfz/Q/kDAAD//wMAUEsBAi0AFAAGAAgAAAAhALaDOJL+AAAA4QEAABMAAAAAAAAAAAAAAAAAAAAA&#10;AFtDb250ZW50X1R5cGVzXS54bWxQSwECLQAUAAYACAAAACEAOP0h/9YAAACUAQAACwAAAAAAAAAA&#10;AAAAAAAvAQAAX3JlbHMvLnJlbHNQSwECLQAUAAYACAAAACEAY2394KkCAACdBQAADgAAAAAAAAAA&#10;AAAAAAAuAgAAZHJzL2Uyb0RvYy54bWxQSwECLQAUAAYACAAAACEAMK5DRt8AAAALAQAADwAAAAAA&#10;AAAAAAAAAAADBQAAZHJzL2Rvd25yZXYueG1sUEsFBgAAAAAEAAQA8wAAAA8GAAAAAA==&#10;" filled="f" strokecolor="black [3213]" strokeweight="1pt">
                <v:stroke joinstyle="miter"/>
              </v:roundrect>
            </w:pict>
          </mc:Fallback>
        </mc:AlternateContent>
      </w:r>
      <w:r>
        <w:rPr>
          <w:rFonts w:asciiTheme="majorHAnsi" w:hAnsiTheme="majorHAnsi" w:cstheme="majorHAnsi"/>
          <w:noProof/>
          <w:lang w:eastAsia="fr-FR"/>
        </w:rPr>
        <mc:AlternateContent>
          <mc:Choice Requires="wps">
            <w:drawing>
              <wp:anchor distT="0" distB="0" distL="114300" distR="114300" simplePos="0" relativeHeight="251732992" behindDoc="0" locked="0" layoutInCell="1" allowOverlap="1" wp14:anchorId="45C198C6" wp14:editId="2F0EC0FE">
                <wp:simplePos x="0" y="0"/>
                <wp:positionH relativeFrom="column">
                  <wp:posOffset>2510155</wp:posOffset>
                </wp:positionH>
                <wp:positionV relativeFrom="paragraph">
                  <wp:posOffset>1288415</wp:posOffset>
                </wp:positionV>
                <wp:extent cx="1676400" cy="390525"/>
                <wp:effectExtent l="0" t="0" r="19050" b="28575"/>
                <wp:wrapNone/>
                <wp:docPr id="48" name="Rectangle à coins arrondis 48"/>
                <wp:cNvGraphicFramePr/>
                <a:graphic xmlns:a="http://schemas.openxmlformats.org/drawingml/2006/main">
                  <a:graphicData uri="http://schemas.microsoft.com/office/word/2010/wordprocessingShape">
                    <wps:wsp>
                      <wps:cNvSpPr/>
                      <wps:spPr>
                        <a:xfrm>
                          <a:off x="0" y="0"/>
                          <a:ext cx="1676400" cy="39052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2FA444A" id="Rectangle à coins arrondis 48" o:spid="_x0000_s1026" style="position:absolute;margin-left:197.65pt;margin-top:101.45pt;width:132pt;height:30.7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1huYqQIAAJ0FAAAOAAAAZHJzL2Uyb0RvYy54bWysVMFu2zAMvQ/YPwi6r7azpF2NOkXQosOA&#10;oivaDj2rshwLkEVNUuJkX7N/2Y+Nkmwn6IodhvkgSyL5SD6RvLjcdYpshXUSdEWLk5wSoTnUUq8r&#10;+u3p5sMnSpxnumYKtKjoXjh6uXz/7qI3pZhBC6oWliCIdmVvKtp6b8osc7wVHXMnYIRGYQO2Yx6P&#10;dp3VlvWI3qlsluenWQ+2Nha4cA5vr5OQLiN+0wjuvzaNE56oimJsPq42ri9hzZYXrFxbZlrJhzDY&#10;P0TRManR6QR1zTwjGyv/gOokt+Cg8SccugyaRnIRc8BsivxVNo8tMyLmguQ4M9Hk/h8sv9veWyLr&#10;is7xpTTr8I0ekDWm10qQXz8JB6kdYdaCrqUjqIWU9caVaPlo7u1wcrgN+e8a24U/ZkZ2keb9RLPY&#10;ecLxsjg9O53n+BocZR/P88VsEUCzg7Wxzn8W0JGwqaiFja5DVJFitr11PumPesGjhhupFN6zUumw&#10;OlCyDnfxEApKXClLtgxLwe+KweWRFgYQLLOQXcon7vxeiYT6IBqkCjOYxUBikR4wGedC+yKJWlaL&#10;5GqR4zc6G6OI2SqNgAG5wSAn7AFg1EwgI3ZKe9APpiLW+GSc/y2wZDxZRM+g/WTcSQ32LQCFWQ2e&#10;k/5IUqImsPQC9R4LyULqMGf4jcS3u2XO3zOLLYXPjWPCf8WlUdBXFIYdJS3YH2/dB32sdJRS0mOL&#10;VtR93zArKFFfNPbAeTGfh56Oh/nibIYHeyx5OZboTXcF+PQFDiTD4zboezVuGwvdM06TVfCKIqY5&#10;+q4o93Y8XPk0OnAecbFaRTXsY8P8rX40PIAHVkNZPu2emTVDAXss/TsY25mVr0o46QZLDauNh0bG&#10;+j7wOvCNMyAWzjCvwpA5Pketw1Rd/gYAAP//AwBQSwMEFAAGAAgAAAAhALZQSpjfAAAACwEAAA8A&#10;AABkcnMvZG93bnJldi54bWxMj8FOwzAMhu9IvENkJG4spd0qWppOaBLiChtM4pY2pq3WOFWSbR1P&#10;jznB0b8//f5crWc7ihP6MDhScL9IQCC1zgzUKXjfPd89gAhRk9GjI1RwwQDr+vqq0qVxZ3rD0zZ2&#10;gksolFpBH+NUShnaHq0OCzch8e7Leasjj76Txuszl9tRpkmSS6sH4gu9nnDTY3vYHq2CffL5rTck&#10;m5f9R3t4dd432cUrdXszPz2CiDjHPxh+9VkdanZq3JFMEKOCrFhljCpIk7QAwUS+KjhpOMmXS5B1&#10;Jf//UP8AAAD//wMAUEsBAi0AFAAGAAgAAAAhALaDOJL+AAAA4QEAABMAAAAAAAAAAAAAAAAAAAAA&#10;AFtDb250ZW50X1R5cGVzXS54bWxQSwECLQAUAAYACAAAACEAOP0h/9YAAACUAQAACwAAAAAAAAAA&#10;AAAAAAAvAQAAX3JlbHMvLnJlbHNQSwECLQAUAAYACAAAACEA29YbmKkCAACdBQAADgAAAAAAAAAA&#10;AAAAAAAuAgAAZHJzL2Uyb0RvYy54bWxQSwECLQAUAAYACAAAACEAtlBKmN8AAAALAQAADwAAAAAA&#10;AAAAAAAAAAADBQAAZHJzL2Rvd25yZXYueG1sUEsFBgAAAAAEAAQA8wAAAA8GAAAAAA==&#10;" filled="f" strokecolor="black [3213]" strokeweight="1pt">
                <v:stroke joinstyle="miter"/>
              </v:roundrect>
            </w:pict>
          </mc:Fallback>
        </mc:AlternateContent>
      </w:r>
      <w:r>
        <w:rPr>
          <w:rFonts w:asciiTheme="majorHAnsi" w:hAnsiTheme="majorHAnsi" w:cstheme="majorHAnsi"/>
          <w:noProof/>
          <w:lang w:eastAsia="fr-FR"/>
        </w:rPr>
        <mc:AlternateContent>
          <mc:Choice Requires="wps">
            <w:drawing>
              <wp:anchor distT="0" distB="0" distL="114300" distR="114300" simplePos="0" relativeHeight="251729920" behindDoc="0" locked="0" layoutInCell="1" allowOverlap="1" wp14:anchorId="640E9AAD" wp14:editId="1F50C6DA">
                <wp:simplePos x="0" y="0"/>
                <wp:positionH relativeFrom="column">
                  <wp:posOffset>890905</wp:posOffset>
                </wp:positionH>
                <wp:positionV relativeFrom="paragraph">
                  <wp:posOffset>1697990</wp:posOffset>
                </wp:positionV>
                <wp:extent cx="0" cy="266700"/>
                <wp:effectExtent l="76200" t="0" r="57150" b="57150"/>
                <wp:wrapNone/>
                <wp:docPr id="49" name="Connecteur droit avec flèche 49"/>
                <wp:cNvGraphicFramePr/>
                <a:graphic xmlns:a="http://schemas.openxmlformats.org/drawingml/2006/main">
                  <a:graphicData uri="http://schemas.microsoft.com/office/word/2010/wordprocessingShape">
                    <wps:wsp>
                      <wps:cNvCnPr/>
                      <wps:spPr>
                        <a:xfrm>
                          <a:off x="0" y="0"/>
                          <a:ext cx="0" cy="266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D108CE7" id="Connecteur droit avec flèche 49" o:spid="_x0000_s1026" type="#_x0000_t32" style="position:absolute;margin-left:70.15pt;margin-top:133.7pt;width:0;height:21pt;z-index:2517299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he3QEAAPoDAAAOAAAAZHJzL2Uyb0RvYy54bWysU0uOEzEQ3SNxB8t70p0IBYjSmUUG2CCI&#10;YDiAx11OW/inck0+N+IeXIyyO+lBfCSE2FS37XpV7z2X1zcn78QBMNsYOjmftVJA0LG3Yd/Jz3dv&#10;nr2UIpMKvXIxQCfPkOXN5umT9TGtYBGH6HpAwUVCXh1TJweitGqarAfwKs9igsCHJqJXxEvcNz2q&#10;I1f3rlm07bI5RuwTRg058+7teCg3tb4xoOmDMRlIuE4yN6oRa7wvsdms1WqPKg1WX2iof2DhlQ3c&#10;dCp1q0iJB7S/lPJWY8zR0ExH30RjrIaqgdXM25/UfBpUgqqFzclpsin/v7L6/WGHwvadfP5KiqA8&#10;39E2hsDGwQOKHqMloQ6ghXHfvvKtCM5j044prxi7DTu8rHLaYXHgZNCXL2sTp2r0eTIaTiT0uKl5&#10;d7FcvmjrHTSPuISZ3kL0ovx0MhMqux/oQirivPqsDu8ycWcGXgGlqQslkrLudegFnRPLIbQq7B0U&#10;2pxeUppCfyRc/+jsYIR/BMNuMMWxTZ1D2DoUB8UT1H+ZT1U4s0CMdW4CtZXbH0GX3AKDOpt/C5yy&#10;a8cYaAJ6GyL+riudrlTNmH9VPWotsu9jf67XV+3gAav+XB5DmeAf1xX++GQ33wEAAP//AwBQSwME&#10;FAAGAAgAAAAhAMIYfB3eAAAACwEAAA8AAABkcnMvZG93bnJldi54bWxMj8tOwzAQRfdI/IM1SOyo&#10;TRv1EeJUCMGyQjQVYunGkzjCHkex04a/x2VTlnfm6M6ZYjs5y044hM6ThMeZAIZUe91RK+FQvT2s&#10;gYWoSCvrCSX8YIBteXtTqFz7M33gaR9blkoo5EqCibHPOQ+1QafCzPdIadf4wamY4tByPahzKneW&#10;z4VYcqc6SheM6vHFYP29H52EpmoP9dfrmo+2eV9Vn2ZjdtVOyvu76fkJWMQpXmG46Cd1KJPT0Y+k&#10;A7MpZ2KRUAnz5SoDdiH+JkcJC7HJgJcF//9D+QsAAP//AwBQSwECLQAUAAYACAAAACEAtoM4kv4A&#10;AADhAQAAEwAAAAAAAAAAAAAAAAAAAAAAW0NvbnRlbnRfVHlwZXNdLnhtbFBLAQItABQABgAIAAAA&#10;IQA4/SH/1gAAAJQBAAALAAAAAAAAAAAAAAAAAC8BAABfcmVscy8ucmVsc1BLAQItABQABgAIAAAA&#10;IQCa/Mhe3QEAAPoDAAAOAAAAAAAAAAAAAAAAAC4CAABkcnMvZTJvRG9jLnhtbFBLAQItABQABgAI&#10;AAAAIQDCGHwd3gAAAAsBAAAPAAAAAAAAAAAAAAAAADcEAABkcnMvZG93bnJldi54bWxQSwUGAAAA&#10;AAQABADzAAAAQgUAAAAA&#10;" strokecolor="black [3200]" strokeweight=".5pt">
                <v:stroke endarrow="block" joinstyle="miter"/>
              </v:shape>
            </w:pict>
          </mc:Fallback>
        </mc:AlternateContent>
      </w:r>
      <w:r>
        <w:rPr>
          <w:rFonts w:asciiTheme="majorHAnsi" w:hAnsiTheme="majorHAnsi" w:cstheme="majorHAnsi"/>
          <w:noProof/>
          <w:lang w:eastAsia="fr-FR"/>
        </w:rPr>
        <mc:AlternateContent>
          <mc:Choice Requires="wps">
            <w:drawing>
              <wp:anchor distT="0" distB="0" distL="114300" distR="114300" simplePos="0" relativeHeight="251728896" behindDoc="0" locked="0" layoutInCell="1" allowOverlap="1" wp14:anchorId="78E9512A" wp14:editId="29DBAC66">
                <wp:simplePos x="0" y="0"/>
                <wp:positionH relativeFrom="column">
                  <wp:posOffset>890905</wp:posOffset>
                </wp:positionH>
                <wp:positionV relativeFrom="paragraph">
                  <wp:posOffset>1021715</wp:posOffset>
                </wp:positionV>
                <wp:extent cx="0" cy="266700"/>
                <wp:effectExtent l="76200" t="0" r="57150" b="57150"/>
                <wp:wrapNone/>
                <wp:docPr id="50" name="Connecteur droit avec flèche 50"/>
                <wp:cNvGraphicFramePr/>
                <a:graphic xmlns:a="http://schemas.openxmlformats.org/drawingml/2006/main">
                  <a:graphicData uri="http://schemas.microsoft.com/office/word/2010/wordprocessingShape">
                    <wps:wsp>
                      <wps:cNvCnPr/>
                      <wps:spPr>
                        <a:xfrm>
                          <a:off x="0" y="0"/>
                          <a:ext cx="0" cy="266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7014926" id="Connecteur droit avec flèche 50" o:spid="_x0000_s1026" type="#_x0000_t32" style="position:absolute;margin-left:70.15pt;margin-top:80.45pt;width:0;height:21pt;z-index:2517288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KIfP3AEAAPoDAAAOAAAAZHJzL2Uyb0RvYy54bWysU0uOEzEQ3SNxB8t70p1IBBSlM4sMsEEQ&#10;8TmAx11OW/inck0+N+IeXIyyO+lBwEgjxKa6bdereu+5vL45eScOgNnG0Mn5rJUCgo69DftOfv3y&#10;9sVrKTKp0CsXA3TyDFnebJ4/Wx/TChZxiK4HFFwk5NUxdXIgSqumyXoAr/IsJgh8aCJ6RbzEfdOj&#10;OnJ175pF2y6bY8Q+YdSQM+/ejodyU+sbA5o+GpOBhOskc6Masca7EpvNWq32qNJg9YWG+gcWXtnA&#10;TadSt4qUuEf7RylvNcYcDc109E00xmqoGljNvP1NzedBJaha2JycJpvy/yurPxx2KGzfyZdsT1Ce&#10;72gbQ2Dj4B5Fj9GSUAfQwrgf3/lWBOexaceUV4zdhh1eVjntsDhwMujLl7WJUzX6PBkNJxJ63NS8&#10;u1guX7W1XPOAS5jpHUQvyk8nM6Gy+4EupCLOq8/q8D4Td2bgFVCaulAiKevehF7QObEcQqvC3kGh&#10;zeklpSn0R8L1j84ORvgnMOwGUxzb1DmErUNxUDxB/bf5VIUzC8RY5yZQW7k9CrrkFhjU2XwqcMqu&#10;HWOgCehtiPi3rnS6UjVj/lX1qLXIvov9uV5ftYMHrPpzeQxlgn9dV/jDk938BAAA//8DAFBLAwQU&#10;AAYACAAAACEAP9bsAd4AAAALAQAADwAAAGRycy9kb3ducmV2LnhtbEyPzU7DMBCE70i8g7VI3KhN&#10;QKVJ41QIwbFCNBXi6MabOKp/othpw9uz5QK3nd3R7DflZnaWnXCMffAS7hcCGPom6N53Evb1290K&#10;WEzKa2WDRwnfGGFTXV+VqtDh7D/wtEsdoxAfCyXBpDQUnMfGoFNxEQb0dGvD6FQiOXZcj+pM4c7y&#10;TIgld6r39MGoAV8MNsfd5CS0dbdvvl5XfLLt+1P9aXKzrbdS3t7Mz2tgCef0Z4YLPqFDRUyHMHkd&#10;mSX9KB7ISsNS5MAujt/NQUImshx4VfL/HaofAAAA//8DAFBLAQItABQABgAIAAAAIQC2gziS/gAA&#10;AOEBAAATAAAAAAAAAAAAAAAAAAAAAABbQ29udGVudF9UeXBlc10ueG1sUEsBAi0AFAAGAAgAAAAh&#10;ADj9If/WAAAAlAEAAAsAAAAAAAAAAAAAAAAALwEAAF9yZWxzLy5yZWxzUEsBAi0AFAAGAAgAAAAh&#10;ADsoh8/cAQAA+gMAAA4AAAAAAAAAAAAAAAAALgIAAGRycy9lMm9Eb2MueG1sUEsBAi0AFAAGAAgA&#10;AAAhAD/W7AHeAAAACwEAAA8AAAAAAAAAAAAAAAAANgQAAGRycy9kb3ducmV2LnhtbFBLBQYAAAAA&#10;BAAEAPMAAABBBQAAAAA=&#10;" strokecolor="black [3200]" strokeweight=".5pt">
                <v:stroke endarrow="block" joinstyle="miter"/>
              </v:shape>
            </w:pict>
          </mc:Fallback>
        </mc:AlternateContent>
      </w:r>
      <w:r>
        <w:rPr>
          <w:rFonts w:asciiTheme="majorHAnsi" w:hAnsiTheme="majorHAnsi" w:cstheme="majorHAnsi"/>
          <w:noProof/>
          <w:lang w:eastAsia="fr-FR"/>
        </w:rPr>
        <mc:AlternateContent>
          <mc:Choice Requires="wps">
            <w:drawing>
              <wp:anchor distT="0" distB="0" distL="114300" distR="114300" simplePos="0" relativeHeight="251727872" behindDoc="0" locked="0" layoutInCell="1" allowOverlap="1" wp14:anchorId="6B718D82" wp14:editId="7E4EA6DD">
                <wp:simplePos x="0" y="0"/>
                <wp:positionH relativeFrom="column">
                  <wp:posOffset>595630</wp:posOffset>
                </wp:positionH>
                <wp:positionV relativeFrom="paragraph">
                  <wp:posOffset>1973580</wp:posOffset>
                </wp:positionV>
                <wp:extent cx="683260" cy="238125"/>
                <wp:effectExtent l="0" t="0" r="2540" b="9525"/>
                <wp:wrapNone/>
                <wp:docPr id="51" name="Zone de texte 51"/>
                <wp:cNvGraphicFramePr/>
                <a:graphic xmlns:a="http://schemas.openxmlformats.org/drawingml/2006/main">
                  <a:graphicData uri="http://schemas.microsoft.com/office/word/2010/wordprocessingShape">
                    <wps:wsp>
                      <wps:cNvSpPr txBox="1"/>
                      <wps:spPr>
                        <a:xfrm>
                          <a:off x="0" y="0"/>
                          <a:ext cx="683260" cy="238125"/>
                        </a:xfrm>
                        <a:prstGeom prst="rect">
                          <a:avLst/>
                        </a:prstGeom>
                        <a:solidFill>
                          <a:schemeClr val="lt1"/>
                        </a:solidFill>
                        <a:ln w="6350">
                          <a:noFill/>
                        </a:ln>
                      </wps:spPr>
                      <wps:txbx>
                        <w:txbxContent>
                          <w:p w14:paraId="3398AD3A" w14:textId="77777777" w:rsidR="00D506D7" w:rsidRDefault="00D506D7" w:rsidP="00DA0BB9">
                            <w:r>
                              <w:t>Filiale 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718D82" id="Zone de texte 51" o:spid="_x0000_s1045" type="#_x0000_t202" style="position:absolute;left:0;text-align:left;margin-left:46.9pt;margin-top:155.4pt;width:53.8pt;height:18.7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UlnSgIAAIcEAAAOAAAAZHJzL2Uyb0RvYy54bWysVE1v2zAMvQ/YfxB0Xx3no0uDOEXWosOA&#10;oi3QFgV2U2Q5NiCLmqTE7n79nuSk7bqdhl0UiqSfyPfILM/7VrO9cr4hU/D8ZMSZMpLKxmwL/vhw&#10;9WnOmQ/ClEKTUQV/Vp6frz5+WHZ2ocZUky6VYwAxftHZgtch2EWWeVmrVvgTssogWJFrRcDVbbPS&#10;iQ7orc7Go9Fp1pErrSOpvIf3cgjyVcKvKiXDbVV5FZguOGoL6XTp3MQzWy3FYuuErRt5KEP8QxWt&#10;aAwefYG6FEGwnWv+gGob6chTFU4ktRlVVSNV6gHd5KN33dzXwqrUC8jx9oUm//9g5c3+zrGmLPgs&#10;58yIFhp9h1KsVCyoPigGP0jqrF8g994iO/RfqIfYR7+HM/beV66Nv+iKIQ66n18oBhSTcJ7OJ+NT&#10;RCRC48k8H88iSvb6sXU+fFXUsmgU3EHBRKzYX/swpB5T4luedFNeNVqnS5wadaEd2wvorUMqEeC/&#10;ZWnDOhQymY0SsKH4+YCsDWqJrQ4tRSv0mz7xk58d+91Q+QwaHA3T5K28alDstfDhTjiMD/rDSoRb&#10;HJUmPEYHi7Oa3M+/+WM+VEWUsw7jWHD/Yyec4kx/M9D7LJ9O4/ymy3T2eYyLexvZvI2YXXtBYACS&#10;orpkxvygj2blqH3C5qzjqwgJI/F2wcPRvAjDkmDzpFqvUxIm1opwbe6tjNCR8SjFQ/8knD3oFWfm&#10;ho6DKxbvZBty45eG1rtAVZM0jUQPrB74x7SnqThsZlynt/eU9fr/sfoFAAD//wMAUEsDBBQABgAI&#10;AAAAIQAsDsHG4QAAAAoBAAAPAAAAZHJzL2Rvd25yZXYueG1sTI/NTsMwEITvSLyDtUhcELXTFCgh&#10;ToUQUIkbDT/i5sZLEhGvo9hNwtuznOC2Ozua+TbfzK4TIw6h9aQhWSgQSJW3LdUaXsqH8zWIEA1Z&#10;03lCDd8YYFMcH+Ums36iZxx3sRYcQiEzGpoY+0zKUDXoTFj4Holvn35wJvI61NIOZuJw18mlUpfS&#10;mZa4oTE93jVYfe0OTsPHWf3+FObH1ym9SPv77VhevdlS69OT+fYGRMQ5/pnhF5/RoWCmvT+QDaLT&#10;cJ0yedSQJooHNixVsgKxZ2W1TkEWufz/QvEDAAD//wMAUEsBAi0AFAAGAAgAAAAhALaDOJL+AAAA&#10;4QEAABMAAAAAAAAAAAAAAAAAAAAAAFtDb250ZW50X1R5cGVzXS54bWxQSwECLQAUAAYACAAAACEA&#10;OP0h/9YAAACUAQAACwAAAAAAAAAAAAAAAAAvAQAAX3JlbHMvLnJlbHNQSwECLQAUAAYACAAAACEA&#10;QDVJZ0oCAACHBAAADgAAAAAAAAAAAAAAAAAuAgAAZHJzL2Uyb0RvYy54bWxQSwECLQAUAAYACAAA&#10;ACEALA7BxuEAAAAKAQAADwAAAAAAAAAAAAAAAACkBAAAZHJzL2Rvd25yZXYueG1sUEsFBgAAAAAE&#10;AAQA8wAAALIFAAAAAA==&#10;" fillcolor="white [3201]" stroked="f" strokeweight=".5pt">
                <v:textbox>
                  <w:txbxContent>
                    <w:p w14:paraId="3398AD3A" w14:textId="77777777" w:rsidR="00D506D7" w:rsidRDefault="00D506D7" w:rsidP="00DA0BB9">
                      <w:r>
                        <w:t>Filiale B</w:t>
                      </w:r>
                    </w:p>
                  </w:txbxContent>
                </v:textbox>
              </v:shape>
            </w:pict>
          </mc:Fallback>
        </mc:AlternateContent>
      </w:r>
      <w:r>
        <w:rPr>
          <w:rFonts w:asciiTheme="majorHAnsi" w:hAnsiTheme="majorHAnsi" w:cstheme="majorHAnsi"/>
          <w:noProof/>
          <w:lang w:eastAsia="fr-FR"/>
        </w:rPr>
        <mc:AlternateContent>
          <mc:Choice Requires="wps">
            <w:drawing>
              <wp:anchor distT="0" distB="0" distL="114300" distR="114300" simplePos="0" relativeHeight="251726848" behindDoc="0" locked="0" layoutInCell="1" allowOverlap="1" wp14:anchorId="2A646931" wp14:editId="69244ED8">
                <wp:simplePos x="0" y="0"/>
                <wp:positionH relativeFrom="column">
                  <wp:posOffset>271780</wp:posOffset>
                </wp:positionH>
                <wp:positionV relativeFrom="paragraph">
                  <wp:posOffset>1955165</wp:posOffset>
                </wp:positionV>
                <wp:extent cx="1333500" cy="266700"/>
                <wp:effectExtent l="0" t="0" r="19050" b="19050"/>
                <wp:wrapNone/>
                <wp:docPr id="52" name="Rectangle à coins arrondis 52"/>
                <wp:cNvGraphicFramePr/>
                <a:graphic xmlns:a="http://schemas.openxmlformats.org/drawingml/2006/main">
                  <a:graphicData uri="http://schemas.microsoft.com/office/word/2010/wordprocessingShape">
                    <wps:wsp>
                      <wps:cNvSpPr/>
                      <wps:spPr>
                        <a:xfrm>
                          <a:off x="0" y="0"/>
                          <a:ext cx="1333500" cy="26670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0A215C5" id="Rectangle à coins arrondis 52" o:spid="_x0000_s1026" style="position:absolute;margin-left:21.4pt;margin-top:153.95pt;width:105pt;height:21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aUMpgIAAJ0FAAAOAAAAZHJzL2Uyb0RvYy54bWysVM1u2zAMvg/YOwi6r47Tv82oUwQtOgwo&#10;2qDt0LMqy7EAWdQoJU72NHuXvdgo2XGyrthh2EUWRfIj+ZnkxeWmNWyt0GuwJc+PJpwpK6HSdlny&#10;r083Hz5y5oOwlTBgVcm3yvPL2ft3F50r1BQaMJVCRiDWF50reROCK7LMy0a1wh+BU5aUNWArAom4&#10;zCoUHaG3JptOJmdZB1g5BKm8p9frXslnCb+ulQz3de1VYKbklFtIJ6bzJZ7Z7EIUSxSu0XJIQ/xD&#10;Fq3QloKOUNciCLZC/QdUqyWChzocSWgzqGstVaqBqsknr6p5bIRTqRYix7uRJv//YOXdeoFMVyU/&#10;nXJmRUv/6IFYE3ZpFPv5g0nQ1jOBCLbSnpEVUdY5X5Dno1vgIHm6xvo3NbbxS5WxTaJ5O9KsNoFJ&#10;esyPj49PJ/Q3JOmmZ2fndCeYbO/t0IfPCloWLyVHWNkqZpUoFutbH3r7nV2MaOFGG0PvojA2nh6M&#10;ruJbEmJDqSuDbC2oFcImH0IeWFEC0TOL1fX1pFvYGtWjPqiaqKIKpimR1KR7TCGlsiHvVY2oVB+K&#10;Kh3rGz1StcYSYESuKckRewD4Pd8ddl/2YB9dVerx0Xnyt8R659EjRQYbRudWW8C3AAxVNUTu7Xck&#10;9dREll6g2lIjIfQT5p280fTvboUPC4E0UvS7aU2EezpqA13JYbhx1gB+f+s92lOnk5azjka05P7b&#10;SqDizHyxNAOf8pOTONNJODk9n5KAh5qXQ41dtVdAvz6nheRkukb7YHbXGqF9pm0yj1FJJayk2CWX&#10;AXfCVehXB+0jqebzZEZz7ES4tY9ORvDIamzLp82zQDc0cKDWv4PdOIviVQv3ttHTwnwVoNapv/e8&#10;DnzTDkiNM+yruGQO5WS136qzXwAAAP//AwBQSwMEFAAGAAgAAAAhAB+/YGHeAAAACgEAAA8AAABk&#10;cnMvZG93bnJldi54bWxMj8tOwzAQRfdI/IM1SOyoTVoeCXEqVAmxhQKV2E1ik0SNx5Httilfz3RV&#10;lvehO2fK5eQGsbch9p403M4UCEuNNz21Gj4/Xm4eQcSEZHDwZDUcbYRldXlRYmH8gd7tfp1awSMU&#10;C9TQpTQWUsamsw7jzI+WOPvxwWFiGVppAh543A0yU+peOuyJL3Q42lVnm+165zRs1PcvrkjWr5uv&#10;ZvvmQ6jnx6D19dX0/AQi2Smdy3DCZ3SomKn2OzJRDBoWGZMnDXP1kIPgQnZ3cmp2FnkOsirl/xeq&#10;PwAAAP//AwBQSwECLQAUAAYACAAAACEAtoM4kv4AAADhAQAAEwAAAAAAAAAAAAAAAAAAAAAAW0Nv&#10;bnRlbnRfVHlwZXNdLnhtbFBLAQItABQABgAIAAAAIQA4/SH/1gAAAJQBAAALAAAAAAAAAAAAAAAA&#10;AC8BAABfcmVscy8ucmVsc1BLAQItABQABgAIAAAAIQDjYaUMpgIAAJ0FAAAOAAAAAAAAAAAAAAAA&#10;AC4CAABkcnMvZTJvRG9jLnhtbFBLAQItABQABgAIAAAAIQAfv2Bh3gAAAAoBAAAPAAAAAAAAAAAA&#10;AAAAAAAFAABkcnMvZG93bnJldi54bWxQSwUGAAAAAAQABADzAAAACwYAAAAA&#10;" filled="f" strokecolor="black [3213]" strokeweight="1pt">
                <v:stroke joinstyle="miter"/>
              </v:roundrect>
            </w:pict>
          </mc:Fallback>
        </mc:AlternateContent>
      </w:r>
      <w:r>
        <w:rPr>
          <w:rFonts w:asciiTheme="majorHAnsi" w:hAnsiTheme="majorHAnsi" w:cstheme="majorHAnsi"/>
          <w:noProof/>
          <w:lang w:eastAsia="fr-FR"/>
        </w:rPr>
        <mc:AlternateContent>
          <mc:Choice Requires="wps">
            <w:drawing>
              <wp:anchor distT="0" distB="0" distL="114300" distR="114300" simplePos="0" relativeHeight="251725824" behindDoc="0" locked="0" layoutInCell="1" allowOverlap="1" wp14:anchorId="30F1B0B3" wp14:editId="4314A303">
                <wp:simplePos x="0" y="0"/>
                <wp:positionH relativeFrom="column">
                  <wp:posOffset>372745</wp:posOffset>
                </wp:positionH>
                <wp:positionV relativeFrom="paragraph">
                  <wp:posOffset>1336040</wp:posOffset>
                </wp:positionV>
                <wp:extent cx="914400" cy="304800"/>
                <wp:effectExtent l="0" t="0" r="0" b="0"/>
                <wp:wrapNone/>
                <wp:docPr id="53" name="Zone de texte 53"/>
                <wp:cNvGraphicFramePr/>
                <a:graphic xmlns:a="http://schemas.openxmlformats.org/drawingml/2006/main">
                  <a:graphicData uri="http://schemas.microsoft.com/office/word/2010/wordprocessingShape">
                    <wps:wsp>
                      <wps:cNvSpPr txBox="1"/>
                      <wps:spPr>
                        <a:xfrm>
                          <a:off x="0" y="0"/>
                          <a:ext cx="914400" cy="304800"/>
                        </a:xfrm>
                        <a:prstGeom prst="rect">
                          <a:avLst/>
                        </a:prstGeom>
                        <a:solidFill>
                          <a:schemeClr val="lt1"/>
                        </a:solidFill>
                        <a:ln w="6350">
                          <a:noFill/>
                        </a:ln>
                      </wps:spPr>
                      <wps:txbx>
                        <w:txbxContent>
                          <w:p w14:paraId="6ECA9956" w14:textId="77777777" w:rsidR="00D506D7" w:rsidRDefault="00D506D7" w:rsidP="00DA0BB9">
                            <w:r>
                              <w:t>Société mère 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0F1B0B3" id="Zone de texte 53" o:spid="_x0000_s1046" type="#_x0000_t202" style="position:absolute;left:0;text-align:left;margin-left:29.35pt;margin-top:105.2pt;width:1in;height:24pt;z-index:25172582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JHRRAIAAIUEAAAOAAAAZHJzL2Uyb0RvYy54bWysVE1v2zAMvQ/YfxB0X+x8dW0Qp8hSZBhQ&#10;tAXaocBuiiwnBmRRkJTY3a/fk5w0XbfTsItCkfQT+R6Z+XXXaHZQztdkCj4c5JwpI6mszbbg35/W&#10;ny4580GYUmgyquAvyvPrxccP89bO1Ih2pEvlGECMn7W24LsQ7CzLvNypRvgBWWUQrMg1IuDqtlnp&#10;RAv0RmejPL/IWnKldSSV9/De9EG+SPhVpWS4ryqvAtMFR20hnS6dm3hmi7mYbZ2wu1oeyxD/UEUj&#10;aoNHX6FuRBBs7+o/oJpaOvJUhYGkJqOqqqVKPaCbYf6um8edsCr1AnK8faXJ/z9YeXd4cKwuCz4d&#10;c2ZEA41+QClWKhZUFxSDHyS11s+Q+2iRHbov1EHsk9/DGXvvKtfEX3TFEAfdL68UA4pJOK+Gk0mO&#10;iERonE8uYQM9O39snQ9fFTUsGgV3UDARKw63PvSpp5T4liddl+ta63SJU6NW2rGDgN46pBIB/luW&#10;Nqwt+MV4midgQ/HzHlkb1BJb7VuKVug2XeJnlCqNrg2VL6DBUT9N3sp1jWJvhQ8PwmF80B9WItzj&#10;qDThMTpanO3I/fybP+ZDVUQ5azGOBTdQgTP9zUDtxBqmN10m08+ohbm3kc3biNk3K0L/Q6yelcmM&#10;+UGfzMpR84y9WcY3ERJG4uWCh5O5Cv2KYO+kWi5TEubVinBrHq2M0JHvKMRT9yycPaoVJ+aOTmMr&#10;Zu9E63Pjl4aW+0BVnRQ9c3pkH7OeZuK4l3GZ3t5T1vnfY/ELAAD//wMAUEsDBBQABgAIAAAAIQBi&#10;LKPy4AAAAAoBAAAPAAAAZHJzL2Rvd25yZXYueG1sTI89T8MwEIZ3JP6DdUhs1I5pqRviVKhSpQ4w&#10;EIpY3dgkEfE5xG6b/nuOCbb7ePTec8V68j07uTF2ATVkMwHMYR1sh42G/dv2TgGLyaA1fUCn4eIi&#10;rMvrq8LkNpzx1Z2q1DAKwZgbDW1KQ855rFvnTZyFwSHtPsPoTaJ2bLgdzZnCfc+lEA/cmw7pQmsG&#10;t2ld/VUdvYaXzapSO3kZP1b3u22lvrPwrN61vr2Znh6BJTelPxh+9UkdSnI6hCPayHoNC7UkUoPM&#10;xBwYAVJImhyoWKg58LLg/18ofwAAAP//AwBQSwECLQAUAAYACAAAACEAtoM4kv4AAADhAQAAEwAA&#10;AAAAAAAAAAAAAAAAAAAAW0NvbnRlbnRfVHlwZXNdLnhtbFBLAQItABQABgAIAAAAIQA4/SH/1gAA&#10;AJQBAAALAAAAAAAAAAAAAAAAAC8BAABfcmVscy8ucmVsc1BLAQItABQABgAIAAAAIQCOoJHRRAIA&#10;AIUEAAAOAAAAAAAAAAAAAAAAAC4CAABkcnMvZTJvRG9jLnhtbFBLAQItABQABgAIAAAAIQBiLKPy&#10;4AAAAAoBAAAPAAAAAAAAAAAAAAAAAJ4EAABkcnMvZG93bnJldi54bWxQSwUGAAAAAAQABADzAAAA&#10;qwUAAAAA&#10;" fillcolor="white [3201]" stroked="f" strokeweight=".5pt">
                <v:textbox>
                  <w:txbxContent>
                    <w:p w14:paraId="6ECA9956" w14:textId="77777777" w:rsidR="00D506D7" w:rsidRDefault="00D506D7" w:rsidP="00DA0BB9">
                      <w:r>
                        <w:t>Société mère A</w:t>
                      </w:r>
                    </w:p>
                  </w:txbxContent>
                </v:textbox>
              </v:shape>
            </w:pict>
          </mc:Fallback>
        </mc:AlternateContent>
      </w:r>
      <w:r>
        <w:rPr>
          <w:rFonts w:asciiTheme="majorHAnsi" w:hAnsiTheme="majorHAnsi" w:cstheme="majorHAnsi"/>
          <w:noProof/>
          <w:lang w:eastAsia="fr-FR"/>
        </w:rPr>
        <mc:AlternateContent>
          <mc:Choice Requires="wps">
            <w:drawing>
              <wp:anchor distT="0" distB="0" distL="114300" distR="114300" simplePos="0" relativeHeight="251724800" behindDoc="0" locked="0" layoutInCell="1" allowOverlap="1" wp14:anchorId="09BE77B8" wp14:editId="6B038836">
                <wp:simplePos x="0" y="0"/>
                <wp:positionH relativeFrom="column">
                  <wp:posOffset>90805</wp:posOffset>
                </wp:positionH>
                <wp:positionV relativeFrom="paragraph">
                  <wp:posOffset>1287780</wp:posOffset>
                </wp:positionV>
                <wp:extent cx="1676400" cy="390525"/>
                <wp:effectExtent l="0" t="0" r="19050" b="28575"/>
                <wp:wrapNone/>
                <wp:docPr id="54" name="Rectangle à coins arrondis 54"/>
                <wp:cNvGraphicFramePr/>
                <a:graphic xmlns:a="http://schemas.openxmlformats.org/drawingml/2006/main">
                  <a:graphicData uri="http://schemas.microsoft.com/office/word/2010/wordprocessingShape">
                    <wps:wsp>
                      <wps:cNvSpPr/>
                      <wps:spPr>
                        <a:xfrm>
                          <a:off x="0" y="0"/>
                          <a:ext cx="1676400" cy="39052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5D3ADAC" id="Rectangle à coins arrondis 54" o:spid="_x0000_s1026" style="position:absolute;margin-left:7.15pt;margin-top:101.4pt;width:132pt;height:30.7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9IYSqQIAAJ0FAAAOAAAAZHJzL2Uyb0RvYy54bWysVMFu2zAMvQ/YPwi6r7azpF2NOkXQosOA&#10;oivaDj2rshwLkEVNUuJkX7N/2Y+Nkmwn6IodhvkgSyL5SD6RvLjcdYpshXUSdEWLk5wSoTnUUq8r&#10;+u3p5sMnSpxnumYKtKjoXjh6uXz/7qI3pZhBC6oWliCIdmVvKtp6b8osc7wVHXMnYIRGYQO2Yx6P&#10;dp3VlvWI3qlsluenWQ+2Nha4cA5vr5OQLiN+0wjuvzaNE56oimJsPq42ri9hzZYXrFxbZlrJhzDY&#10;P0TRManR6QR1zTwjGyv/gOokt+Cg8SccugyaRnIRc8BsivxVNo8tMyLmguQ4M9Hk/h8sv9veWyLr&#10;ii7mlGjW4Rs9IGtMr5Ugv34SDlI7wqwFXUtHUAsp640r0fLR3Nvh5HAb8t81tgt/zIzsIs37iWax&#10;84TjZXF6djrP8TU4yj6e54vZIoBmB2tjnf8soCNhU1ELG12HqCLFbHvrfNIf9YJHDTdSKbxnpdJh&#10;daBkHe7iIRSUuFKWbBmWgt8Vg8sjLQwgWGYhu5RP3Pm9Egn1QTRIFWYwi4HEIj1gMs6F9kUStawW&#10;ydUix290NkYRs1UaAQNyg0FO2APAqJlARuyU9qAfTEWs8ck4/1tgyXiyiJ5B+8m4kxrsWwAKsxo8&#10;J/2RpERNYOkF6j0WkoXUYc7wG4lvd8ucv2cWWwqfG8eE/4pLo6CvKAw7SlqwP966D/pY6SilpMcW&#10;raj7vmFWUKK+aOyB82I+Dz0dD/PF2QwP9ljycizRm+4K8OkLHEiGx23Q92rcNha6Z5wmq+AVRUxz&#10;9F1R7u14uPJpdOA84mK1imrYx4b5W/1oeAAPrIayfNo9M2uGAvZY+ncwtjMrX5Vw0g2WGlYbD42M&#10;9X3gdeAbZ0AsnGFehSFzfI5ah6m6/A0AAP//AwBQSwMEFAAGAAgAAAAhAKMCwhDbAAAACgEAAA8A&#10;AABkcnMvZG93bnJldi54bWxMT01Lw0AQvQv+h2UK3uxuU6klZlOkIF61asHbJBmT0Oxs2N22qb/e&#10;8aS3efMe76PYTG5QJwqx92xhMTegiGvf9NxaeH97ul2Digm5wcEzWbhQhE15fVVg3vgzv9Jpl1ol&#10;JhxztNClNOZax7ojh3HuR2LhvnxwmASGVjcBz2LuBp0Zs9IOe5aEDkfadlQfdkdnYW8+v3HLunre&#10;f9SHFx9CtbwEa29m0+MDqERT+hPDb32pDqV0qvyRm6gGwXdLUVrITCYTRJDdr+VTybESSpeF/j+h&#10;/AEAAP//AwBQSwECLQAUAAYACAAAACEAtoM4kv4AAADhAQAAEwAAAAAAAAAAAAAAAAAAAAAAW0Nv&#10;bnRlbnRfVHlwZXNdLnhtbFBLAQItABQABgAIAAAAIQA4/SH/1gAAAJQBAAALAAAAAAAAAAAAAAAA&#10;AC8BAABfcmVscy8ucmVsc1BLAQItABQABgAIAAAAIQCd9IYSqQIAAJ0FAAAOAAAAAAAAAAAAAAAA&#10;AC4CAABkcnMvZTJvRG9jLnhtbFBLAQItABQABgAIAAAAIQCjAsIQ2wAAAAoBAAAPAAAAAAAAAAAA&#10;AAAAAAMFAABkcnMvZG93bnJldi54bWxQSwUGAAAAAAQABADzAAAACwYAAAAA&#10;" filled="f" strokecolor="black [3213]" strokeweight="1pt">
                <v:stroke joinstyle="miter"/>
              </v:roundrect>
            </w:pict>
          </mc:Fallback>
        </mc:AlternateContent>
      </w:r>
      <w:r>
        <w:rPr>
          <w:rFonts w:asciiTheme="majorHAnsi" w:hAnsiTheme="majorHAnsi" w:cstheme="majorHAnsi"/>
          <w:noProof/>
          <w:lang w:eastAsia="fr-FR"/>
        </w:rPr>
        <mc:AlternateContent>
          <mc:Choice Requires="wps">
            <w:drawing>
              <wp:anchor distT="0" distB="0" distL="114300" distR="114300" simplePos="0" relativeHeight="251723776" behindDoc="0" locked="0" layoutInCell="1" allowOverlap="1" wp14:anchorId="018D6C91" wp14:editId="298AAE59">
                <wp:simplePos x="0" y="0"/>
                <wp:positionH relativeFrom="column">
                  <wp:posOffset>347980</wp:posOffset>
                </wp:positionH>
                <wp:positionV relativeFrom="paragraph">
                  <wp:posOffset>554990</wp:posOffset>
                </wp:positionV>
                <wp:extent cx="914400" cy="304800"/>
                <wp:effectExtent l="0" t="0" r="0" b="0"/>
                <wp:wrapNone/>
                <wp:docPr id="55" name="Zone de texte 55"/>
                <wp:cNvGraphicFramePr/>
                <a:graphic xmlns:a="http://schemas.openxmlformats.org/drawingml/2006/main">
                  <a:graphicData uri="http://schemas.microsoft.com/office/word/2010/wordprocessingShape">
                    <wps:wsp>
                      <wps:cNvSpPr txBox="1"/>
                      <wps:spPr>
                        <a:xfrm>
                          <a:off x="0" y="0"/>
                          <a:ext cx="914400" cy="304800"/>
                        </a:xfrm>
                        <a:prstGeom prst="rect">
                          <a:avLst/>
                        </a:prstGeom>
                        <a:solidFill>
                          <a:schemeClr val="lt1"/>
                        </a:solidFill>
                        <a:ln w="6350">
                          <a:noFill/>
                        </a:ln>
                      </wps:spPr>
                      <wps:txbx>
                        <w:txbxContent>
                          <w:p w14:paraId="7FC63289" w14:textId="77777777" w:rsidR="00D506D7" w:rsidRDefault="00D506D7" w:rsidP="00DA0BB9">
                            <w:r>
                              <w:t>Actionnaires XY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18D6C91" id="Zone de texte 55" o:spid="_x0000_s1047" type="#_x0000_t202" style="position:absolute;left:0;text-align:left;margin-left:27.4pt;margin-top:43.7pt;width:1in;height:24pt;z-index:25172377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1myQRQIAAIUEAAAOAAAAZHJzL2Uyb0RvYy54bWysVMFuGjEQvVfqP1i+N7sQSBPEElGiVJWi&#10;JBKpIvVmvF5YyeuxbMMu/fo+e4HQtKeqFzP2zL6ZeW+G6W3XaLZTztdkCj64yDlTRlJZm3XBv7/c&#10;f7rmzAdhSqHJqILvlee3s48fpq2dqCFtSJfKMYAYP2ltwTch2EmWeblRjfAXZJWBsyLXiICrW2el&#10;Ey3QG50N8/wqa8mV1pFU3uP1rnfyWcKvKiXDU1V5FZguOGoL6XTpXMUzm03FZO2E3dTyUIb4hyoa&#10;URskPUHdiSDY1tV/QDW1dOSpCheSmoyqqpYq9YBuBvm7bpYbYVXqBeR4e6LJ/z9Y+bh7dqwuCz4e&#10;c2ZEA41+QClWKhZUFxTDO0hqrZ8gdmkRHbov1EHs47vHY+y9q1wTf9EVgx90708UA4pJPN4MRqMc&#10;HgnXZT66hg307O1j63z4qqhh0Si4g4KJWLF78KEPPYbEXJ50Xd7XWqdLnBq10I7tBPTWIZUI8N+i&#10;tGFtwa8ux3kCNhQ/75G1QS2x1b6laIVu1SV+hqd+V1TuQYOjfpq8lfc1in0QPjwLh/FBf1iJ8ISj&#10;0oRkdLA425D7+bf3GA9V4eWsxTgW3EAFzvQ3A7UTa5jedBmNPw+RwZ17Vuces20WhP4HWD0rkxnj&#10;gz6alaPmFXszjznhEkYic8HD0VyEfkWwd1LN5ykI82pFeDBLKyN05DsK8dK9CmcPasWJeaTj2IrJ&#10;O9H62Pilofk2UFUnRSPNPacH9jHraSYOexmX6fyeot7+PWa/AAAA//8DAFBLAwQUAAYACAAAACEA&#10;Qa6Bft8AAAAJAQAADwAAAGRycy9kb3ducmV2LnhtbEyPQU/DMAyF70j8h8hI3Fi6rYO0NJ3QpEk7&#10;wIEC4po1pq1onNJkW/fv8U5w8/Oz3vtcrCfXiyOOofOkYT5LQCDV3nbUaHh/294pECEasqb3hBrO&#10;GGBdXl8VJrf+RK94rGIjOIRCbjS0MQ65lKFu0Zkw8wMSe19+dCayHBtpR3PicNfLRZLcS2c64obW&#10;DLhpsf6uDk7Dyyar1G5xHj+z5W5bqZ+5f1YfWt/eTE+PICJO8e8YLviMDiUz7f2BbBC9hlXK5FGD&#10;ekhBXPxM8WLPw3KVgiwL+f+D8hcAAP//AwBQSwECLQAUAAYACAAAACEAtoM4kv4AAADhAQAAEwAA&#10;AAAAAAAAAAAAAAAAAAAAW0NvbnRlbnRfVHlwZXNdLnhtbFBLAQItABQABgAIAAAAIQA4/SH/1gAA&#10;AJQBAAALAAAAAAAAAAAAAAAAAC8BAABfcmVscy8ucmVsc1BLAQItABQABgAIAAAAIQBU1myQRQIA&#10;AIUEAAAOAAAAAAAAAAAAAAAAAC4CAABkcnMvZTJvRG9jLnhtbFBLAQItABQABgAIAAAAIQBBroF+&#10;3wAAAAkBAAAPAAAAAAAAAAAAAAAAAJ8EAABkcnMvZG93bnJldi54bWxQSwUGAAAAAAQABADzAAAA&#10;qwUAAAAA&#10;" fillcolor="white [3201]" stroked="f" strokeweight=".5pt">
                <v:textbox>
                  <w:txbxContent>
                    <w:p w14:paraId="7FC63289" w14:textId="77777777" w:rsidR="00D506D7" w:rsidRDefault="00D506D7" w:rsidP="00DA0BB9">
                      <w:r>
                        <w:t>Actionnaires XY</w:t>
                      </w:r>
                    </w:p>
                  </w:txbxContent>
                </v:textbox>
              </v:shape>
            </w:pict>
          </mc:Fallback>
        </mc:AlternateContent>
      </w:r>
      <w:r>
        <w:rPr>
          <w:rFonts w:asciiTheme="majorHAnsi" w:hAnsiTheme="majorHAnsi" w:cstheme="majorHAnsi"/>
          <w:noProof/>
          <w:lang w:eastAsia="fr-FR"/>
        </w:rPr>
        <mc:AlternateContent>
          <mc:Choice Requires="wps">
            <w:drawing>
              <wp:anchor distT="0" distB="0" distL="114300" distR="114300" simplePos="0" relativeHeight="251722752" behindDoc="0" locked="0" layoutInCell="1" allowOverlap="1" wp14:anchorId="484F6499" wp14:editId="28D325E0">
                <wp:simplePos x="0" y="0"/>
                <wp:positionH relativeFrom="column">
                  <wp:posOffset>-71120</wp:posOffset>
                </wp:positionH>
                <wp:positionV relativeFrom="paragraph">
                  <wp:posOffset>450215</wp:posOffset>
                </wp:positionV>
                <wp:extent cx="2038350" cy="533400"/>
                <wp:effectExtent l="0" t="0" r="19050" b="19050"/>
                <wp:wrapNone/>
                <wp:docPr id="56" name="Rectangle à coins arrondis 56"/>
                <wp:cNvGraphicFramePr/>
                <a:graphic xmlns:a="http://schemas.openxmlformats.org/drawingml/2006/main">
                  <a:graphicData uri="http://schemas.microsoft.com/office/word/2010/wordprocessingShape">
                    <wps:wsp>
                      <wps:cNvSpPr/>
                      <wps:spPr>
                        <a:xfrm>
                          <a:off x="0" y="0"/>
                          <a:ext cx="2038350" cy="53340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70A7A3F" id="Rectangle à coins arrondis 56" o:spid="_x0000_s1026" style="position:absolute;margin-left:-5.6pt;margin-top:35.45pt;width:160.5pt;height:42pt;z-index:25172275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nAuqQIAAJ0FAAAOAAAAZHJzL2Uyb0RvYy54bWysVNtOHDEMfa/Uf4jyXmb2RumKWbQCUVVC&#10;gICK55DJ7ETKxKmTvfVr+i/9MZzMZVcU9aHqPszGsX1sn9g+v9g1hm0Ueg224KOTnDNlJZTargr+&#10;/en60xlnPghbCgNWFXyvPL9YfPxwvnVzNYYaTKmQEYj1860reB2Cm2eZl7VqhD8BpywpK8BGBBJx&#10;lZUotoTemGyc56fZFrB0CFJ5T7dXrZIvEn5VKRnuqsqrwEzBKbeQvpi+L/GbLc7FfIXC1Vp2aYh/&#10;yKIR2lLQAepKBMHWqP+AarRE8FCFEwlNBlWlpUo1UDWj/E01j7VwKtVC5Hg30OT/H6y83dwj02XB&#10;Z6ecWdHQGz0Qa8KujGK/fzEJ2nomEMGW2jOyIsq2zs/J89HdYyd5Osb6dxU28Z8qY7tE836gWe0C&#10;k3Q5zidnkxm9hiTdbDKZ5ukdsoO3Qx++KmhYPBQcYW3LmFWiWGxufKCwZN/bxYgWrrUx6T2NjRce&#10;jC7jXRJiQ6lLg2wjqBXCbhTrIIgjK5KiZxara+tJp7A3KkIY+6AqoipWkBJJTXrAFFIqG0atqhal&#10;akPNcvr1wfosUugEGJErSnLA7gB6yxakx25z7uyjq0o9Pjjnf0usdR48UmSwYXButAV8D8BQVV3k&#10;1r4nqaUmsvQC5Z4aCaGdMO/ktaa3uxE+3AukkaLnpjUR7uhTGdgWHLoTZzXgz/fuoz11Omk529KI&#10;Ftz/WAtUnJlvlmbgy2g6jTOdhOns85gEPNa8HGvsurkEevoRLSQn0zHaB9MfK4TmmbbJMkYllbCS&#10;YhdcBuyFy9CuDtpHUi2XyYzm2IlwYx+djOCR1diWT7tnga5r4ECtfwv9OIv5mxZubaOnheU6QKVT&#10;fx947fimHZAap9tXcckcy8nqsFUXrwAAAP//AwBQSwMEFAAGAAgAAAAhAFJHS5jfAAAACgEAAA8A&#10;AABkcnMvZG93bnJldi54bWxMj8tOwzAQRfdI/IM1SOxaOy2vhDgVqoTYQoFK7CaxSaLG48h225Sv&#10;Z1iV5WiO7j23XE1uEAcbYu9JQzZXICw13vTUavh4f549gIgJyeDgyWo42Qir6vKixML4I73Zwya1&#10;gkMoFqihS2kspIxNZx3GuR8t8e/bB4eJz9BKE/DI4W6QC6XupMOeuKHD0a472+w2e6dhq75+cE2y&#10;ftl+NrtXH0K9PAWtr6+mp0cQyU7pDMOfPqtDxU6135OJYtAwy7IFoxruVQ6CgaXKeUvN5O1NDrIq&#10;5f8J1S8AAAD//wMAUEsBAi0AFAAGAAgAAAAhALaDOJL+AAAA4QEAABMAAAAAAAAAAAAAAAAAAAAA&#10;AFtDb250ZW50X1R5cGVzXS54bWxQSwECLQAUAAYACAAAACEAOP0h/9YAAACUAQAACwAAAAAAAAAA&#10;AAAAAAAvAQAAX3JlbHMvLnJlbHNQSwECLQAUAAYACAAAACEAm55wLqkCAACdBQAADgAAAAAAAAAA&#10;AAAAAAAuAgAAZHJzL2Uyb0RvYy54bWxQSwECLQAUAAYACAAAACEAUkdLmN8AAAAKAQAADwAAAAAA&#10;AAAAAAAAAAADBQAAZHJzL2Rvd25yZXYueG1sUEsFBgAAAAAEAAQA8wAAAA8GAAAAAA==&#10;" filled="f" strokecolor="black [3213]" strokeweight="1pt">
                <v:stroke joinstyle="miter"/>
              </v:roundrect>
            </w:pict>
          </mc:Fallback>
        </mc:AlternateContent>
      </w:r>
      <w:r w:rsidRPr="000B7228">
        <w:rPr>
          <w:rFonts w:asciiTheme="majorHAnsi" w:hAnsiTheme="majorHAnsi" w:cstheme="majorHAnsi"/>
          <w:b/>
        </w:rPr>
        <w:t>Avant l’opération</w:t>
      </w:r>
      <w:r w:rsidRPr="000B7228">
        <w:rPr>
          <w:rFonts w:asciiTheme="majorHAnsi" w:hAnsiTheme="majorHAnsi" w:cstheme="majorHAnsi"/>
          <w:b/>
        </w:rPr>
        <w:tab/>
      </w:r>
      <w:r w:rsidRPr="000B7228">
        <w:rPr>
          <w:rFonts w:asciiTheme="majorHAnsi" w:hAnsiTheme="majorHAnsi" w:cstheme="majorHAnsi"/>
          <w:b/>
        </w:rPr>
        <w:tab/>
      </w:r>
      <w:r w:rsidRPr="000B7228">
        <w:rPr>
          <w:rFonts w:asciiTheme="majorHAnsi" w:hAnsiTheme="majorHAnsi" w:cstheme="majorHAnsi"/>
          <w:b/>
        </w:rPr>
        <w:tab/>
      </w:r>
      <w:r w:rsidRPr="000B7228">
        <w:rPr>
          <w:rFonts w:asciiTheme="majorHAnsi" w:hAnsiTheme="majorHAnsi" w:cstheme="majorHAnsi"/>
          <w:b/>
        </w:rPr>
        <w:tab/>
      </w:r>
      <w:r w:rsidRPr="000B7228">
        <w:rPr>
          <w:rFonts w:asciiTheme="majorHAnsi" w:hAnsiTheme="majorHAnsi" w:cstheme="majorHAnsi"/>
          <w:b/>
        </w:rPr>
        <w:tab/>
      </w:r>
      <w:r w:rsidRPr="000B7228">
        <w:rPr>
          <w:rFonts w:asciiTheme="majorHAnsi" w:hAnsiTheme="majorHAnsi" w:cstheme="majorHAnsi"/>
          <w:b/>
        </w:rPr>
        <w:tab/>
      </w:r>
      <w:r>
        <w:rPr>
          <w:rFonts w:asciiTheme="majorHAnsi" w:hAnsiTheme="majorHAnsi" w:cstheme="majorHAnsi"/>
          <w:b/>
        </w:rPr>
        <w:tab/>
      </w:r>
      <w:r w:rsidRPr="000B7228">
        <w:rPr>
          <w:rFonts w:asciiTheme="majorHAnsi" w:hAnsiTheme="majorHAnsi" w:cstheme="majorHAnsi"/>
          <w:b/>
        </w:rPr>
        <w:t>Après l’opération</w:t>
      </w:r>
    </w:p>
    <w:p w14:paraId="0AB9E4AE" w14:textId="1400BE0D" w:rsidR="00DA0BB9" w:rsidRPr="00DA0BB9" w:rsidRDefault="00DA0BB9" w:rsidP="00DA0BB9">
      <w:pPr>
        <w:rPr>
          <w:rFonts w:asciiTheme="majorHAnsi" w:hAnsiTheme="majorHAnsi" w:cstheme="majorHAnsi"/>
        </w:rPr>
      </w:pPr>
      <w:r>
        <w:rPr>
          <w:rFonts w:asciiTheme="majorHAnsi" w:hAnsiTheme="majorHAnsi" w:cstheme="majorHAnsi"/>
          <w:noProof/>
          <w:lang w:eastAsia="fr-FR"/>
        </w:rPr>
        <mc:AlternateContent>
          <mc:Choice Requires="wps">
            <w:drawing>
              <wp:anchor distT="0" distB="0" distL="114300" distR="114300" simplePos="0" relativeHeight="251740160" behindDoc="0" locked="0" layoutInCell="1" allowOverlap="1" wp14:anchorId="6BAA2BFF" wp14:editId="38EAEAF4">
                <wp:simplePos x="0" y="0"/>
                <wp:positionH relativeFrom="column">
                  <wp:posOffset>4672330</wp:posOffset>
                </wp:positionH>
                <wp:positionV relativeFrom="paragraph">
                  <wp:posOffset>248920</wp:posOffset>
                </wp:positionV>
                <wp:extent cx="1238250" cy="333375"/>
                <wp:effectExtent l="0" t="0" r="19050" b="28575"/>
                <wp:wrapNone/>
                <wp:docPr id="57" name="Rectangle à coins arrondis 57"/>
                <wp:cNvGraphicFramePr/>
                <a:graphic xmlns:a="http://schemas.openxmlformats.org/drawingml/2006/main">
                  <a:graphicData uri="http://schemas.microsoft.com/office/word/2010/wordprocessingShape">
                    <wps:wsp>
                      <wps:cNvSpPr/>
                      <wps:spPr>
                        <a:xfrm>
                          <a:off x="0" y="0"/>
                          <a:ext cx="1238250" cy="33337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7004081" id="Rectangle à coins arrondis 57" o:spid="_x0000_s1026" style="position:absolute;margin-left:367.9pt;margin-top:19.6pt;width:97.5pt;height:26.2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78CeqAIAAJ0FAAAOAAAAZHJzL2Uyb0RvYy54bWysVMFu2zAMvQ/YPwi6r47TZu2MOkXQosOA&#10;oi3aDj2rshQLkEVNUuJkX7N/2Y+Vkuwk6IodhvkgSyL5SD6RPL/YdJqshfMKTE3LowklwnBolFnW&#10;9PvT9aczSnxgpmEajKjpVnh6Mf/44by3lZhCC7oRjiCI8VVva9qGYKui8LwVHfNHYIVBoQTXsYBH&#10;tywax3pE73QxnUw+Fz24xjrgwnu8vcpCOk/4Ugoe7qT0IhBdU4wtpNWl9SWuxfycVUvHbKv4EAb7&#10;hyg6pgw63UFdscDIyqk/oDrFHXiQ4YhDV4CUiouUA2ZTTt5k89gyK1IuSI63O5r8/4Plt+t7R1RT&#10;09kpJYZ1+EYPyBozSy3I71+EgzKeMOfANMoT1ELKeusrtHy09244edzG/DfSdfGPmZFNonm7o1ls&#10;AuF4WU6Pz6YzfA2OsmP8TmcRtNhbW+fDVwEdiZuaOliZJkaVKGbrGx+y/qgXPRq4VlrjPau0iasH&#10;rZp4lw6xoMSldmTNsBTCphxcHmhhANGyiNnlfNIubLXIqA9CIlWYwTQFkop0j8k4FyaUWdSyRmRX&#10;swl+o7MxipStNggYkSUGucMeAEbNDDJi57QH/WgqUo3vjCd/Cywb7yySZzBhZ9wpA+49AI1ZDZ6z&#10;/khSpiay9ALNFgvJQe4wb/m1wre7YT7cM4cthc+NYyLc4SI19DWFYUdJC+7ne/dRHysdpZT02KI1&#10;9T9WzAlK9DeDPfClPDmJPZ0OJ7PTKR7coeTlUGJW3SXg05c4kCxP26gf9LiVDrpnnCaL6BVFzHD0&#10;XVMe3Hi4DHl04DziYrFIatjHloUb82h5BI+sxrJ82jwzZ4cCDlj6tzC2M6velHDWjZYGFqsAUqX6&#10;3vM68I0zIBXOMK/ikDk8J639VJ2/AgAA//8DAFBLAwQUAAYACAAAACEAuY1ed94AAAAJAQAADwAA&#10;AGRycy9kb3ducmV2LnhtbEyPQU/DMAyF70j8h8hI3FiyVTBWmk5oEuIKAyZxc1vTVmucKsm2jl+P&#10;OcHNfn5673OxntygjhRi79nCfGZAEde+6bm18P72dHMPKibkBgfPZOFMEdbl5UWBeeNP/ErHbWqV&#10;hHDM0UKX0phrHeuOHMaZH4nl9uWDwyRraHUT8CThbtALY+60w56locORNh3V++3BWdiZz2/csK6e&#10;dx/1/sWHUGXnYO311fT4ACrRlP7M8Isv6FAKU+UP3EQ1WFhmt4KeLGSrBSgxrDIjQiXDfAm6LPT/&#10;D8ofAAAA//8DAFBLAQItABQABgAIAAAAIQC2gziS/gAAAOEBAAATAAAAAAAAAAAAAAAAAAAAAABb&#10;Q29udGVudF9UeXBlc10ueG1sUEsBAi0AFAAGAAgAAAAhADj9If/WAAAAlAEAAAsAAAAAAAAAAAAA&#10;AAAALwEAAF9yZWxzLy5yZWxzUEsBAi0AFAAGAAgAAAAhAC/vwJ6oAgAAnQUAAA4AAAAAAAAAAAAA&#10;AAAALgIAAGRycy9lMm9Eb2MueG1sUEsBAi0AFAAGAAgAAAAhALmNXnfeAAAACQEAAA8AAAAAAAAA&#10;AAAAAAAAAgUAAGRycy9kb3ducmV2LnhtbFBLBQYAAAAABAAEAPMAAAANBgAAAAA=&#10;" filled="f" strokecolor="black [3213]" strokeweight="1pt">
                <v:stroke joinstyle="miter"/>
              </v:roundrect>
            </w:pict>
          </mc:Fallback>
        </mc:AlternateContent>
      </w:r>
      <w:r>
        <w:rPr>
          <w:rFonts w:asciiTheme="majorHAnsi" w:hAnsiTheme="majorHAnsi" w:cstheme="majorHAnsi"/>
          <w:noProof/>
          <w:lang w:eastAsia="fr-FR"/>
        </w:rPr>
        <mc:AlternateContent>
          <mc:Choice Requires="wps">
            <w:drawing>
              <wp:anchor distT="0" distB="0" distL="114300" distR="114300" simplePos="0" relativeHeight="251730944" behindDoc="0" locked="0" layoutInCell="1" allowOverlap="1" wp14:anchorId="27B81E0F" wp14:editId="082B7C1D">
                <wp:simplePos x="0" y="0"/>
                <wp:positionH relativeFrom="column">
                  <wp:posOffset>2738755</wp:posOffset>
                </wp:positionH>
                <wp:positionV relativeFrom="paragraph">
                  <wp:posOffset>239395</wp:posOffset>
                </wp:positionV>
                <wp:extent cx="1238250" cy="333375"/>
                <wp:effectExtent l="0" t="0" r="19050" b="28575"/>
                <wp:wrapNone/>
                <wp:docPr id="44" name="Rectangle à coins arrondis 44"/>
                <wp:cNvGraphicFramePr/>
                <a:graphic xmlns:a="http://schemas.openxmlformats.org/drawingml/2006/main">
                  <a:graphicData uri="http://schemas.microsoft.com/office/word/2010/wordprocessingShape">
                    <wps:wsp>
                      <wps:cNvSpPr/>
                      <wps:spPr>
                        <a:xfrm>
                          <a:off x="0" y="0"/>
                          <a:ext cx="1238250" cy="33337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80BD47F" id="Rectangle à coins arrondis 44" o:spid="_x0000_s1026" style="position:absolute;margin-left:215.65pt;margin-top:18.85pt;width:97.5pt;height:26.2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rtsqAIAAJ0FAAAOAAAAZHJzL2Uyb0RvYy54bWysVMFu2zAMvQ/YPwi6r47TZO2MOkXQosOA&#10;oivaDj2rshQLkEVNUuJkX7N/2Y+Nkuwk6IodhvkgSyL5SD6RvLjcdppshPMKTE3LkwklwnBolFnV&#10;9NvTzYdzSnxgpmEajKjpTnh6uXj/7qK3lZhCC7oRjiCI8VVva9qGYKui8LwVHfMnYIVBoQTXsYBH&#10;tyoax3pE73QxnUw+Fj24xjrgwnu8vc5Cukj4UgoevkrpRSC6phhbSKtL60tci8UFq1aO2VbxIQz2&#10;D1F0TBl0uoe6ZoGRtVN/QHWKO/AgwwmHrgApFRcpB8ymnLzK5rFlVqRckBxv9zT5/wfL7zb3jqim&#10;prMZJYZ1+EYPyBozKy3Ir5+EgzKeMOfANMoT1ELKeusrtHy09244edzG/LfSdfGPmZFtonm3p1ls&#10;A+F4WU5Pz6dzfA2OslP8zuYRtDhYW+fDZwEdiZuaOlibJkaVKGabWx+y/qgXPRq4UVrjPau0iasH&#10;rZp4lw6xoMSVdmTDsBTCthxcHmlhANGyiNnlfNIu7LTIqA9CIlWYwTQFkor0gMk4FyaUWdSyRmRX&#10;8wl+o7MxipStNggYkSUGucceAEbNDDJi57QH/WgqUo3vjSd/Cywb7y2SZzBhb9wpA+4tAI1ZDZ6z&#10;/khSpiay9ALNDgvJQe4wb/mNwre7ZT7cM4cthc+NYyJ8xUVq6GsKw46SFtyPt+6jPlY6SinpsUVr&#10;6r+vmROU6C8Ge+BTOZvFnk6H2fxsigd3LHk5lph1dwX49CUOJMvTNuoHPW6lg+4Zp8kyekURMxx9&#10;15QHNx6uQh4dOI+4WC6TGvaxZeHWPFoewSOrsSyfts/M2aGAA5b+HYztzKpXJZx1o6WB5TqAVKm+&#10;D7wOfOMMSIUzzKs4ZI7PSeswVRe/AQAA//8DAFBLAwQUAAYACAAAACEASMQG394AAAAJAQAADwAA&#10;AGRycy9kb3ducmV2LnhtbEyPwU7DMAyG70i8Q2QkbixZizooTSc0CXGFAZO4uU1oqzVOlWRbx9Nj&#10;TnC0/en391fr2Y3iaEMcPGlYLhQIS603A3Ua3t+ebu5AxIRkcPRkNZxthHV9eVFhafyJXu1xmzrB&#10;IRRL1NCnNJVSxra3DuPCT5b49uWDw8Rj6KQJeOJwN8pMqUI6HIg/9DjZTW/b/fbgNOzU5zduSDbP&#10;u492/+JDaPJz0Pr6an58AJHsnP5g+NVndajZqfEHMlGMGm7zZc6ohny1AsFAkRW8aDTcqwxkXcn/&#10;DeofAAAA//8DAFBLAQItABQABgAIAAAAIQC2gziS/gAAAOEBAAATAAAAAAAAAAAAAAAAAAAAAABb&#10;Q29udGVudF9UeXBlc10ueG1sUEsBAi0AFAAGAAgAAAAhADj9If/WAAAAlAEAAAsAAAAAAAAAAAAA&#10;AAAALwEAAF9yZWxzLy5yZWxzUEsBAi0AFAAGAAgAAAAhANF2u2yoAgAAnQUAAA4AAAAAAAAAAAAA&#10;AAAALgIAAGRycy9lMm9Eb2MueG1sUEsBAi0AFAAGAAgAAAAhAEjEBt/eAAAACQEAAA8AAAAAAAAA&#10;AAAAAAAAAgUAAGRycy9kb3ducmV2LnhtbFBLBQYAAAAABAAEAPMAAAANBgAAAAA=&#10;" filled="f" strokecolor="black [3213]" strokeweight="1pt">
                <v:stroke joinstyle="miter"/>
              </v:roundrect>
            </w:pict>
          </mc:Fallback>
        </mc:AlternateContent>
      </w:r>
    </w:p>
    <w:p w14:paraId="18868F60" w14:textId="59F57B46" w:rsidR="00DA0BB9" w:rsidRPr="00DA0BB9" w:rsidRDefault="00DA0BB9" w:rsidP="00DA0BB9">
      <w:pPr>
        <w:rPr>
          <w:rFonts w:asciiTheme="majorHAnsi" w:hAnsiTheme="majorHAnsi" w:cstheme="majorHAnsi"/>
        </w:rPr>
      </w:pPr>
      <w:r>
        <w:rPr>
          <w:rFonts w:asciiTheme="majorHAnsi" w:hAnsiTheme="majorHAnsi" w:cstheme="majorHAnsi"/>
          <w:noProof/>
          <w:lang w:eastAsia="fr-FR"/>
        </w:rPr>
        <mc:AlternateContent>
          <mc:Choice Requires="wps">
            <w:drawing>
              <wp:anchor distT="0" distB="0" distL="114300" distR="114300" simplePos="0" relativeHeight="251742208" behindDoc="0" locked="0" layoutInCell="1" allowOverlap="1" wp14:anchorId="39871987" wp14:editId="3E5957DD">
                <wp:simplePos x="0" y="0"/>
                <wp:positionH relativeFrom="margin">
                  <wp:align>right</wp:align>
                </wp:positionH>
                <wp:positionV relativeFrom="paragraph">
                  <wp:posOffset>10795</wp:posOffset>
                </wp:positionV>
                <wp:extent cx="914400" cy="257175"/>
                <wp:effectExtent l="0" t="0" r="5080" b="9525"/>
                <wp:wrapNone/>
                <wp:docPr id="58" name="Zone de texte 58"/>
                <wp:cNvGraphicFramePr/>
                <a:graphic xmlns:a="http://schemas.openxmlformats.org/drawingml/2006/main">
                  <a:graphicData uri="http://schemas.microsoft.com/office/word/2010/wordprocessingShape">
                    <wps:wsp>
                      <wps:cNvSpPr txBox="1"/>
                      <wps:spPr>
                        <a:xfrm>
                          <a:off x="0" y="0"/>
                          <a:ext cx="914400" cy="257175"/>
                        </a:xfrm>
                        <a:prstGeom prst="rect">
                          <a:avLst/>
                        </a:prstGeom>
                        <a:solidFill>
                          <a:schemeClr val="lt1"/>
                        </a:solidFill>
                        <a:ln w="6350">
                          <a:noFill/>
                        </a:ln>
                      </wps:spPr>
                      <wps:txbx>
                        <w:txbxContent>
                          <w:p w14:paraId="0FEA6080" w14:textId="01F319B9" w:rsidR="00D506D7" w:rsidRDefault="00D506D7" w:rsidP="00DA0BB9">
                            <w:r>
                              <w:t>Actionnaires 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9871987" id="Zone de texte 58" o:spid="_x0000_s1048" type="#_x0000_t202" style="position:absolute;margin-left:20.8pt;margin-top:.85pt;width:1in;height:20.25pt;z-index:251742208;visibility:visible;mso-wrap-style:non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B0ZRgIAAIUEAAAOAAAAZHJzL2Uyb0RvYy54bWysVMFuGjEQvVfqP1i+lwUKSYtYIkpEVQkl&#10;kUgVqTfj9cJKXo9lG3bp1/fZC4SmPVW9GHtm9s3MezNM79pas4NyviKT80Gvz5kykorKbHP+/Xn5&#10;4RNnPghTCE1G5fyoPL+bvX83bexEDWlHulCOAcT4SWNzvgvBTrLMy52qhe+RVQbOklwtAp5umxVO&#10;NECvdTbs92+yhlxhHUnlPaz3nZPPEn5ZKhkey9KrwHTOUVtIp0vnJp7ZbComWyfsrpKnMsQ/VFGL&#10;yiDpBepeBMH2rvoDqq6kI09l6EmqMyrLSqrUA7oZ9N90s94Jq1IvIMfbC03+/8HKh8OTY1WR8zGU&#10;MqKGRj+gFCsUC6oNisEOkhrrJ4hdW0SH9gu1EPts9zDG3tvS1fEXXTH4QffxQjGgmITx82A06sMj&#10;4RqObwe344iSvX5snQ9fFdUsXnLuoGAiVhxWPnSh55CYy5OuimWldXrEqVEL7dhBQG8dUokA/y1K&#10;G9bk/ObjuJ+ADcXPO2RtUEtstWsp3kK7aRM/w+G53w0VR9DgqJsmb+WyQrEr4cOTcBgf9IeVCI84&#10;Sk1IRqcbZztyP/9mj/FQFV7OGoxjzg1U4Ex/M1A7sYbpTY/R+HaIDO7as7n2mH29IPQ/wOpZma4x&#10;PujztXRUv2Bv5jEnXMJIZM55OF8XoVsR7J1U83kKwrxaEVZmbWWEjnxHIZ7bF+HsSa04MQ90Hlsx&#10;eSNaFxu/NDTfByqrpGikueP0xD5mPc3EaS/jMl2/U9Trv8fsFwAAAP//AwBQSwMEFAAGAAgAAAAh&#10;ADaTpjvcAAAABQEAAA8AAABkcnMvZG93bnJldi54bWxMj8FOwzAQRO9I/IO1SNyo0xBBmsapUKVK&#10;PcCBAOrVjZckIl4H223Tv2d7osfZWc28KVeTHcQRfegdKZjPEhBIjTM9tQo+PzYPOYgQNRk9OEIF&#10;Zwywqm5vSl0Yd6J3PNaxFRxCodAKuhjHQsrQdGh1mLkRib1v562OLH0rjdcnDreDTJPkSVrdEzd0&#10;esR1h81PfbAK3taLOt+mZ79bPG43df47d6/5l1L3d9PLEkTEKf4/wwWf0aFipr07kAliUMBDIl+f&#10;QVzMLGO9V5ClKciqlNf01R8AAAD//wMAUEsBAi0AFAAGAAgAAAAhALaDOJL+AAAA4QEAABMAAAAA&#10;AAAAAAAAAAAAAAAAAFtDb250ZW50X1R5cGVzXS54bWxQSwECLQAUAAYACAAAACEAOP0h/9YAAACU&#10;AQAACwAAAAAAAAAAAAAAAAAvAQAAX3JlbHMvLnJlbHNQSwECLQAUAAYACAAAACEAb8AdGUYCAACF&#10;BAAADgAAAAAAAAAAAAAAAAAuAgAAZHJzL2Uyb0RvYy54bWxQSwECLQAUAAYACAAAACEANpOmO9wA&#10;AAAFAQAADwAAAAAAAAAAAAAAAACgBAAAZHJzL2Rvd25yZXYueG1sUEsFBgAAAAAEAAQA8wAAAKkF&#10;AAAAAA==&#10;" fillcolor="white [3201]" stroked="f" strokeweight=".5pt">
                <v:textbox>
                  <w:txbxContent>
                    <w:p w14:paraId="0FEA6080" w14:textId="01F319B9" w:rsidR="00D506D7" w:rsidRDefault="00D506D7" w:rsidP="00DA0BB9">
                      <w:r>
                        <w:t>Actionnaires Y</w:t>
                      </w:r>
                    </w:p>
                  </w:txbxContent>
                </v:textbox>
                <w10:wrap anchorx="margin"/>
              </v:shape>
            </w:pict>
          </mc:Fallback>
        </mc:AlternateContent>
      </w:r>
      <w:r>
        <w:rPr>
          <w:rFonts w:asciiTheme="majorHAnsi" w:hAnsiTheme="majorHAnsi" w:cstheme="majorHAnsi"/>
          <w:noProof/>
          <w:lang w:eastAsia="fr-FR"/>
        </w:rPr>
        <mc:AlternateContent>
          <mc:Choice Requires="wps">
            <w:drawing>
              <wp:anchor distT="0" distB="0" distL="114300" distR="114300" simplePos="0" relativeHeight="251731968" behindDoc="0" locked="0" layoutInCell="1" allowOverlap="1" wp14:anchorId="3E4A10D5" wp14:editId="06464100">
                <wp:simplePos x="0" y="0"/>
                <wp:positionH relativeFrom="column">
                  <wp:posOffset>2872105</wp:posOffset>
                </wp:positionH>
                <wp:positionV relativeFrom="paragraph">
                  <wp:posOffset>10795</wp:posOffset>
                </wp:positionV>
                <wp:extent cx="914400" cy="257175"/>
                <wp:effectExtent l="0" t="0" r="5080" b="9525"/>
                <wp:wrapNone/>
                <wp:docPr id="43" name="Zone de texte 43"/>
                <wp:cNvGraphicFramePr/>
                <a:graphic xmlns:a="http://schemas.openxmlformats.org/drawingml/2006/main">
                  <a:graphicData uri="http://schemas.microsoft.com/office/word/2010/wordprocessingShape">
                    <wps:wsp>
                      <wps:cNvSpPr txBox="1"/>
                      <wps:spPr>
                        <a:xfrm>
                          <a:off x="0" y="0"/>
                          <a:ext cx="914400" cy="257175"/>
                        </a:xfrm>
                        <a:prstGeom prst="rect">
                          <a:avLst/>
                        </a:prstGeom>
                        <a:solidFill>
                          <a:schemeClr val="lt1"/>
                        </a:solidFill>
                        <a:ln w="6350">
                          <a:noFill/>
                        </a:ln>
                      </wps:spPr>
                      <wps:txbx>
                        <w:txbxContent>
                          <w:p w14:paraId="2E04E7F8" w14:textId="4114CF9C" w:rsidR="00D506D7" w:rsidRDefault="00D506D7" w:rsidP="00DA0BB9">
                            <w:r>
                              <w:t>Actionnaires X</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E4A10D5" id="Zone de texte 43" o:spid="_x0000_s1049" type="#_x0000_t202" style="position:absolute;margin-left:226.15pt;margin-top:.85pt;width:1in;height:20.25pt;z-index:25173196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mkARgIAAIUEAAAOAAAAZHJzL2Uyb0RvYy54bWysVMFu2zAMvQ/YPwi6r07SpO2MOEWWosOA&#10;oi2QDgV2U2Q5NiCLgqTG7r5+T3KSZt1Owy6KRNKP5Htk5td9q9lOOd+QKfj4bMSZMpLKxmwL/v3p&#10;9tMVZz4IUwpNRhX8VXl+vfj4Yd7ZXE2oJl0qxwBifN7Zgtch2DzLvKxVK/wZWWXgrMi1IuDptlnp&#10;RAf0VmeT0egi68iV1pFU3sN6Mzj5IuFXlZLhoaq8CkwXHLWFdLp0buKZLeYi3zph60buyxD/UEUr&#10;GoOkR6gbEQR7cc0fUG0jHXmqwpmkNqOqaqRKPaCb8ehdN+taWJV6ATneHmny/w9W3u8eHWvKgk/P&#10;OTOihUY/oBQrFQuqD4rBDpI663PEri2iQ/+Feoh9sHsYY+995dr4i64Y/KD79UgxoJiE8fN4Oh3B&#10;I+GazC7Hl7OIkr19bJ0PXxW1LF4K7qBgIlbs7nwYQg8hMZcn3ZS3jdbpEadGrbRjOwG9dUglAvy3&#10;KG1YV/CL89koARuKnw/I2qCW2OrQUryFftMnfiZHHjZUvoIGR8M0eStvGxR7J3x4FA7jg/6wEuEB&#10;R6UJyWh/46wm9/Nv9hgPVeHlrMM4FtxABc70NwO1E2uY3vSYzi4nyOBOPZtTj3lpV4T+x1g9K9M1&#10;xgd9uFaO2mfszTLmhEsYicwFD4frKgwrgr2TarlMQZhXK8KdWVsZoSPfUYin/lk4u1crTsw9HcZW&#10;5O9EG2Ljl4aWL4GqJikaaR443bOPWU8zsd/LuEyn7xT19u+x+AUAAP//AwBQSwMEFAAGAAgAAAAh&#10;AB9Ah8ndAAAACAEAAA8AAABkcnMvZG93bnJldi54bWxMj8FOwzAQRO9I/IO1SNyoU5eWJMSpUKVK&#10;PcChAcTVjZckIl6H2G3Tv2c5wXH0RrNvi/XkenHCMXSeNMxnCQik2tuOGg1vr9u7FESIhqzpPaGG&#10;CwZYl9dXhcmtP9MeT1VsBI9QyI2GNsYhlzLULToTZn5AYvbpR2cix7GRdjRnHne9VEmyks50xBda&#10;M+CmxfqrOjoNL5usSnfqMn5ki922Sr/n/jl91/r2Znp6BBFxin9l+NVndSjZ6eCPZIPoNdwv1YKr&#10;DB5AMF9mK84HBkqBLAv5/4HyBwAA//8DAFBLAQItABQABgAIAAAAIQC2gziS/gAAAOEBAAATAAAA&#10;AAAAAAAAAAAAAAAAAABbQ29udGVudF9UeXBlc10ueG1sUEsBAi0AFAAGAAgAAAAhADj9If/WAAAA&#10;lAEAAAsAAAAAAAAAAAAAAAAALwEAAF9yZWxzLy5yZWxzUEsBAi0AFAAGAAgAAAAhACwqaQBGAgAA&#10;hQQAAA4AAAAAAAAAAAAAAAAALgIAAGRycy9lMm9Eb2MueG1sUEsBAi0AFAAGAAgAAAAhAB9Ah8nd&#10;AAAACAEAAA8AAAAAAAAAAAAAAAAAoAQAAGRycy9kb3ducmV2LnhtbFBLBQYAAAAABAAEAPMAAACq&#10;BQAAAAA=&#10;" fillcolor="white [3201]" stroked="f" strokeweight=".5pt">
                <v:textbox>
                  <w:txbxContent>
                    <w:p w14:paraId="2E04E7F8" w14:textId="4114CF9C" w:rsidR="00D506D7" w:rsidRDefault="00D506D7" w:rsidP="00DA0BB9">
                      <w:r>
                        <w:t>Actionnaires X</w:t>
                      </w:r>
                    </w:p>
                  </w:txbxContent>
                </v:textbox>
              </v:shape>
            </w:pict>
          </mc:Fallback>
        </mc:AlternateContent>
      </w:r>
    </w:p>
    <w:p w14:paraId="7D371722" w14:textId="1032D566" w:rsidR="00DA0BB9" w:rsidRPr="00DA0BB9" w:rsidRDefault="00DA0BB9" w:rsidP="00DA0BB9">
      <w:pPr>
        <w:rPr>
          <w:rFonts w:asciiTheme="majorHAnsi" w:hAnsiTheme="majorHAnsi" w:cstheme="majorHAnsi"/>
        </w:rPr>
      </w:pPr>
      <w:r>
        <w:rPr>
          <w:rFonts w:asciiTheme="majorHAnsi" w:hAnsiTheme="majorHAnsi" w:cstheme="majorHAnsi"/>
          <w:noProof/>
          <w:lang w:eastAsia="fr-FR"/>
        </w:rPr>
        <mc:AlternateContent>
          <mc:Choice Requires="wps">
            <w:drawing>
              <wp:anchor distT="0" distB="0" distL="114300" distR="114300" simplePos="0" relativeHeight="251738112" behindDoc="0" locked="0" layoutInCell="1" allowOverlap="1" wp14:anchorId="36678787" wp14:editId="532531C0">
                <wp:simplePos x="0" y="0"/>
                <wp:positionH relativeFrom="column">
                  <wp:posOffset>5320029</wp:posOffset>
                </wp:positionH>
                <wp:positionV relativeFrom="paragraph">
                  <wp:posOffset>10795</wp:posOffset>
                </wp:positionV>
                <wp:extent cx="85725" cy="428625"/>
                <wp:effectExtent l="0" t="0" r="85725" b="47625"/>
                <wp:wrapNone/>
                <wp:docPr id="42" name="Connecteur droit avec flèche 42"/>
                <wp:cNvGraphicFramePr/>
                <a:graphic xmlns:a="http://schemas.openxmlformats.org/drawingml/2006/main">
                  <a:graphicData uri="http://schemas.microsoft.com/office/word/2010/wordprocessingShape">
                    <wps:wsp>
                      <wps:cNvCnPr/>
                      <wps:spPr>
                        <a:xfrm>
                          <a:off x="0" y="0"/>
                          <a:ext cx="85725" cy="4286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9F9D493" id="Connecteur droit avec flèche 42" o:spid="_x0000_s1026" type="#_x0000_t32" style="position:absolute;margin-left:418.9pt;margin-top:.85pt;width:6.75pt;height:33.7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Owv4QEAAP4DAAAOAAAAZHJzL2Uyb0RvYy54bWysU0uOEzEQ3SNxB8t70kk0M4yidGaRATYI&#10;Ij4H8LjLaQv/VK7J50bcg4tRdnd6EB8JITbVdrveq3rP5fXdyTtxAMw2hlYuZnMpIOjY2bBv5edP&#10;r1/cSpFJhU65GKCVZ8jybvP82fqYVrCMfXQdoGCSkFfH1MqeKK2aJusevMqzmCDwoYnoFfEW902H&#10;6sjs3jXL+fymOUbsEkYNOfPf++FQbiq/MaDpvTEZSLhWcm9UI9b4UGKzWavVHlXqrR7bUP/QhVc2&#10;cNGJ6l6REo9of6HyVmPM0dBMR99EY6yGqoHVLOY/qfnYqwRVC5uT02RT/n+0+t1hh8J2rbxaShGU&#10;5zvaxhDYOHhE0WG0JNQBtDDu21e+FcF5bNox5RVjt2GH4y6nHRYHTgZ9+bI2capGnyej4URC88/b&#10;65fLayk0n1wtb294zSTNEzZhpjcQvSiLVmZCZfc9jY1FXFSv1eFtpgF4AZTCLpRIyrpXoRN0TiyJ&#10;0KqwdzDWKSlNkTA0XVd0djDAP4BhR7jNoUydRdg6FAfFU9R9WUwsnFkgxjo3gea1tz+CxtwCgzqf&#10;fwucsmvFGGgCehsi/q4qnS6tmiH/onrQWmQ/xO5cr7DawUNW72F8EGWKf9xX+NOz3XwHAAD//wMA&#10;UEsDBBQABgAIAAAAIQBPeNzd3QAAAAgBAAAPAAAAZHJzL2Rvd25yZXYueG1sTI/BTsMwEETvSPyD&#10;tUjcqNNWNGmIUyEExwrRVIijG2/iiHgdxU4b/p7lRI+rN5p5W+xm14szjqHzpGC5SEAg1d501Co4&#10;Vm8PGYgQNRnde0IFPxhgV97eFDo3/kIfeD7EVnAJhVwrsDEOuZShtuh0WPgBiVnjR6cjn2Mrzagv&#10;XO56uUqSjXS6I16wesAXi/X3YXIKmqo91l+vmZz65j2tPu3W7qu9Uvd38/MTiIhz/A/Dnz6rQ8lO&#10;Jz+RCaJXkK1TVo8MUhDMs8flGsRJwWa7AlkW8vqB8hcAAP//AwBQSwECLQAUAAYACAAAACEAtoM4&#10;kv4AAADhAQAAEwAAAAAAAAAAAAAAAAAAAAAAW0NvbnRlbnRfVHlwZXNdLnhtbFBLAQItABQABgAI&#10;AAAAIQA4/SH/1gAAAJQBAAALAAAAAAAAAAAAAAAAAC8BAABfcmVscy8ucmVsc1BLAQItABQABgAI&#10;AAAAIQDbZOwv4QEAAP4DAAAOAAAAAAAAAAAAAAAAAC4CAABkcnMvZTJvRG9jLnhtbFBLAQItABQA&#10;BgAIAAAAIQBPeNzd3QAAAAgBAAAPAAAAAAAAAAAAAAAAADsEAABkcnMvZG93bnJldi54bWxQSwUG&#10;AAAAAAQABADzAAAARQUAAAAA&#10;" strokecolor="black [3200]" strokeweight=".5pt">
                <v:stroke endarrow="block" joinstyle="miter"/>
              </v:shape>
            </w:pict>
          </mc:Fallback>
        </mc:AlternateContent>
      </w:r>
      <w:r>
        <w:rPr>
          <w:rFonts w:asciiTheme="majorHAnsi" w:hAnsiTheme="majorHAnsi" w:cstheme="majorHAnsi"/>
          <w:noProof/>
          <w:lang w:eastAsia="fr-FR"/>
        </w:rPr>
        <mc:AlternateContent>
          <mc:Choice Requires="wps">
            <w:drawing>
              <wp:anchor distT="0" distB="0" distL="114300" distR="114300" simplePos="0" relativeHeight="251737088" behindDoc="0" locked="0" layoutInCell="1" allowOverlap="1" wp14:anchorId="79726C83" wp14:editId="5BA49EC1">
                <wp:simplePos x="0" y="0"/>
                <wp:positionH relativeFrom="column">
                  <wp:posOffset>3300730</wp:posOffset>
                </wp:positionH>
                <wp:positionV relativeFrom="paragraph">
                  <wp:posOffset>10794</wp:posOffset>
                </wp:positionV>
                <wp:extent cx="66675" cy="428625"/>
                <wp:effectExtent l="57150" t="0" r="28575" b="47625"/>
                <wp:wrapNone/>
                <wp:docPr id="41" name="Connecteur droit avec flèche 41"/>
                <wp:cNvGraphicFramePr/>
                <a:graphic xmlns:a="http://schemas.openxmlformats.org/drawingml/2006/main">
                  <a:graphicData uri="http://schemas.microsoft.com/office/word/2010/wordprocessingShape">
                    <wps:wsp>
                      <wps:cNvCnPr/>
                      <wps:spPr>
                        <a:xfrm flipH="1">
                          <a:off x="0" y="0"/>
                          <a:ext cx="66675" cy="4286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C69874C" id="Connecteur droit avec flèche 41" o:spid="_x0000_s1026" type="#_x0000_t32" style="position:absolute;margin-left:259.9pt;margin-top:.85pt;width:5.25pt;height:33.75pt;flip:x;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dXrW6gEAAAgEAAAOAAAAZHJzL2Uyb0RvYy54bWysU8mOEzEQvSPxD5bvpJNoJoyidOaQYTkg&#10;GLF8gMddTlt4U7kmyx/xH/wYZXenQSwSQlwsL/Ve1XtV3tyevBMHwGxjaOViNpcCgo6dDftWfvr4&#10;8tmNFJlU6JSLAVp5hixvt0+fbI5pDcvYR9cBCiYJeX1MreyJ0rppsu7BqzyLCQI/moheER9x33So&#10;jszuXbOcz1fNMWKXMGrImW/vhke5rfzGgKZ3xmQg4VrJtVFdsa4PZW22G7Xeo0q91WMZ6h+q8MoG&#10;TjpR3SlS4hHtL1Teaow5Gprp6JtojNVQNbCaxfwnNR96laBqYXNymmzK/49Wvz3co7BdK68WUgTl&#10;uUe7GAIbB48oOoyWhDqAFsZ9/cJdERzHph1TXjN2F+5xPOV0j8WBk0HPwTa95nmonrBKcaqWnyfL&#10;4URC8+VqtXp+LYXml6vlzWp5XcibgaWwJcz0CqIXZdPKTKjsvqexxIhDBnV4k2kAXgAF7EJZSVn3&#10;InSCzonFEVoV9g7GPCWkKWKG8uuOzg4G+Hsw7A2XOaSpUwk7h+KgeJ66z9UKrtYFjiwQY52bQPOq&#10;/o+gMbbAoE7q3wKn6JoxBpqA3oaIv8tKp0upZoi/qB60FtkPsTvXZlY7eNxqH8avUeb5x3OFf//A&#10;228AAAD//wMAUEsDBBQABgAIAAAAIQA17dOG3wAAAAgBAAAPAAAAZHJzL2Rvd25yZXYueG1sTI/L&#10;TsMwEEX3lfoP1lRi1zrpk4Y4FUJiA6iUwqY7N54mEfE4st028PUMK1iOztW9Z/JNb1txQR8aRwrS&#10;SQICqXSmoUrBx/vj+BZEiJqMbh2hgi8MsCmGg1xnxl3pDS/7WAkuoZBpBXWMXSZlKGu0Okxch8Ts&#10;5LzVkU9fSeP1lcttK6dJspRWN8QLte7wocbyc3+2Cl5S//q0OmxP81D57wM9z3dh55S6GfX3dyAi&#10;9vEvDL/6rA4FOx3dmUwQrYJFumb1yGAFgvlilsxAHBUs11OQRS7/P1D8AAAA//8DAFBLAQItABQA&#10;BgAIAAAAIQC2gziS/gAAAOEBAAATAAAAAAAAAAAAAAAAAAAAAABbQ29udGVudF9UeXBlc10ueG1s&#10;UEsBAi0AFAAGAAgAAAAhADj9If/WAAAAlAEAAAsAAAAAAAAAAAAAAAAALwEAAF9yZWxzLy5yZWxz&#10;UEsBAi0AFAAGAAgAAAAhADV1etbqAQAACAQAAA4AAAAAAAAAAAAAAAAALgIAAGRycy9lMm9Eb2Mu&#10;eG1sUEsBAi0AFAAGAAgAAAAhADXt04bfAAAACAEAAA8AAAAAAAAAAAAAAAAARAQAAGRycy9kb3du&#10;cmV2LnhtbFBLBQYAAAAABAAEAPMAAABQBQAAAAA=&#10;" strokecolor="black [3200]" strokeweight=".5pt">
                <v:stroke endarrow="block" joinstyle="miter"/>
              </v:shape>
            </w:pict>
          </mc:Fallback>
        </mc:AlternateContent>
      </w:r>
    </w:p>
    <w:p w14:paraId="457F7B92" w14:textId="77777777" w:rsidR="00DA0BB9" w:rsidRPr="00DA0BB9" w:rsidRDefault="00DA0BB9" w:rsidP="00DA0BB9">
      <w:pPr>
        <w:rPr>
          <w:rFonts w:asciiTheme="majorHAnsi" w:hAnsiTheme="majorHAnsi" w:cstheme="majorHAnsi"/>
        </w:rPr>
      </w:pPr>
    </w:p>
    <w:p w14:paraId="46B47292" w14:textId="77777777" w:rsidR="00DA0BB9" w:rsidRPr="00DA0BB9" w:rsidRDefault="00DA0BB9" w:rsidP="00DA0BB9">
      <w:pPr>
        <w:rPr>
          <w:rFonts w:asciiTheme="majorHAnsi" w:hAnsiTheme="majorHAnsi" w:cstheme="majorHAnsi"/>
        </w:rPr>
      </w:pPr>
    </w:p>
    <w:p w14:paraId="139C1F69" w14:textId="77777777" w:rsidR="00DA0BB9" w:rsidRPr="00DA0BB9" w:rsidRDefault="00DA0BB9" w:rsidP="00DA0BB9">
      <w:pPr>
        <w:rPr>
          <w:rFonts w:asciiTheme="majorHAnsi" w:hAnsiTheme="majorHAnsi" w:cstheme="majorHAnsi"/>
        </w:rPr>
      </w:pPr>
    </w:p>
    <w:p w14:paraId="676DC6D9" w14:textId="77777777" w:rsidR="00DA0BB9" w:rsidRPr="00DA0BB9" w:rsidRDefault="00DA0BB9" w:rsidP="00DA0BB9">
      <w:pPr>
        <w:rPr>
          <w:rFonts w:asciiTheme="majorHAnsi" w:hAnsiTheme="majorHAnsi" w:cstheme="majorHAnsi"/>
        </w:rPr>
      </w:pPr>
    </w:p>
    <w:p w14:paraId="419878E1" w14:textId="54F287DD" w:rsidR="00DA0BB9" w:rsidRDefault="00DA0BB9" w:rsidP="00DA0BB9">
      <w:pPr>
        <w:jc w:val="both"/>
        <w:rPr>
          <w:rFonts w:asciiTheme="majorHAnsi" w:hAnsiTheme="majorHAnsi" w:cstheme="majorHAnsi"/>
        </w:rPr>
      </w:pPr>
    </w:p>
    <w:p w14:paraId="7752FF73" w14:textId="461EDAA2" w:rsidR="00DA0BB9" w:rsidRDefault="00DA0BB9" w:rsidP="00DA0BB9">
      <w:pPr>
        <w:jc w:val="both"/>
        <w:rPr>
          <w:rFonts w:asciiTheme="majorHAnsi" w:hAnsiTheme="majorHAnsi" w:cstheme="majorHAnsi"/>
        </w:rPr>
      </w:pPr>
    </w:p>
    <w:p w14:paraId="52AD4AD2" w14:textId="491A468A" w:rsidR="00DA0BB9" w:rsidRDefault="00DA0BB9" w:rsidP="00DA0BB9">
      <w:pPr>
        <w:pStyle w:val="Paragraphedeliste"/>
        <w:numPr>
          <w:ilvl w:val="0"/>
          <w:numId w:val="18"/>
        </w:numPr>
        <w:jc w:val="both"/>
        <w:rPr>
          <w:rFonts w:asciiTheme="majorHAnsi" w:hAnsiTheme="majorHAnsi" w:cstheme="majorHAnsi"/>
        </w:rPr>
      </w:pPr>
      <w:r w:rsidRPr="00DA0BB9">
        <w:rPr>
          <w:rFonts w:asciiTheme="majorHAnsi" w:hAnsiTheme="majorHAnsi" w:cstheme="majorHAnsi"/>
          <w:b/>
        </w:rPr>
        <w:t xml:space="preserve">La scission-dissolution ou éclatement (split-up ou </w:t>
      </w:r>
      <w:proofErr w:type="spellStart"/>
      <w:r w:rsidRPr="00DA0BB9">
        <w:rPr>
          <w:rFonts w:asciiTheme="majorHAnsi" w:hAnsiTheme="majorHAnsi" w:cstheme="majorHAnsi"/>
          <w:b/>
        </w:rPr>
        <w:t>splitup</w:t>
      </w:r>
      <w:proofErr w:type="spellEnd"/>
      <w:r w:rsidRPr="00DA0BB9">
        <w:rPr>
          <w:rFonts w:asciiTheme="majorHAnsi" w:hAnsiTheme="majorHAnsi" w:cstheme="majorHAnsi"/>
          <w:b/>
        </w:rPr>
        <w:t>).</w:t>
      </w:r>
      <w:r w:rsidRPr="00DA0BB9">
        <w:rPr>
          <w:rFonts w:asciiTheme="majorHAnsi" w:hAnsiTheme="majorHAnsi" w:cstheme="majorHAnsi"/>
        </w:rPr>
        <w:t xml:space="preserve"> C’est la scission au terme de laquelle une société existante disparaît en se divisant en deux entités ou plus. Elle distribue les actions de ces divisions aux actionnaires originels en proportion de leur participation, et cesse ensuite d'exister.</w:t>
      </w:r>
    </w:p>
    <w:p w14:paraId="1010FD05" w14:textId="709D3C48" w:rsidR="00DA0BB9" w:rsidRDefault="00DA0BB9" w:rsidP="00DA0BB9">
      <w:pPr>
        <w:jc w:val="both"/>
        <w:rPr>
          <w:rFonts w:asciiTheme="majorHAnsi" w:hAnsiTheme="majorHAnsi" w:cstheme="majorHAnsi"/>
        </w:rPr>
      </w:pPr>
    </w:p>
    <w:p w14:paraId="5D2ED5D1" w14:textId="07480A14" w:rsidR="00DA0BB9" w:rsidRDefault="00DA0BB9" w:rsidP="00DA0BB9">
      <w:pPr>
        <w:ind w:firstLine="360"/>
        <w:rPr>
          <w:rFonts w:asciiTheme="majorHAnsi" w:hAnsiTheme="majorHAnsi" w:cstheme="majorHAnsi"/>
          <w:b/>
        </w:rPr>
      </w:pPr>
      <w:r>
        <w:rPr>
          <w:rFonts w:asciiTheme="majorHAnsi" w:hAnsiTheme="majorHAnsi" w:cstheme="majorHAnsi"/>
          <w:noProof/>
          <w:lang w:eastAsia="fr-FR"/>
        </w:rPr>
        <mc:AlternateContent>
          <mc:Choice Requires="wps">
            <w:drawing>
              <wp:anchor distT="0" distB="0" distL="114300" distR="114300" simplePos="0" relativeHeight="251758592" behindDoc="0" locked="0" layoutInCell="1" allowOverlap="1" wp14:anchorId="4C5A5734" wp14:editId="40D03A09">
                <wp:simplePos x="0" y="0"/>
                <wp:positionH relativeFrom="column">
                  <wp:posOffset>3624580</wp:posOffset>
                </wp:positionH>
                <wp:positionV relativeFrom="paragraph">
                  <wp:posOffset>964565</wp:posOffset>
                </wp:positionV>
                <wp:extent cx="561975" cy="304800"/>
                <wp:effectExtent l="38100" t="0" r="28575" b="57150"/>
                <wp:wrapNone/>
                <wp:docPr id="77" name="Connecteur droit avec flèche 77"/>
                <wp:cNvGraphicFramePr/>
                <a:graphic xmlns:a="http://schemas.openxmlformats.org/drawingml/2006/main">
                  <a:graphicData uri="http://schemas.microsoft.com/office/word/2010/wordprocessingShape">
                    <wps:wsp>
                      <wps:cNvCnPr/>
                      <wps:spPr>
                        <a:xfrm flipH="1">
                          <a:off x="0" y="0"/>
                          <a:ext cx="561975" cy="304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C957AB5" id="Connecteur droit avec flèche 77" o:spid="_x0000_s1026" type="#_x0000_t32" style="position:absolute;margin-left:285.4pt;margin-top:75.95pt;width:44.25pt;height:24pt;flip:x;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x8V6gEAAAkEAAAOAAAAZHJzL2Uyb0RvYy54bWysU8mOEzEQvSPxD5bvpDsDsxClM4cMywFB&#10;xPIBHnc5beFN5Zosf8R/8GOU3UmDWCSEuFhe6r2q96q8vD14J3aA2cbQyfmslQKCjr0N205++vjy&#10;yY0UmVTolYsBOnmELG9Xjx8t92kBF3GIrgcUTBLyYp86ORClRdNkPYBXeRYTBH40Eb0iPuK26VHt&#10;md275qJtr5p9xD5h1JAz396Nj3JV+Y0BTe+MyUDCdZJro7piXe/L2qyWarFFlQarT2Wof6jCKxs4&#10;6UR1p0iJB7S/UHmrMeZoaKajb6IxVkPVwGrm7U9qPgwqQdXC5uQ02ZT/H61+u9ugsH0nr6+lCMpz&#10;j9YxBDYOHlD0GC0JtQMtjPv6hbsiOI5N26e8YOw6bPB0ymmDxYGDQc/BNr3meaiesEpxqJYfJ8vh&#10;QELz5eXV/Pn1pRSan562z27a2pJmpCl0CTO9guhF2XQyEyq7HehUY8Qxhdq9ycSFMPAMKGAXykrK&#10;uhehF3RMrI7QqrB1UFRweAlpipqx/rqjo4MR/h4Mm8N1jmnqWMLaodgpHqj+83xi4cgCMda5CdRW&#10;+X8EnWILDOqo/i1wiq4ZY6AJ6G2I+LusdDiXasb4s+pRa5F9H/tj7Wa1g+et+nP6G2WgfzxX+Pcf&#10;vPoGAAD//wMAUEsDBBQABgAIAAAAIQCfdfy+4QAAAAsBAAAPAAAAZHJzL2Rvd25yZXYueG1sTI/B&#10;TsMwEETvSPyDtUjcqBNo2ibEqRASF0CltFx6c+NtEhGvI9ttA1/PcoLj7Ixm3pbL0fbihD50jhSk&#10;kwQEUu1MR42Cj+3TzQJEiJqM7h2hgi8MsKwuL0pdGHemdzxtYiO4hEKhFbQxDoWUoW7R6jBxAxJ7&#10;B+etjix9I43XZy63vbxNkpm0uiNeaPWAjy3Wn5ujVfCa+rfn+W51mIbGf+/oZboOa6fU9dX4cA8i&#10;4hj/wvCLz+hQMdPeHckE0SvI5gmjRzayNAfBiVmW34HY8yXPc5BVKf//UP0AAAD//wMAUEsBAi0A&#10;FAAGAAgAAAAhALaDOJL+AAAA4QEAABMAAAAAAAAAAAAAAAAAAAAAAFtDb250ZW50X1R5cGVzXS54&#10;bWxQSwECLQAUAAYACAAAACEAOP0h/9YAAACUAQAACwAAAAAAAAAAAAAAAAAvAQAAX3JlbHMvLnJl&#10;bHNQSwECLQAUAAYACAAAACEAQlcfFeoBAAAJBAAADgAAAAAAAAAAAAAAAAAuAgAAZHJzL2Uyb0Rv&#10;Yy54bWxQSwECLQAUAAYACAAAACEAn3X8vuEAAAALAQAADwAAAAAAAAAAAAAAAABEBAAAZHJzL2Rv&#10;d25yZXYueG1sUEsFBgAAAAAEAAQA8wAAAFIFAAAAAA==&#10;" strokecolor="black [3200]" strokeweight=".5pt">
                <v:stroke endarrow="block" joinstyle="miter"/>
              </v:shape>
            </w:pict>
          </mc:Fallback>
        </mc:AlternateContent>
      </w:r>
      <w:r>
        <w:rPr>
          <w:rFonts w:asciiTheme="majorHAnsi" w:hAnsiTheme="majorHAnsi" w:cstheme="majorHAnsi"/>
          <w:noProof/>
          <w:lang w:eastAsia="fr-FR"/>
        </w:rPr>
        <mc:AlternateContent>
          <mc:Choice Requires="wps">
            <w:drawing>
              <wp:anchor distT="0" distB="0" distL="114300" distR="114300" simplePos="0" relativeHeight="251759616" behindDoc="0" locked="0" layoutInCell="1" allowOverlap="1" wp14:anchorId="0F4F4470" wp14:editId="6F013601">
                <wp:simplePos x="0" y="0"/>
                <wp:positionH relativeFrom="column">
                  <wp:posOffset>4462780</wp:posOffset>
                </wp:positionH>
                <wp:positionV relativeFrom="paragraph">
                  <wp:posOffset>974090</wp:posOffset>
                </wp:positionV>
                <wp:extent cx="609600" cy="314325"/>
                <wp:effectExtent l="0" t="0" r="76200" b="47625"/>
                <wp:wrapNone/>
                <wp:docPr id="78" name="Connecteur droit avec flèche 78"/>
                <wp:cNvGraphicFramePr/>
                <a:graphic xmlns:a="http://schemas.openxmlformats.org/drawingml/2006/main">
                  <a:graphicData uri="http://schemas.microsoft.com/office/word/2010/wordprocessingShape">
                    <wps:wsp>
                      <wps:cNvCnPr/>
                      <wps:spPr>
                        <a:xfrm>
                          <a:off x="0" y="0"/>
                          <a:ext cx="609600" cy="3143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CA9091F" id="Connecteur droit avec flèche 78" o:spid="_x0000_s1026" type="#_x0000_t32" style="position:absolute;margin-left:351.4pt;margin-top:76.7pt;width:48pt;height:24.75pt;z-index:2517596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pKe4gEAAP8DAAAOAAAAZHJzL2Uyb0RvYy54bWysU9uO0zAQfUfiHyy/06RdKGzVdB+6wAuC&#10;issHeJ1xYuGbxt6m/SP+gx9j7KRZBIuEEC9ObM85M+fMeHtzsoYdAaP2ruHLRc0ZOOlb7bqGf/n8&#10;5tkrzmISrhXGO2j4GSK/2T19sh3CBla+96YFZETi4mYIDe9TCpuqirIHK+LCB3B0qTxakWiLXdWi&#10;GIjdmmpV1+tq8NgG9BJipNPb8ZLvCr9SINMHpSIkZhpOtaWyYlnv8lrttmLToQi9llMZ4h+qsEI7&#10;SjpT3Yok2D3q36isluijV2khva28UlpC0UBqlvUvaj71IkDRQubEMNsU/x+tfH88INNtw19Sp5yw&#10;1KO9d46Mg3tkLXqdmDiCZMp8/0ZdYRRHpg0hbgi7dwecdjEcMDtwUmjzl7SxUzH6PBsNp8QkHa7r&#10;63VN7ZB0dbV8frV6kTmrB3DAmN6Ctyz/NDwmFLrr01SZx2UxWxzfxTQCL4Cc2bi8JqHNa9eydA6k&#10;KaEWrjMw5ckhVdYwVl3+0tnACP8IiiyhOsc0ZRhhb5AdBY1R+3U5s1BkhihtzAyqS21/BE2xGQZl&#10;QP8WOEeXjN6lGWi18/hY1nS6lKrG+IvqUWuWfefbc+lhsYOmrPRhehF5jH/eF/jDu939AAAA//8D&#10;AFBLAwQUAAYACAAAACEAIjgBpuAAAAALAQAADwAAAGRycy9kb3ducmV2LnhtbEyPS0/DMBCE70j8&#10;B2uRuFGb8MijcSqE4FghmgpxdONNHDW2o9hpw79nOdHj7Ixmvi03ix3YCafQeyfhfiWAoWu87l0n&#10;YV+/32XAQlROq8E7lPCDATbV9VWpCu3P7hNPu9gxKnGhUBJMjGPBeWgMWhVWfkRHXusnqyLJqeN6&#10;UmcqtwNPhHjmVvWOFowa8dVgc9zNVkJbd/vm+y3j89B+pPWXyc223kp5e7O8rIFFXOJ/GP7wCR0q&#10;Yjr42enABgmpSAg9kvH08AiMEmme0eUgIRFJDrwq+eUP1S8AAAD//wMAUEsBAi0AFAAGAAgAAAAh&#10;ALaDOJL+AAAA4QEAABMAAAAAAAAAAAAAAAAAAAAAAFtDb250ZW50X1R5cGVzXS54bWxQSwECLQAU&#10;AAYACAAAACEAOP0h/9YAAACUAQAACwAAAAAAAAAAAAAAAAAvAQAAX3JlbHMvLnJlbHNQSwECLQAU&#10;AAYACAAAACEAsUqSnuIBAAD/AwAADgAAAAAAAAAAAAAAAAAuAgAAZHJzL2Uyb0RvYy54bWxQSwEC&#10;LQAUAAYACAAAACEAIjgBpuAAAAALAQAADwAAAAAAAAAAAAAAAAA8BAAAZHJzL2Rvd25yZXYueG1s&#10;UEsFBgAAAAAEAAQA8wAAAEkFAAAAAA==&#10;" strokecolor="black [3200]" strokeweight=".5pt">
                <v:stroke endarrow="block" joinstyle="miter"/>
              </v:shape>
            </w:pict>
          </mc:Fallback>
        </mc:AlternateContent>
      </w:r>
      <w:r>
        <w:rPr>
          <w:rFonts w:asciiTheme="majorHAnsi" w:hAnsiTheme="majorHAnsi" w:cstheme="majorHAnsi"/>
          <w:noProof/>
          <w:lang w:eastAsia="fr-FR"/>
        </w:rPr>
        <mc:AlternateContent>
          <mc:Choice Requires="wps">
            <w:drawing>
              <wp:anchor distT="0" distB="0" distL="114300" distR="114300" simplePos="0" relativeHeight="251753472" behindDoc="0" locked="0" layoutInCell="1" allowOverlap="1" wp14:anchorId="1C81C2D8" wp14:editId="391CA353">
                <wp:simplePos x="0" y="0"/>
                <wp:positionH relativeFrom="column">
                  <wp:posOffset>3757930</wp:posOffset>
                </wp:positionH>
                <wp:positionV relativeFrom="paragraph">
                  <wp:posOffset>554990</wp:posOffset>
                </wp:positionV>
                <wp:extent cx="914400" cy="304800"/>
                <wp:effectExtent l="0" t="0" r="0" b="0"/>
                <wp:wrapNone/>
                <wp:docPr id="79" name="Zone de texte 79"/>
                <wp:cNvGraphicFramePr/>
                <a:graphic xmlns:a="http://schemas.openxmlformats.org/drawingml/2006/main">
                  <a:graphicData uri="http://schemas.microsoft.com/office/word/2010/wordprocessingShape">
                    <wps:wsp>
                      <wps:cNvSpPr txBox="1"/>
                      <wps:spPr>
                        <a:xfrm>
                          <a:off x="0" y="0"/>
                          <a:ext cx="914400" cy="304800"/>
                        </a:xfrm>
                        <a:prstGeom prst="rect">
                          <a:avLst/>
                        </a:prstGeom>
                        <a:solidFill>
                          <a:schemeClr val="lt1"/>
                        </a:solidFill>
                        <a:ln w="6350">
                          <a:noFill/>
                        </a:ln>
                      </wps:spPr>
                      <wps:txbx>
                        <w:txbxContent>
                          <w:p w14:paraId="3D533200" w14:textId="77777777" w:rsidR="00D506D7" w:rsidRDefault="00D506D7" w:rsidP="00DA0BB9">
                            <w:r>
                              <w:t>Actionnaires XY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C81C2D8" id="Zone de texte 79" o:spid="_x0000_s1050" type="#_x0000_t202" style="position:absolute;left:0;text-align:left;margin-left:295.9pt;margin-top:43.7pt;width:1in;height:24pt;z-index:25175347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oH9RgIAAIUEAAAOAAAAZHJzL2Uyb0RvYy54bWysVE1v2zAMvQ/YfxB0X+yk6VcQp8hSdBhQ&#10;tAXaocBuiizHBmRRkNTY3a/fkxz3azsNuyiUSD+S75FZXvStZnvlfEOm4NNJzpkyksrG7Ar+4+Hq&#10;yxlnPghTCk1GFfxZeX6x+vxp2dmFmlFNulSOAcT4RWcLXodgF1nmZa1a4SdklYGzIteKgKvbZaUT&#10;HdBbnc3y/CTryJXWkVTe4/VycPJVwq8qJcNtVXkVmC44agvpdOncxjNbLcVi54StG3koQ/xDFa1o&#10;DJK+QF2KINiTa/6AahvpyFMVJpLajKqqkSr1gG6m+Ydu7mthVeoF5Hj7QpP/f7DyZn/nWFMW/PSc&#10;MyNaaPQTSrFSsaD6oBjeQVJn/QKx9xbRof9KPcQe3z0eY+995dr4i64Y/KD7+YViQDGJx/PpfJ7D&#10;I+E6yudnsIGevX5snQ/fFLUsGgV3UDARK/bXPgyhY0jM5Uk35VWjdbrEqVEb7dheQG8dUokAfxel&#10;DesKfnJ0nCdgQ/HzAVkb1BJbHVqKVui3feJnNh/73VL5DBocDdPkrbxqUOy18OFOOIwP+sNKhFsc&#10;lSYko4PFWU3u19/eYzxUhZezDuNYcAMVONPfDdROrGF602V+fDpDBvfWs33rMU/thtD/FKtnZTJj&#10;fNCjWTlqH7E365gTLmEkMhc8jOYmDCuCvZNqvU5BmFcrwrW5tzJCR76jEA/9o3D2oFacmBsax1Ys&#10;Pog2xMYvDa2fAlVNUjTSPHB6YB+znmbisJdxmd7eU9Trv8fqNwAAAP//AwBQSwMEFAAGAAgAAAAh&#10;AFnRDyXgAAAACgEAAA8AAABkcnMvZG93bnJldi54bWxMj8FOwzAMhu9IvENkJG4s7bqytDSd0KRJ&#10;O8CBAuKaNaGtaJySZFv39pgTHG1/+v391Wa2IzsZHwaHEtJFAsxg6/SAnYS3192dABaiQq1Gh0bC&#10;xQTY1NdXlSq1O+OLOTWxYxSCoVQS+hinkvPQ9saqsHCTQbp9Om9VpNF3XHt1pnA78mWS3HOrBqQP&#10;vZrMtjftV3O0Ep63RSP2y4v/KLL9rhHfqXsS71Le3syPD8CimeMfDL/6pA41OR3cEXVgo4S8SEk9&#10;ShDrFTAC1llOiwORWb4CXlf8f4X6BwAA//8DAFBLAQItABQABgAIAAAAIQC2gziS/gAAAOEBAAAT&#10;AAAAAAAAAAAAAAAAAAAAAABbQ29udGVudF9UeXBlc10ueG1sUEsBAi0AFAAGAAgAAAAhADj9If/W&#10;AAAAlAEAAAsAAAAAAAAAAAAAAAAALwEAAF9yZWxzLy5yZWxzUEsBAi0AFAAGAAgAAAAhAGN6gf1G&#10;AgAAhQQAAA4AAAAAAAAAAAAAAAAALgIAAGRycy9lMm9Eb2MueG1sUEsBAi0AFAAGAAgAAAAhAFnR&#10;DyXgAAAACgEAAA8AAAAAAAAAAAAAAAAAoAQAAGRycy9kb3ducmV2LnhtbFBLBQYAAAAABAAEAPMA&#10;AACtBQAAAAA=&#10;" fillcolor="white [3201]" stroked="f" strokeweight=".5pt">
                <v:textbox>
                  <w:txbxContent>
                    <w:p w14:paraId="3D533200" w14:textId="77777777" w:rsidR="00D506D7" w:rsidRDefault="00D506D7" w:rsidP="00DA0BB9">
                      <w:r>
                        <w:t>Actionnaires XY</w:t>
                      </w:r>
                    </w:p>
                  </w:txbxContent>
                </v:textbox>
              </v:shape>
            </w:pict>
          </mc:Fallback>
        </mc:AlternateContent>
      </w:r>
      <w:r>
        <w:rPr>
          <w:rFonts w:asciiTheme="majorHAnsi" w:hAnsiTheme="majorHAnsi" w:cstheme="majorHAnsi"/>
          <w:noProof/>
          <w:lang w:eastAsia="fr-FR"/>
        </w:rPr>
        <mc:AlternateContent>
          <mc:Choice Requires="wps">
            <w:drawing>
              <wp:anchor distT="0" distB="0" distL="114300" distR="114300" simplePos="0" relativeHeight="251752448" behindDoc="0" locked="0" layoutInCell="1" allowOverlap="1" wp14:anchorId="1AB26C3D" wp14:editId="49EF25C5">
                <wp:simplePos x="0" y="0"/>
                <wp:positionH relativeFrom="column">
                  <wp:posOffset>3234055</wp:posOffset>
                </wp:positionH>
                <wp:positionV relativeFrom="paragraph">
                  <wp:posOffset>431165</wp:posOffset>
                </wp:positionV>
                <wp:extent cx="2038350" cy="533400"/>
                <wp:effectExtent l="0" t="0" r="19050" b="19050"/>
                <wp:wrapNone/>
                <wp:docPr id="80" name="Rectangle à coins arrondis 80"/>
                <wp:cNvGraphicFramePr/>
                <a:graphic xmlns:a="http://schemas.openxmlformats.org/drawingml/2006/main">
                  <a:graphicData uri="http://schemas.microsoft.com/office/word/2010/wordprocessingShape">
                    <wps:wsp>
                      <wps:cNvSpPr/>
                      <wps:spPr>
                        <a:xfrm>
                          <a:off x="0" y="0"/>
                          <a:ext cx="2038350" cy="53340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DFCAA3A" id="Rectangle à coins arrondis 80" o:spid="_x0000_s1026" style="position:absolute;margin-left:254.65pt;margin-top:33.95pt;width:160.5pt;height:42pt;z-index:25175244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jTUqAIAAJ0FAAAOAAAAZHJzL2Uyb0RvYy54bWysVM1u2zAMvg/YOwi6r3b+ti6oUwQtOgwo&#10;2qDt0LMqy4kAWdQoJU72NHuXvdgo+SdBV+wwLAdHFMmP5CeSF5f72rCdQq/BFnx0lnOmrIRS23XB&#10;vz3dfDjnzAdhS2HAqoIflOeXi/fvLho3V2PYgCkVMgKxft64gm9CcPMs83KjauHPwClLygqwFoFE&#10;XGcliobQa5ON8/xj1gCWDkEq7+n2ulXyRcKvKiXDfVV5FZgpOOUW0hfT9yV+s8WFmK9RuI2WXRri&#10;H7KohbYUdIC6FkGwLeo/oGotETxU4UxCnUFVaalSDVTNKH9VzeNGOJVqIXK8G2jy/w9W3u1WyHRZ&#10;8HOix4qa3uiBWBN2bRT79ZNJ0NYzgQi21J6RFVHWOD8nz0e3wk7ydIz17yus4z9VxvaJ5sNAs9oH&#10;JulynE/OJzMKJ0k3m0ymeQLNjt4OffiioGbxUHCErS1jVolisbv1gcKSfW8XI1q40cak9zQ2Xngw&#10;uox3SYgNpa4Msp2gVgj7UayDIE6sSIqeWayurSedwsGoCGHsg6qIqlhBSiQ16RFTSKlsGLWqjShV&#10;G2qW068P1meRQifAiFxRkgN2B9BbtiA9dptzZx9dVerxwTn/W2Kt8+CRIoMNg3OtLeBbAIaq6iK3&#10;9j1JLTWRpRcoD9RICO2EeSdvNL3drfBhJZBGip6b1kS4p09loCk4dCfONoA/3rqP9tTppOWsoREt&#10;uP++Fag4M18tzcDn0XQaZzoJ09mnMQl4qnk51dhtfQX09CNaSE6mY7QPpj9WCPUzbZNljEoqYSXF&#10;LrgM2AtXoV0dtI+kWi6TGc2xE+HWPjoZwSOrsS2f9s8CXdfAgVr/DvpxFvNXLdzaRk8Ly22ASqf+&#10;PvLa8U07IDVOt6/ikjmVk9Vxqy5+AwAA//8DAFBLAwQUAAYACAAAACEAsppP0N4AAAAKAQAADwAA&#10;AGRycy9kb3ducmV2LnhtbEyPwU7DMAyG70i8Q2QkbiwZ1cZamk5oEuIKG0ziljamrdY4VZJtHU+P&#10;OcHR9qff31+uJzeIE4bYe9IwnykQSI23PbUa3nfPdysQMRmyZvCEGi4YYV1dX5WmsP5Mb3japlZw&#10;CMXCaOhSGgspY9OhM3HmRyS+ffngTOIxtNIGc+ZwN8h7pZbSmZ74Q2dG3HTYHLZHp2GvPr/NhmT9&#10;sv9oDq8+hDq7BK1vb6anRxAJp/QHw68+q0PFTrU/ko1i0LBQecaohuVDDoKBVaZ4UTO5mOcgq1L+&#10;r1D9AAAA//8DAFBLAQItABQABgAIAAAAIQC2gziS/gAAAOEBAAATAAAAAAAAAAAAAAAAAAAAAABb&#10;Q29udGVudF9UeXBlc10ueG1sUEsBAi0AFAAGAAgAAAAhADj9If/WAAAAlAEAAAsAAAAAAAAAAAAA&#10;AAAALwEAAF9yZWxzLy5yZWxzUEsBAi0AFAAGAAgAAAAhACN2NNSoAgAAnQUAAA4AAAAAAAAAAAAA&#10;AAAALgIAAGRycy9lMm9Eb2MueG1sUEsBAi0AFAAGAAgAAAAhALKaT9DeAAAACgEAAA8AAAAAAAAA&#10;AAAAAAAAAgUAAGRycy9kb3ducmV2LnhtbFBLBQYAAAAABAAEAPMAAAANBgAAAAA=&#10;" filled="f" strokecolor="black [3213]" strokeweight="1pt">
                <v:stroke joinstyle="miter"/>
              </v:roundrect>
            </w:pict>
          </mc:Fallback>
        </mc:AlternateContent>
      </w:r>
      <w:r>
        <w:rPr>
          <w:rFonts w:asciiTheme="majorHAnsi" w:hAnsiTheme="majorHAnsi" w:cstheme="majorHAnsi"/>
          <w:noProof/>
          <w:lang w:eastAsia="fr-FR"/>
        </w:rPr>
        <mc:AlternateContent>
          <mc:Choice Requires="wps">
            <w:drawing>
              <wp:anchor distT="0" distB="0" distL="114300" distR="114300" simplePos="0" relativeHeight="251757568" behindDoc="0" locked="0" layoutInCell="1" allowOverlap="1" wp14:anchorId="7688C696" wp14:editId="78376864">
                <wp:simplePos x="0" y="0"/>
                <wp:positionH relativeFrom="margin">
                  <wp:posOffset>4925060</wp:posOffset>
                </wp:positionH>
                <wp:positionV relativeFrom="paragraph">
                  <wp:posOffset>1345565</wp:posOffset>
                </wp:positionV>
                <wp:extent cx="914400" cy="304800"/>
                <wp:effectExtent l="0" t="0" r="0" b="0"/>
                <wp:wrapNone/>
                <wp:docPr id="81" name="Zone de texte 81"/>
                <wp:cNvGraphicFramePr/>
                <a:graphic xmlns:a="http://schemas.openxmlformats.org/drawingml/2006/main">
                  <a:graphicData uri="http://schemas.microsoft.com/office/word/2010/wordprocessingShape">
                    <wps:wsp>
                      <wps:cNvSpPr txBox="1"/>
                      <wps:spPr>
                        <a:xfrm>
                          <a:off x="0" y="0"/>
                          <a:ext cx="914400" cy="304800"/>
                        </a:xfrm>
                        <a:prstGeom prst="rect">
                          <a:avLst/>
                        </a:prstGeom>
                        <a:solidFill>
                          <a:schemeClr val="lt1"/>
                        </a:solidFill>
                        <a:ln w="6350">
                          <a:noFill/>
                        </a:ln>
                      </wps:spPr>
                      <wps:txbx>
                        <w:txbxContent>
                          <w:p w14:paraId="3BB1FBF9" w14:textId="5FD00FDD" w:rsidR="00D506D7" w:rsidRDefault="00D506D7" w:rsidP="00DA0BB9">
                            <w:r>
                              <w:t>Société C</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688C696" id="Zone de texte 81" o:spid="_x0000_s1051" type="#_x0000_t202" style="position:absolute;left:0;text-align:left;margin-left:387.8pt;margin-top:105.95pt;width:1in;height:24pt;z-index:251757568;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FOXRQIAAIUEAAAOAAAAZHJzL2Uyb0RvYy54bWysVMFuGjEQvVfqP1i+N7sQSAnKEtFEVJVQ&#10;EolUkXozXm9YyeuxbMMu/fo+e4HQtKeqFzP2zL6ZeW+Gm9uu0WynnK/JFHxwkXOmjKSyNq8F//68&#10;+DThzAdhSqHJqILvlee3s48fblo7VUPakC6VYwAxftragm9CsNMs83KjGuEvyCoDZ0WuEQFX95qV&#10;TrRAb3Q2zPOrrCVXWkdSeY/X+97JZwm/qpQMj1XlVWC64KgtpNOlcx3PbHYjpq9O2E0tD2WIf6ii&#10;EbVB0hPUvQiCbV39B1RTS0eeqnAhqcmoqmqpUg/oZpC/62a1EValXkCOtyea/P+DlQ+7J8fqsuCT&#10;AWdGNNDoB5RipWJBdUExvIOk1vopYlcW0aH7Qh3EPr57PMbeu8o18RddMfhB9/5EMaCYxOP1YDTK&#10;4ZFwXeajCWygZ28fW+fDV0UNi0bBHRRMxIrd0oc+9BgSc3nSdbmotU6XODXqTju2E9Bbh1QiwH+L&#10;0oa1Bb+6HOcJ2FD8vEfWBrXEVvuWohW6dZf4GY6P/a6p3IMGR/00eSsXNYpdCh+ehMP4oD+sRHjE&#10;UWlCMjpYnG3I/fzbe4yHqvBy1mIcC26gAmf6m4HaiTVMb7qMxp+HyODOPetzj9k2d4T+IShqS2aM&#10;D/poVo6aF+zNPOaESxiJzAUPR/Mu9CuCvZNqPk9BmFcrwtKsrIzQke8oxHP3Ipw9qBUn5oGOYyum&#10;70TrY+OXhubbQFWdFI0095we2Mesp5k47GVcpvN7inr795j9AgAA//8DAFBLAwQUAAYACAAAACEA&#10;JSARdOAAAAALAQAADwAAAGRycy9kb3ducmV2LnhtbEyPwU7DMAyG70i8Q2QkbixN0bamNJ3QpEk7&#10;wIEC4po1oa1onJJkW/f2mBMc/fvT78/VZnYjO9kQB48KxCIDZrH1ZsBOwdvr7q4AFpNGo0ePVsHF&#10;RtjU11eVLo0/44s9NaljVIKx1Ar6lKaS89j21um48JNF2n364HSiMXTcBH2mcjfyPMtW3OkB6UKv&#10;J7vtbfvVHJ2C561sin1+CR/yfr9rim/hn4p3pW5v5scHYMnO6Q+GX31Sh5qcDv6IJrJRwXq9XBGq&#10;IBdCAiNCCknJgZKllMDriv//of4BAAD//wMAUEsBAi0AFAAGAAgAAAAhALaDOJL+AAAA4QEAABMA&#10;AAAAAAAAAAAAAAAAAAAAAFtDb250ZW50X1R5cGVzXS54bWxQSwECLQAUAAYACAAAACEAOP0h/9YA&#10;AACUAQAACwAAAAAAAAAAAAAAAAAvAQAAX3JlbHMvLnJlbHNQSwECLQAUAAYACAAAACEAWnRTl0UC&#10;AACFBAAADgAAAAAAAAAAAAAAAAAuAgAAZHJzL2Uyb0RvYy54bWxQSwECLQAUAAYACAAAACEAJSAR&#10;dOAAAAALAQAADwAAAAAAAAAAAAAAAACfBAAAZHJzL2Rvd25yZXYueG1sUEsFBgAAAAAEAAQA8wAA&#10;AKwFAAAAAA==&#10;" fillcolor="white [3201]" stroked="f" strokeweight=".5pt">
                <v:textbox>
                  <w:txbxContent>
                    <w:p w14:paraId="3BB1FBF9" w14:textId="5FD00FDD" w:rsidR="00D506D7" w:rsidRDefault="00D506D7" w:rsidP="00DA0BB9">
                      <w:r>
                        <w:t>Société C</w:t>
                      </w:r>
                    </w:p>
                  </w:txbxContent>
                </v:textbox>
                <w10:wrap anchorx="margin"/>
              </v:shape>
            </w:pict>
          </mc:Fallback>
        </mc:AlternateContent>
      </w:r>
      <w:r>
        <w:rPr>
          <w:rFonts w:asciiTheme="majorHAnsi" w:hAnsiTheme="majorHAnsi" w:cstheme="majorHAnsi"/>
          <w:noProof/>
          <w:lang w:eastAsia="fr-FR"/>
        </w:rPr>
        <mc:AlternateContent>
          <mc:Choice Requires="wps">
            <w:drawing>
              <wp:anchor distT="0" distB="0" distL="114300" distR="114300" simplePos="0" relativeHeight="251756544" behindDoc="0" locked="0" layoutInCell="1" allowOverlap="1" wp14:anchorId="00ACC6EF" wp14:editId="7F586303">
                <wp:simplePos x="0" y="0"/>
                <wp:positionH relativeFrom="column">
                  <wp:posOffset>3009900</wp:posOffset>
                </wp:positionH>
                <wp:positionV relativeFrom="paragraph">
                  <wp:posOffset>1332865</wp:posOffset>
                </wp:positionV>
                <wp:extent cx="914400" cy="304800"/>
                <wp:effectExtent l="0" t="0" r="0" b="0"/>
                <wp:wrapNone/>
                <wp:docPr id="82" name="Zone de texte 82"/>
                <wp:cNvGraphicFramePr/>
                <a:graphic xmlns:a="http://schemas.openxmlformats.org/drawingml/2006/main">
                  <a:graphicData uri="http://schemas.microsoft.com/office/word/2010/wordprocessingShape">
                    <wps:wsp>
                      <wps:cNvSpPr txBox="1"/>
                      <wps:spPr>
                        <a:xfrm>
                          <a:off x="0" y="0"/>
                          <a:ext cx="914400" cy="304800"/>
                        </a:xfrm>
                        <a:prstGeom prst="rect">
                          <a:avLst/>
                        </a:prstGeom>
                        <a:solidFill>
                          <a:schemeClr val="lt1"/>
                        </a:solidFill>
                        <a:ln w="6350">
                          <a:noFill/>
                        </a:ln>
                      </wps:spPr>
                      <wps:txbx>
                        <w:txbxContent>
                          <w:p w14:paraId="361C4E5C" w14:textId="253344C0" w:rsidR="00D506D7" w:rsidRDefault="00D506D7" w:rsidP="00DA0BB9">
                            <w:r>
                              <w:t>Société B</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0ACC6EF" id="Zone de texte 82" o:spid="_x0000_s1052" type="#_x0000_t202" style="position:absolute;left:0;text-align:left;margin-left:237pt;margin-top:104.95pt;width:1in;height:24pt;z-index:25175654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9IeHRgIAAIUEAAAOAAAAZHJzL2Uyb0RvYy54bWysVMFuGjEQvVfqP1i+l10ISQliiShRqkoo&#10;iUSqSL0ZrxdW8nos22GXfn2fvZDQtKeqFzP2zL6ZeW+G2U3XaLZXztdkCj4c5JwpI6mszbbg35/u&#10;Pk0480GYUmgyquAH5fnN/OOHWWunakQ70qVyDCDGT1tb8F0IdpplXu5UI/yArDJwVuQaEXB126x0&#10;ogV6o7NRnl9lLbnSOpLKe7ze9k4+T/hVpWR4qCqvAtMFR20hnS6dm3hm85mYbp2wu1oeyxD/UEUj&#10;aoOkr1C3Igj24uo/oJpaOvJUhYGkJqOqqqVKPaCbYf6um/VOWJV6ATnevtLk/x+svN8/OlaXBZ+M&#10;ODOigUY/oBQrFQuqC4rhHSS11k8Ru7aIDt0X6iD26d3jMfbeVa6Jv+iKwQ+6D68UA4pJPF4Px+Mc&#10;HgnXRT6ewAZ69vaxdT58VdSwaBTcQcFErNivfOhDTyExlyddl3e11ukSp0YttWN7Ab11SCUC/Lco&#10;bVhb8KuLyzwBG4qf98jaoJbYat9StEK36RI/o6tTvxsqD6DBUT9N3sq7GsWuhA+PwmF80B9WIjzg&#10;qDQhGR0tznbkfv7tPcZDVXg5azGOBTdQgTP9zUDtxBqmN13Gl59HyODOPZtzj3lploT+h1g9K5MZ&#10;44M+mZWj5hl7s4g54RJGInPBw8lchn5FsHdSLRYpCPNqRViZtZUROvIdhXjqnoWzR7XixNzTaWzF&#10;9J1ofWz80tDiJVBVJ0UjzT2nR/Yx62kmjnsZl+n8nqLe/j3mvwAAAP//AwBQSwMEFAAGAAgAAAAh&#10;AJKyFlXhAAAACwEAAA8AAABkcnMvZG93bnJldi54bWxMj8FOwzAQRO9I/IO1SNyok1BaO8SpUKVK&#10;PcChAdSrG7tJRLwOsdumf89yguPOjmbeFKvJ9exsx9B5VJDOEmAWa286bBR8vG8eBLAQNRrde7QK&#10;rjbAqry9KXRu/AV39lzFhlEIhlwraGMccs5D3Vqnw8wPFul39KPTkc6x4WbUFwp3Pc+SZMGd7pAa&#10;Wj3YdWvrr+rkFLytZSW22XXcy8ftphLfqX8Vn0rd300vz8CineKfGX7xCR1KYjr4E5rAegXz5Zy2&#10;RAVZIiUwcixSQcqBlKelBF4W/P+G8gcAAP//AwBQSwECLQAUAAYACAAAACEAtoM4kv4AAADhAQAA&#10;EwAAAAAAAAAAAAAAAAAAAAAAW0NvbnRlbnRfVHlwZXNdLnhtbFBLAQItABQABgAIAAAAIQA4/SH/&#10;1gAAAJQBAAALAAAAAAAAAAAAAAAAAC8BAABfcmVscy8ucmVsc1BLAQItABQABgAIAAAAIQCs9IeH&#10;RgIAAIUEAAAOAAAAAAAAAAAAAAAAAC4CAABkcnMvZTJvRG9jLnhtbFBLAQItABQABgAIAAAAIQCS&#10;shZV4QAAAAsBAAAPAAAAAAAAAAAAAAAAAKAEAABkcnMvZG93bnJldi54bWxQSwUGAAAAAAQABADz&#10;AAAArgUAAAAA&#10;" fillcolor="white [3201]" stroked="f" strokeweight=".5pt">
                <v:textbox>
                  <w:txbxContent>
                    <w:p w14:paraId="361C4E5C" w14:textId="253344C0" w:rsidR="00D506D7" w:rsidRDefault="00D506D7" w:rsidP="00DA0BB9">
                      <w:r>
                        <w:t>Société B</w:t>
                      </w:r>
                    </w:p>
                  </w:txbxContent>
                </v:textbox>
              </v:shape>
            </w:pict>
          </mc:Fallback>
        </mc:AlternateContent>
      </w:r>
      <w:r>
        <w:rPr>
          <w:rFonts w:asciiTheme="majorHAnsi" w:hAnsiTheme="majorHAnsi" w:cstheme="majorHAnsi"/>
          <w:noProof/>
          <w:lang w:eastAsia="fr-FR"/>
        </w:rPr>
        <mc:AlternateContent>
          <mc:Choice Requires="wps">
            <w:drawing>
              <wp:anchor distT="0" distB="0" distL="114300" distR="114300" simplePos="0" relativeHeight="251755520" behindDoc="0" locked="0" layoutInCell="1" allowOverlap="1" wp14:anchorId="7CDB6006" wp14:editId="06FFCE2E">
                <wp:simplePos x="0" y="0"/>
                <wp:positionH relativeFrom="column">
                  <wp:posOffset>4434205</wp:posOffset>
                </wp:positionH>
                <wp:positionV relativeFrom="paragraph">
                  <wp:posOffset>1297940</wp:posOffset>
                </wp:positionV>
                <wp:extent cx="1676400" cy="390525"/>
                <wp:effectExtent l="0" t="0" r="19050" b="28575"/>
                <wp:wrapNone/>
                <wp:docPr id="83" name="Rectangle à coins arrondis 83"/>
                <wp:cNvGraphicFramePr/>
                <a:graphic xmlns:a="http://schemas.openxmlformats.org/drawingml/2006/main">
                  <a:graphicData uri="http://schemas.microsoft.com/office/word/2010/wordprocessingShape">
                    <wps:wsp>
                      <wps:cNvSpPr/>
                      <wps:spPr>
                        <a:xfrm>
                          <a:off x="0" y="0"/>
                          <a:ext cx="1676400" cy="39052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B2EA6BA" id="Rectangle à coins arrondis 83" o:spid="_x0000_s1026" style="position:absolute;margin-left:349.15pt;margin-top:102.2pt;width:132pt;height:30.75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pqgIAAJ0FAAAOAAAAZHJzL2Uyb0RvYy54bWysVM1u2zAMvg/YOwi6r3bSpD9GnSJo0WFA&#10;0RZth55VWY4FyKImKXGyp9m77MVKSbYTdMUOw3yQJZH8SH4ieXG5bRXZCOsk6JJOjnJKhOZQSb0q&#10;6ffnmy9nlDjPdMUUaFHSnXD0cvH500VnCjGFBlQlLEEQ7YrOlLTx3hRZ5ngjWuaOwAiNwhpsyzwe&#10;7SqrLOsQvVXZNM9Psg5sZSxw4RzeXichXUT8uhbc39e1E56okmJsPq42rq9hzRYXrFhZZhrJ+zDY&#10;P0TRMqnR6Qh1zTwjayv/gGolt+Cg9kcc2gzqWnIRc8BsJvm7bJ4aZkTMBclxZqTJ/T9Yfrd5sERW&#10;JT07pkSzFt/oEVljeqUE+f2LcJDaEWYt6Eo6glpIWWdcgZZP5sH2J4fbkP+2tm34Y2ZkG2nejTSL&#10;rSccLycnpyezHF+Do+z4PJ9P5wE021sb6/xXAS0Jm5JaWOsqRBUpZptb55P+oBc8ariRSuE9K5QO&#10;qwMlq3AXD6GgxJWyZMOwFPx20rs80MIAgmUWskv5xJ3fKZFQH0WNVGEG0xhILNI9JuNcaD9JooZV&#10;Irma5/gNzoYoYrZKI2BArjHIEbsHGDQTyICd0u71g6mINT4a538LLBmPFtEzaD8at1KD/QhAYVa9&#10;56Q/kJSoCSy9QrXDQrKQOswZfiPx7W6Z8w/MYkvhc+OY8Pe41Aq6kkK/o6QB+/Oj+6CPlY5SSjps&#10;0ZK6H2tmBSXqm8YeOJ/MZqGn42E2P53iwR5KXg8let1eAT79BAeS4XEb9L0atrWF9gWnyTJ4RRHT&#10;HH2XlHs7HK58Gh04j7hYLqMa9rFh/lY/GR7AA6uhLJ+3L8yavoA9lv4dDO3MinclnHSDpYbl2kMt&#10;Y33vee35xhkQC6efV2HIHJ6j1n6qLt4AAAD//wMAUEsDBBQABgAIAAAAIQAwrkNG3wAAAAsBAAAP&#10;AAAAZHJzL2Rvd25yZXYueG1sTI/BTsMwDIbvSLxDZCRuLFk3qrU0ndAkxBU2mMTNbbO2WuNUSbZ1&#10;PD3mBEf//vT7c7Ge7CDOxofekYb5TIEwVLump1bDx+7lYQUiRKQGB0dGw9UEWJe3NwXmjbvQuzlv&#10;Yyu4hEKOGroYx1zKUHfGYpi50RDvDs5bjDz6VjYeL1xuB5kolUqLPfGFDkez6Ux93J6shr36+sYN&#10;yep1/1kf35z31eLqtb6/m56fQEQzxT8YfvVZHUp2qtyJmiAGDWm2WjCqIVHLJQgmsjThpOIkfcxA&#10;loX8/0P5AwAA//8DAFBLAQItABQABgAIAAAAIQC2gziS/gAAAOEBAAATAAAAAAAAAAAAAAAAAAAA&#10;AABbQ29udGVudF9UeXBlc10ueG1sUEsBAi0AFAAGAAgAAAAhADj9If/WAAAAlAEAAAsAAAAAAAAA&#10;AAAAAAAALwEAAF9yZWxzLy5yZWxzUEsBAi0AFAAGAAgAAAAhAIv/8amqAgAAnQUAAA4AAAAAAAAA&#10;AAAAAAAALgIAAGRycy9lMm9Eb2MueG1sUEsBAi0AFAAGAAgAAAAhADCuQ0bfAAAACwEAAA8AAAAA&#10;AAAAAAAAAAAABAUAAGRycy9kb3ducmV2LnhtbFBLBQYAAAAABAAEAPMAAAAQBgAAAAA=&#10;" filled="f" strokecolor="black [3213]" strokeweight="1pt">
                <v:stroke joinstyle="miter"/>
              </v:roundrect>
            </w:pict>
          </mc:Fallback>
        </mc:AlternateContent>
      </w:r>
      <w:r>
        <w:rPr>
          <w:rFonts w:asciiTheme="majorHAnsi" w:hAnsiTheme="majorHAnsi" w:cstheme="majorHAnsi"/>
          <w:noProof/>
          <w:lang w:eastAsia="fr-FR"/>
        </w:rPr>
        <mc:AlternateContent>
          <mc:Choice Requires="wps">
            <w:drawing>
              <wp:anchor distT="0" distB="0" distL="114300" distR="114300" simplePos="0" relativeHeight="251754496" behindDoc="0" locked="0" layoutInCell="1" allowOverlap="1" wp14:anchorId="1E9561E7" wp14:editId="63D98E51">
                <wp:simplePos x="0" y="0"/>
                <wp:positionH relativeFrom="column">
                  <wp:posOffset>2510155</wp:posOffset>
                </wp:positionH>
                <wp:positionV relativeFrom="paragraph">
                  <wp:posOffset>1288415</wp:posOffset>
                </wp:positionV>
                <wp:extent cx="1676400" cy="390525"/>
                <wp:effectExtent l="0" t="0" r="19050" b="28575"/>
                <wp:wrapNone/>
                <wp:docPr id="84" name="Rectangle à coins arrondis 84"/>
                <wp:cNvGraphicFramePr/>
                <a:graphic xmlns:a="http://schemas.openxmlformats.org/drawingml/2006/main">
                  <a:graphicData uri="http://schemas.microsoft.com/office/word/2010/wordprocessingShape">
                    <wps:wsp>
                      <wps:cNvSpPr/>
                      <wps:spPr>
                        <a:xfrm>
                          <a:off x="0" y="0"/>
                          <a:ext cx="1676400" cy="39052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8927EEE" id="Rectangle à coins arrondis 84" o:spid="_x0000_s1026" style="position:absolute;margin-left:197.65pt;margin-top:101.45pt;width:132pt;height:30.75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xu1qgIAAJ0FAAAOAAAAZHJzL2Uyb0RvYy54bWysVM1u2zAMvg/YOwi6r3aypD9GnSJo0WFA&#10;0QZth55VWYoFyKImKXGyp9m77MVGyT8JumKHYT7Ikkh+JD+RvLzaNZpshfMKTEknJzklwnColFmX&#10;9Nvz7adzSnxgpmIajCjpXnh6tfj44bK1hZhCDboSjiCI8UVrS1qHYIss87wWDfMnYIVBoQTXsIBH&#10;t84qx1pEb3Q2zfPTrAVXWQdceI+3N52QLhK+lIKHBym9CESXFGMLaXVpfY1rtrhkxdoxWyveh8H+&#10;IYqGKYNOR6gbFhjZOPUHVKO4Aw8ynHBoMpBScZFywGwm+ZtsnmpmRcoFyfF2pMn/P1h+v105oqqS&#10;ns8oMazBN3pE1phZa0F+/SQclPGEOQemUp6gFlLWWl+g5ZNduf7kcRvz30nXxD9mRnaJ5v1Is9gF&#10;wvFycnp2OsvxNTjKPl/k8+k8gmYHa+t8+CKgIXFTUgcbU8WoEsVse+dDpz/oRY8GbpXWeM8KbeLq&#10;Qasq3qVDLChxrR3ZMiyFsJv0Lo+0MIBomcXsunzSLuy16FAfhUSqMINpCiQV6QGTcS5MmHSimlWi&#10;czXP8RucDVGkbLVBwIgsMcgRuwcYNDuQAbtLu9ePpiLV+Gic/y2wzni0SJ7BhNG4UQbcewAas+o9&#10;d/oDSR01kaVXqPZYSA66DvOW3yp8uzvmw4o5bCl8bhwT4QEXqaEtKfQ7SmpwP967j/pY6SilpMUW&#10;Lan/vmFOUKK/GuyBi8lsFns6HWbzsyke3LHk9VhiNs014NNPcCBZnrZRP+hhKx00LzhNltEripjh&#10;6LukPLjhcB260YHziIvlMqlhH1sW7syT5RE8shrL8nn3wpztCzhg6d/D0M6seFPCnW60NLDcBJAq&#10;1feB155vnAGpcPp5FYfM8TlpHabq4jcAAAD//wMAUEsDBBQABgAIAAAAIQC2UEqY3wAAAAsBAAAP&#10;AAAAZHJzL2Rvd25yZXYueG1sTI/BTsMwDIbvSLxDZCRuLKXdKlqaTmgS4gobTOKWNqat1jhVkm0d&#10;T485wdG/P/3+XK1nO4oT+jA4UnC/SEAgtc4M1Cl43z3fPYAIUZPRoyNUcMEA6/r6qtKlcWd6w9M2&#10;doJLKJRaQR/jVEoZ2h6tDgs3IfHuy3mrI4++k8brM5fbUaZJkkurB+ILvZ5w02N72B6tgn3y+a03&#10;JJuX/Ud7eHXeN9nFK3V7Mz89gog4xz8YfvVZHWp2atyRTBCjgqxYZYwqSJO0AMFEvio4aTjJl0uQ&#10;dSX//1D/AAAA//8DAFBLAQItABQABgAIAAAAIQC2gziS/gAAAOEBAAATAAAAAAAAAAAAAAAAAAAA&#10;AABbQ29udGVudF9UeXBlc10ueG1sUEsBAi0AFAAGAAgAAAAhADj9If/WAAAAlAEAAAsAAAAAAAAA&#10;AAAAAAAALwEAAF9yZWxzLy5yZWxzUEsBAi0AFAAGAAgAAAAhAIBTG7WqAgAAnQUAAA4AAAAAAAAA&#10;AAAAAAAALgIAAGRycy9lMm9Eb2MueG1sUEsBAi0AFAAGAAgAAAAhALZQSpjfAAAACwEAAA8AAAAA&#10;AAAAAAAAAAAABAUAAGRycy9kb3ducmV2LnhtbFBLBQYAAAAABAAEAPMAAAAQBgAAAAA=&#10;" filled="f" strokecolor="black [3213]" strokeweight="1pt">
                <v:stroke joinstyle="miter"/>
              </v:roundrect>
            </w:pict>
          </mc:Fallback>
        </mc:AlternateContent>
      </w:r>
      <w:r>
        <w:rPr>
          <w:rFonts w:asciiTheme="majorHAnsi" w:hAnsiTheme="majorHAnsi" w:cstheme="majorHAnsi"/>
          <w:noProof/>
          <w:lang w:eastAsia="fr-FR"/>
        </w:rPr>
        <mc:AlternateContent>
          <mc:Choice Requires="wps">
            <w:drawing>
              <wp:anchor distT="0" distB="0" distL="114300" distR="114300" simplePos="0" relativeHeight="251750400" behindDoc="0" locked="0" layoutInCell="1" allowOverlap="1" wp14:anchorId="569E9B5E" wp14:editId="75718D3B">
                <wp:simplePos x="0" y="0"/>
                <wp:positionH relativeFrom="column">
                  <wp:posOffset>890905</wp:posOffset>
                </wp:positionH>
                <wp:positionV relativeFrom="paragraph">
                  <wp:posOffset>1021715</wp:posOffset>
                </wp:positionV>
                <wp:extent cx="0" cy="266700"/>
                <wp:effectExtent l="76200" t="0" r="57150" b="57150"/>
                <wp:wrapNone/>
                <wp:docPr id="86" name="Connecteur droit avec flèche 86"/>
                <wp:cNvGraphicFramePr/>
                <a:graphic xmlns:a="http://schemas.openxmlformats.org/drawingml/2006/main">
                  <a:graphicData uri="http://schemas.microsoft.com/office/word/2010/wordprocessingShape">
                    <wps:wsp>
                      <wps:cNvCnPr/>
                      <wps:spPr>
                        <a:xfrm>
                          <a:off x="0" y="0"/>
                          <a:ext cx="0" cy="266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09891A1" id="Connecteur droit avec flèche 86" o:spid="_x0000_s1026" type="#_x0000_t32" style="position:absolute;margin-left:70.15pt;margin-top:80.45pt;width:0;height:21pt;z-index:2517504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r3z3QEAAPoDAAAOAAAAZHJzL2Uyb0RvYy54bWysU0uO2zAM3RfoHQTtGztZpIMgziwybTdF&#10;G/RzAI1MxUL1A8XJ50a9Ry9WSk48RT/AYNANbUl85HtP1Pr25J04AGYbQyfns1YKCDr2Nuw7+fXL&#10;21c3UmRSoVcuBujkGbK83bx8sT6mFSziEF0PKLhIyKtj6uRAlFZNk/UAXuVZTBD40ET0iniJ+6ZH&#10;deTq3jWLtl02x4h9wqghZ969Gw/lptY3BjR9NCYDCddJ5kY1Yo33JTabtVrtUaXB6gsN9QwWXtnA&#10;TadSd4qUeED7RylvNcYcDc109E00xmqoGljNvP1NzedBJaha2JycJpvy/yurPxx2KGzfyZulFEF5&#10;vqNtDIGNgwcUPUZLQh1AC+N+fOdbEZzHph1TXjF2G3Z4WeW0w+LAyaAvX9YmTtXo82Q0nEjocVPz&#10;7mK5fN3WO2gecQkzvYPoRfnpZCZUdj/QhVTEefVZHd5n4s4MvAJKUxdKJGXdm9ALOieWQ2hV2Dso&#10;tDm9pDSF/ki4/tHZwQj/BIbdYIpjmzqHsHUoDoonqP82n6pwZoEY69wEaiu3f4IuuQUGdTafCpyy&#10;a8cYaAJ6GyL+rSudrlTNmH9VPWotsu9jf67XV+3gAav+XB5DmeBf1xX++GQ3PwEAAP//AwBQSwME&#10;FAAGAAgAAAAhAD/W7AHeAAAACwEAAA8AAABkcnMvZG93bnJldi54bWxMj81OwzAQhO9IvIO1SNyo&#10;TUClSeNUCMGxQjQV4ujGmziqf6LYacPbs+UCt53d0ew35WZ2lp1wjH3wEu4XAhj6JujedxL29dvd&#10;ClhMymtlg0cJ3xhhU11flarQ4ew/8LRLHaMQHwslwaQ0FJzHxqBTcREG9HRrw+hUIjl2XI/qTOHO&#10;8kyIJXeq9/TBqAFfDDbH3eQktHW3b75eV3yy7ftT/Wlys623Ut7ezM9rYAnn9GeGCz6hQ0VMhzB5&#10;HZkl/SgeyErDUuTALo7fzUFCJrIceFXy/x2qHwAAAP//AwBQSwECLQAUAAYACAAAACEAtoM4kv4A&#10;AADhAQAAEwAAAAAAAAAAAAAAAAAAAAAAW0NvbnRlbnRfVHlwZXNdLnhtbFBLAQItABQABgAIAAAA&#10;IQA4/SH/1gAAAJQBAAALAAAAAAAAAAAAAAAAAC8BAABfcmVscy8ucmVsc1BLAQItABQABgAIAAAA&#10;IQCyPr3z3QEAAPoDAAAOAAAAAAAAAAAAAAAAAC4CAABkcnMvZTJvRG9jLnhtbFBLAQItABQABgAI&#10;AAAAIQA/1uwB3gAAAAsBAAAPAAAAAAAAAAAAAAAAADcEAABkcnMvZG93bnJldi54bWxQSwUGAAAA&#10;AAQABADzAAAAQgUAAAAA&#10;" strokecolor="black [3200]" strokeweight=".5pt">
                <v:stroke endarrow="block" joinstyle="miter"/>
              </v:shape>
            </w:pict>
          </mc:Fallback>
        </mc:AlternateContent>
      </w:r>
      <w:r>
        <w:rPr>
          <w:rFonts w:asciiTheme="majorHAnsi" w:hAnsiTheme="majorHAnsi" w:cstheme="majorHAnsi"/>
          <w:noProof/>
          <w:lang w:eastAsia="fr-FR"/>
        </w:rPr>
        <mc:AlternateContent>
          <mc:Choice Requires="wps">
            <w:drawing>
              <wp:anchor distT="0" distB="0" distL="114300" distR="114300" simplePos="0" relativeHeight="251746304" behindDoc="0" locked="0" layoutInCell="1" allowOverlap="1" wp14:anchorId="5DF6E580" wp14:editId="723C014E">
                <wp:simplePos x="0" y="0"/>
                <wp:positionH relativeFrom="column">
                  <wp:posOffset>90805</wp:posOffset>
                </wp:positionH>
                <wp:positionV relativeFrom="paragraph">
                  <wp:posOffset>1287780</wp:posOffset>
                </wp:positionV>
                <wp:extent cx="1676400" cy="390525"/>
                <wp:effectExtent l="0" t="0" r="19050" b="28575"/>
                <wp:wrapNone/>
                <wp:docPr id="90" name="Rectangle à coins arrondis 90"/>
                <wp:cNvGraphicFramePr/>
                <a:graphic xmlns:a="http://schemas.openxmlformats.org/drawingml/2006/main">
                  <a:graphicData uri="http://schemas.microsoft.com/office/word/2010/wordprocessingShape">
                    <wps:wsp>
                      <wps:cNvSpPr/>
                      <wps:spPr>
                        <a:xfrm>
                          <a:off x="0" y="0"/>
                          <a:ext cx="1676400" cy="39052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F8E9E45" id="Rectangle à coins arrondis 90" o:spid="_x0000_s1026" style="position:absolute;margin-left:7.15pt;margin-top:101.4pt;width:132pt;height:30.7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ZopbqQIAAJ0FAAAOAAAAZHJzL2Uyb0RvYy54bWysVMFu2zAMvQ/YPwi6r7azpF2NOkXQosOA&#10;oivaDj2rshwLkEVNUuJkX7N/2Y+Nkmwn6IodhuWgiCL5SD6TvLjcdYpshXUSdEWLk5wSoTnUUq8r&#10;+u3p5sMnSpxnumYKtKjoXjh6uXz/7qI3pZhBC6oWliCIdmVvKtp6b8osc7wVHXMnYIRGZQO2Yx5F&#10;u85qy3pE71Q2y/PTrAdbGwtcOIev10lJlxG/aQT3X5vGCU9URTE3H08bz5dwZssLVq4tM63kQxrs&#10;H7LomNQYdIK6Zp6RjZV/QHWSW3DQ+BMOXQZNI7mINWA1Rf6qmseWGRFrQXKcmWhy/w+W323vLZF1&#10;Rc+RHs06/EYPyBrTayXIr5+Eg9SOMGtB19IRtELKeuNK9Hw093aQHF5D/bvGduEfKyO7SPN+olns&#10;POH4WJyenc5zDMdR9/E8X8wWATQ7eBvr/GcBHQmXilrY6DpkFSlm21vnk/1oFyJquJFK4TsrlQ6n&#10;AyXr8BaF0FDiSlmyZdgKflcMIY+sMIHgmYXqUj3x5vdKJNQH0SBVWMEsJhKb9IDJOBfaF0nVslqk&#10;UIscf2OwMYtYrdIIGJAbTHLCHgBGywQyYqeyB/vgKmKPT8753xJLzpNHjAzaT86d1GDfAlBY1RA5&#10;2Y8kJWoCSy9Q77GRLKQJc4bfSPx2t8z5e2ZxpPBz45rwX/FoFPQVheFGSQv2x1vvwR47HbWU9Dii&#10;FXXfN8wKStQXjTNwXsznYaajMF+czVCwx5qXY43edFeAn77AhWR4vAZ7r8ZrY6F7xm2yClFRxTTH&#10;2BXl3o7ClU+rA/cRF6tVNMM5Nszf6kfDA3hgNbTl0+6ZWTM0sMfWv4NxnFn5qoWTbfDUsNp4aGTs&#10;7wOvA9+4A2LjDPsqLJljOVodturyNwAAAP//AwBQSwMEFAAGAAgAAAAhAKMCwhDbAAAACgEAAA8A&#10;AABkcnMvZG93bnJldi54bWxMT01Lw0AQvQv+h2UK3uxuU6klZlOkIF61asHbJBmT0Oxs2N22qb/e&#10;8aS3efMe76PYTG5QJwqx92xhMTegiGvf9NxaeH97ul2Digm5wcEzWbhQhE15fVVg3vgzv9Jpl1ol&#10;JhxztNClNOZax7ojh3HuR2LhvnxwmASGVjcBz2LuBp0Zs9IOe5aEDkfadlQfdkdnYW8+v3HLunre&#10;f9SHFx9CtbwEa29m0+MDqERT+hPDb32pDqV0qvyRm6gGwXdLUVrITCYTRJDdr+VTybESSpeF/j+h&#10;/AEAAP//AwBQSwECLQAUAAYACAAAACEAtoM4kv4AAADhAQAAEwAAAAAAAAAAAAAAAAAAAAAAW0Nv&#10;bnRlbnRfVHlwZXNdLnhtbFBLAQItABQABgAIAAAAIQA4/SH/1gAAAJQBAAALAAAAAAAAAAAAAAAA&#10;AC8BAABfcmVscy8ucmVsc1BLAQItABQABgAIAAAAIQB1ZopbqQIAAJ0FAAAOAAAAAAAAAAAAAAAA&#10;AC4CAABkcnMvZTJvRG9jLnhtbFBLAQItABQABgAIAAAAIQCjAsIQ2wAAAAoBAAAPAAAAAAAAAAAA&#10;AAAAAAMFAABkcnMvZG93bnJldi54bWxQSwUGAAAAAAQABADzAAAACwYAAAAA&#10;" filled="f" strokecolor="black [3213]" strokeweight="1pt">
                <v:stroke joinstyle="miter"/>
              </v:roundrect>
            </w:pict>
          </mc:Fallback>
        </mc:AlternateContent>
      </w:r>
      <w:r>
        <w:rPr>
          <w:rFonts w:asciiTheme="majorHAnsi" w:hAnsiTheme="majorHAnsi" w:cstheme="majorHAnsi"/>
          <w:noProof/>
          <w:lang w:eastAsia="fr-FR"/>
        </w:rPr>
        <mc:AlternateContent>
          <mc:Choice Requires="wps">
            <w:drawing>
              <wp:anchor distT="0" distB="0" distL="114300" distR="114300" simplePos="0" relativeHeight="251745280" behindDoc="0" locked="0" layoutInCell="1" allowOverlap="1" wp14:anchorId="2266F2CB" wp14:editId="627D1C40">
                <wp:simplePos x="0" y="0"/>
                <wp:positionH relativeFrom="column">
                  <wp:posOffset>347980</wp:posOffset>
                </wp:positionH>
                <wp:positionV relativeFrom="paragraph">
                  <wp:posOffset>554990</wp:posOffset>
                </wp:positionV>
                <wp:extent cx="914400" cy="304800"/>
                <wp:effectExtent l="0" t="0" r="0" b="0"/>
                <wp:wrapNone/>
                <wp:docPr id="91" name="Zone de texte 91"/>
                <wp:cNvGraphicFramePr/>
                <a:graphic xmlns:a="http://schemas.openxmlformats.org/drawingml/2006/main">
                  <a:graphicData uri="http://schemas.microsoft.com/office/word/2010/wordprocessingShape">
                    <wps:wsp>
                      <wps:cNvSpPr txBox="1"/>
                      <wps:spPr>
                        <a:xfrm>
                          <a:off x="0" y="0"/>
                          <a:ext cx="914400" cy="304800"/>
                        </a:xfrm>
                        <a:prstGeom prst="rect">
                          <a:avLst/>
                        </a:prstGeom>
                        <a:solidFill>
                          <a:schemeClr val="lt1"/>
                        </a:solidFill>
                        <a:ln w="6350">
                          <a:noFill/>
                        </a:ln>
                      </wps:spPr>
                      <wps:txbx>
                        <w:txbxContent>
                          <w:p w14:paraId="529C9C8E" w14:textId="77777777" w:rsidR="00D506D7" w:rsidRDefault="00D506D7" w:rsidP="00DA0BB9">
                            <w:r>
                              <w:t>Actionnaires XY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266F2CB" id="Zone de texte 91" o:spid="_x0000_s1053" type="#_x0000_t202" style="position:absolute;left:0;text-align:left;margin-left:27.4pt;margin-top:43.7pt;width:1in;height:24pt;z-index:25174528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HTfRQIAAIUEAAAOAAAAZHJzL2Uyb0RvYy54bWysVE1v2zAMvQ/YfxB0X+2k6ZdRp8hadBhQ&#10;tAXSocBuiizXBmRRkNTY3a/fkxy3abfTsItCifQj+R6Z84uh02yrnG/JlHx2kHOmjKSqNU8l//Fw&#10;/eWUMx+EqYQmo0r+ojy/WH7+dN7bQs2pIV0pxwBifNHbkjch2CLLvGxUJ/wBWWXgrMl1IuDqnrLK&#10;iR7onc7meX6c9eQq60gq7/F6NTr5MuHXtZLhrq69CkyXHLWFdLp0buKZLc9F8eSEbVq5K0P8QxWd&#10;aA2SvkJdiSDYs2v/gOpa6chTHQ4kdRnVdStV6gHdzPIP3awbYVXqBeR4+0qT/3+w8nZ771hblfxs&#10;xpkRHTT6CaVYpVhQQ1AM7yCpt75A7NoiOgxfaYDY07vHY+x9qF0Xf9EVgx90v7xSDCgm8Xg2Wyxy&#10;eCRch/niFDbQs7ePrfPhm6KORaPkDgomYsX2xocxdAqJuTzptrputU6XODXqUju2FdBbh1QiwN9F&#10;acP6kh8fHuUJ2FD8fETWBrXEVseWohWGzZD4mZ9M/W6oegENjsZp8lZetyj2RvhwLxzGB/1hJcId&#10;jloTktHO4qwh9+tv7zEeqsLLWY9xLLmBCpzp7wZqJ9YwvemyODqZI4Pb92z2Pea5uyT0D0FRWzJj&#10;fNCTWTvqHrE3q5gTLmEkMpc8TOZlGFcEeyfVapWCMK9WhBuztjJCR76jEA/Do3B2p1acmFuaxlYU&#10;H0QbY+OXhlbPgeo2KRppHjndsY9ZTzOx28u4TPv3FPX277H8DQAA//8DAFBLAwQUAAYACAAAACEA&#10;Qa6Bft8AAAAJAQAADwAAAGRycy9kb3ducmV2LnhtbEyPQU/DMAyF70j8h8hI3Fi6rYO0NJ3QpEk7&#10;wIEC4po1pq1onNJkW/fv8U5w8/Oz3vtcrCfXiyOOofOkYT5LQCDV3nbUaHh/294pECEasqb3hBrO&#10;GGBdXl8VJrf+RK94rGIjOIRCbjS0MQ65lKFu0Zkw8wMSe19+dCayHBtpR3PicNfLRZLcS2c64obW&#10;DLhpsf6uDk7Dyyar1G5xHj+z5W5bqZ+5f1YfWt/eTE+PICJO8e8YLviMDiUz7f2BbBC9hlXK5FGD&#10;ekhBXPxM8WLPw3KVgiwL+f+D8hcAAP//AwBQSwECLQAUAAYACAAAACEAtoM4kv4AAADhAQAAEwAA&#10;AAAAAAAAAAAAAAAAAAAAW0NvbnRlbnRfVHlwZXNdLnhtbFBLAQItABQABgAIAAAAIQA4/SH/1gAA&#10;AJQBAAALAAAAAAAAAAAAAAAAAC8BAABfcmVscy8ucmVsc1BLAQItABQABgAIAAAAIQAZIHTfRQIA&#10;AIUEAAAOAAAAAAAAAAAAAAAAAC4CAABkcnMvZTJvRG9jLnhtbFBLAQItABQABgAIAAAAIQBBroF+&#10;3wAAAAkBAAAPAAAAAAAAAAAAAAAAAJ8EAABkcnMvZG93bnJldi54bWxQSwUGAAAAAAQABADzAAAA&#10;qwUAAAAA&#10;" fillcolor="white [3201]" stroked="f" strokeweight=".5pt">
                <v:textbox>
                  <w:txbxContent>
                    <w:p w14:paraId="529C9C8E" w14:textId="77777777" w:rsidR="00D506D7" w:rsidRDefault="00D506D7" w:rsidP="00DA0BB9">
                      <w:r>
                        <w:t>Actionnaires XY</w:t>
                      </w:r>
                    </w:p>
                  </w:txbxContent>
                </v:textbox>
              </v:shape>
            </w:pict>
          </mc:Fallback>
        </mc:AlternateContent>
      </w:r>
      <w:r>
        <w:rPr>
          <w:rFonts w:asciiTheme="majorHAnsi" w:hAnsiTheme="majorHAnsi" w:cstheme="majorHAnsi"/>
          <w:noProof/>
          <w:lang w:eastAsia="fr-FR"/>
        </w:rPr>
        <mc:AlternateContent>
          <mc:Choice Requires="wps">
            <w:drawing>
              <wp:anchor distT="0" distB="0" distL="114300" distR="114300" simplePos="0" relativeHeight="251744256" behindDoc="0" locked="0" layoutInCell="1" allowOverlap="1" wp14:anchorId="74B1C087" wp14:editId="6233EFDB">
                <wp:simplePos x="0" y="0"/>
                <wp:positionH relativeFrom="column">
                  <wp:posOffset>-71120</wp:posOffset>
                </wp:positionH>
                <wp:positionV relativeFrom="paragraph">
                  <wp:posOffset>450215</wp:posOffset>
                </wp:positionV>
                <wp:extent cx="2038350" cy="533400"/>
                <wp:effectExtent l="0" t="0" r="19050" b="19050"/>
                <wp:wrapNone/>
                <wp:docPr id="92" name="Rectangle à coins arrondis 92"/>
                <wp:cNvGraphicFramePr/>
                <a:graphic xmlns:a="http://schemas.openxmlformats.org/drawingml/2006/main">
                  <a:graphicData uri="http://schemas.microsoft.com/office/word/2010/wordprocessingShape">
                    <wps:wsp>
                      <wps:cNvSpPr/>
                      <wps:spPr>
                        <a:xfrm>
                          <a:off x="0" y="0"/>
                          <a:ext cx="2038350" cy="53340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590A286" id="Rectangle à coins arrondis 92" o:spid="_x0000_s1026" style="position:absolute;margin-left:-5.6pt;margin-top:35.45pt;width:160.5pt;height:42pt;z-index:2517442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HxnqgIAAJ0FAAAOAAAAZHJzL2Uyb0RvYy54bWysVM1u2zAMvg/YOwi6r3b+tjaoUwQtOgwo&#10;2qLt0LMqy7EAWdQoJU72NHuXvVgp2U6CrthhWA6OKJIfyU8kzy+2jWEbhV6DLfjoJOdMWQmltquC&#10;f3+6/nTKmQ/ClsKAVQXfKc8vFh8/nLdursZQgykVMgKxft66gtchuHmWeVmrRvgTcMqSsgJsRCAR&#10;V1mJoiX0xmTjPP+ctYClQ5DKe7q96pR8kfCrSslwV1VeBWYKTrmF9MX0fYnfbHEu5isUrtayT0P8&#10;QxaN0JaC7qGuRBBsjfoPqEZLBA9VOJHQZFBVWqpUA1Uzyt9U81gLp1ItRI53e5r8/4OVt5t7ZLos&#10;+NmYMysaeqMHYk3YlVHs9y8mQVvPBCLYUntGVkRZ6/ycPB/dPfaSp2Osf1thE/+pMrZNNO/2NKtt&#10;YJIux/nkdDKj15Ckm00m0zy9Q3bwdujDVwUNi4eCI6xtGbNKFIvNjQ8UluwHuxjRwrU2Jr2nsfHC&#10;g9FlvEtCbCh1aZBtBLVC2I5iHQRxZEVS9MxidV096RR2RkUIYx9URVTFClIiqUkPmEJKZcOoU9Wi&#10;VF2oWU6/IdiQRQqdACNyRUnusXuAwbIDGbC7nHv76KpSj++d878l1jnvPVJksGHv3GgL+B6Aoar6&#10;yJ39QFJHTWTpBcodNRJCN2HeyWtNb3cjfLgXSCNFz01rItzRpzLQFhz6E2c14M/37qM9dTppOWtp&#10;RAvuf6wFKs7MN0szcDaaTuNMJ2E6+zImAY81L8cau24ugZ5+RAvJyXSM9sEMxwqheaZtsoxRSSWs&#10;pNgFlwEH4TJ0q4P2kVTLZTKjOXYi3NhHJyN4ZDW25dP2WaDrGzhQ69/CMM5i/qaFO9voaWG5DlDp&#10;1N8HXnu+aQekxun3VVwyx3KyOmzVxSsAAAD//wMAUEsDBBQABgAIAAAAIQBSR0uY3wAAAAoBAAAP&#10;AAAAZHJzL2Rvd25yZXYueG1sTI/LTsMwEEX3SPyDNUjsWjstr4Q4FaqE2EKBSuwmsUmixuPIdtuU&#10;r2dYleVoju49t1xNbhAHG2LvSUM2VyAsNd701Gr4eH+ePYCICcng4MlqONkIq+ryosTC+CO92cMm&#10;tYJDKBaooUtpLKSMTWcdxrkfLfHv2weHic/QShPwyOFukAul7qTDnrihw9GuO9vsNnunYau+fnBN&#10;sn7Zfja7Vx9CvTwFra+vpqdHEMlO6QzDnz6rQ8VOtd+TiWLQMMuyBaMa7lUOgoGlynlLzeTtTQ6y&#10;KuX/CdUvAAAA//8DAFBLAQItABQABgAIAAAAIQC2gziS/gAAAOEBAAATAAAAAAAAAAAAAAAAAAAA&#10;AABbQ29udGVudF9UeXBlc10ueG1sUEsBAi0AFAAGAAgAAAAhADj9If/WAAAAlAEAAAsAAAAAAAAA&#10;AAAAAAAALwEAAF9yZWxzLy5yZWxzUEsBAi0AFAAGAAgAAAAhAHMMfGeqAgAAnQUAAA4AAAAAAAAA&#10;AAAAAAAALgIAAGRycy9lMm9Eb2MueG1sUEsBAi0AFAAGAAgAAAAhAFJHS5jfAAAACgEAAA8AAAAA&#10;AAAAAAAAAAAABAUAAGRycy9kb3ducmV2LnhtbFBLBQYAAAAABAAEAPMAAAAQBgAAAAA=&#10;" filled="f" strokecolor="black [3213]" strokeweight="1pt">
                <v:stroke joinstyle="miter"/>
              </v:roundrect>
            </w:pict>
          </mc:Fallback>
        </mc:AlternateContent>
      </w:r>
      <w:r w:rsidRPr="000B7228">
        <w:rPr>
          <w:rFonts w:asciiTheme="majorHAnsi" w:hAnsiTheme="majorHAnsi" w:cstheme="majorHAnsi"/>
          <w:b/>
        </w:rPr>
        <w:t>Avant l’opération</w:t>
      </w:r>
      <w:r w:rsidRPr="000B7228">
        <w:rPr>
          <w:rFonts w:asciiTheme="majorHAnsi" w:hAnsiTheme="majorHAnsi" w:cstheme="majorHAnsi"/>
          <w:b/>
        </w:rPr>
        <w:tab/>
      </w:r>
      <w:r w:rsidRPr="000B7228">
        <w:rPr>
          <w:rFonts w:asciiTheme="majorHAnsi" w:hAnsiTheme="majorHAnsi" w:cstheme="majorHAnsi"/>
          <w:b/>
        </w:rPr>
        <w:tab/>
      </w:r>
      <w:r w:rsidRPr="000B7228">
        <w:rPr>
          <w:rFonts w:asciiTheme="majorHAnsi" w:hAnsiTheme="majorHAnsi" w:cstheme="majorHAnsi"/>
          <w:b/>
        </w:rPr>
        <w:tab/>
      </w:r>
      <w:r w:rsidRPr="000B7228">
        <w:rPr>
          <w:rFonts w:asciiTheme="majorHAnsi" w:hAnsiTheme="majorHAnsi" w:cstheme="majorHAnsi"/>
          <w:b/>
        </w:rPr>
        <w:tab/>
      </w:r>
      <w:r w:rsidRPr="000B7228">
        <w:rPr>
          <w:rFonts w:asciiTheme="majorHAnsi" w:hAnsiTheme="majorHAnsi" w:cstheme="majorHAnsi"/>
          <w:b/>
        </w:rPr>
        <w:tab/>
      </w:r>
      <w:r w:rsidRPr="000B7228">
        <w:rPr>
          <w:rFonts w:asciiTheme="majorHAnsi" w:hAnsiTheme="majorHAnsi" w:cstheme="majorHAnsi"/>
          <w:b/>
        </w:rPr>
        <w:tab/>
      </w:r>
      <w:r>
        <w:rPr>
          <w:rFonts w:asciiTheme="majorHAnsi" w:hAnsiTheme="majorHAnsi" w:cstheme="majorHAnsi"/>
          <w:b/>
        </w:rPr>
        <w:tab/>
      </w:r>
      <w:r w:rsidRPr="000B7228">
        <w:rPr>
          <w:rFonts w:asciiTheme="majorHAnsi" w:hAnsiTheme="majorHAnsi" w:cstheme="majorHAnsi"/>
          <w:b/>
        </w:rPr>
        <w:t>Après l’opération</w:t>
      </w:r>
    </w:p>
    <w:p w14:paraId="68CD91C8" w14:textId="77777777" w:rsidR="00DA0BB9" w:rsidRPr="00DA0BB9" w:rsidRDefault="00DA0BB9" w:rsidP="00DA0BB9">
      <w:pPr>
        <w:rPr>
          <w:rFonts w:asciiTheme="majorHAnsi" w:hAnsiTheme="majorHAnsi" w:cstheme="majorHAnsi"/>
        </w:rPr>
      </w:pPr>
    </w:p>
    <w:p w14:paraId="315EA436" w14:textId="77777777" w:rsidR="00DA0BB9" w:rsidRPr="00DA0BB9" w:rsidRDefault="00DA0BB9" w:rsidP="00DA0BB9">
      <w:pPr>
        <w:rPr>
          <w:rFonts w:asciiTheme="majorHAnsi" w:hAnsiTheme="majorHAnsi" w:cstheme="majorHAnsi"/>
        </w:rPr>
      </w:pPr>
    </w:p>
    <w:p w14:paraId="16CE7D71" w14:textId="77777777" w:rsidR="00DA0BB9" w:rsidRPr="00DA0BB9" w:rsidRDefault="00DA0BB9" w:rsidP="00DA0BB9">
      <w:pPr>
        <w:rPr>
          <w:rFonts w:asciiTheme="majorHAnsi" w:hAnsiTheme="majorHAnsi" w:cstheme="majorHAnsi"/>
        </w:rPr>
      </w:pPr>
    </w:p>
    <w:p w14:paraId="0AAF1904" w14:textId="71B75B2F" w:rsidR="00DA0BB9" w:rsidRPr="00DA0BB9" w:rsidRDefault="00DA0BB9" w:rsidP="00DA0BB9">
      <w:pPr>
        <w:rPr>
          <w:rFonts w:asciiTheme="majorHAnsi" w:hAnsiTheme="majorHAnsi" w:cstheme="majorHAnsi"/>
        </w:rPr>
      </w:pPr>
      <w:r>
        <w:rPr>
          <w:rFonts w:asciiTheme="majorHAnsi" w:hAnsiTheme="majorHAnsi" w:cstheme="majorHAnsi"/>
          <w:noProof/>
          <w:lang w:eastAsia="fr-FR"/>
        </w:rPr>
        <mc:AlternateContent>
          <mc:Choice Requires="wps">
            <w:drawing>
              <wp:anchor distT="0" distB="0" distL="114300" distR="114300" simplePos="0" relativeHeight="251747328" behindDoc="0" locked="0" layoutInCell="1" allowOverlap="1" wp14:anchorId="5F200784" wp14:editId="303202D6">
                <wp:simplePos x="0" y="0"/>
                <wp:positionH relativeFrom="column">
                  <wp:posOffset>544195</wp:posOffset>
                </wp:positionH>
                <wp:positionV relativeFrom="paragraph">
                  <wp:posOffset>193675</wp:posOffset>
                </wp:positionV>
                <wp:extent cx="914400" cy="304800"/>
                <wp:effectExtent l="0" t="0" r="0" b="0"/>
                <wp:wrapNone/>
                <wp:docPr id="89" name="Zone de texte 89"/>
                <wp:cNvGraphicFramePr/>
                <a:graphic xmlns:a="http://schemas.openxmlformats.org/drawingml/2006/main">
                  <a:graphicData uri="http://schemas.microsoft.com/office/word/2010/wordprocessingShape">
                    <wps:wsp>
                      <wps:cNvSpPr txBox="1"/>
                      <wps:spPr>
                        <a:xfrm>
                          <a:off x="0" y="0"/>
                          <a:ext cx="914400" cy="304800"/>
                        </a:xfrm>
                        <a:prstGeom prst="rect">
                          <a:avLst/>
                        </a:prstGeom>
                        <a:solidFill>
                          <a:schemeClr val="lt1"/>
                        </a:solidFill>
                        <a:ln w="6350">
                          <a:noFill/>
                        </a:ln>
                      </wps:spPr>
                      <wps:txbx>
                        <w:txbxContent>
                          <w:p w14:paraId="778F6181" w14:textId="7697D350" w:rsidR="00D506D7" w:rsidRDefault="00D506D7" w:rsidP="00DA0BB9">
                            <w:r>
                              <w:t>Société 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F200784" id="Zone de texte 89" o:spid="_x0000_s1054" type="#_x0000_t202" style="position:absolute;margin-left:42.85pt;margin-top:15.25pt;width:1in;height:24pt;z-index:25174732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SVoRgIAAIUEAAAOAAAAZHJzL2Uyb0RvYy54bWysVMFu2zAMvQ/YPwi6r3bStEuNOkXWIsOA&#10;oi2QDgV2U2S5MSCLgqTEzr5+T3KSZt1Owy4KJdKP5Htkrm/6VrOtcr4hU/LRWc6ZMpKqxryW/Pvz&#10;4tOUMx+EqYQmo0q+U57fzD5+uO5soca0Jl0pxwBifNHZkq9DsEWWeblWrfBnZJWBsybXioCre80q&#10;Jzqgtzob5/ll1pGrrCOpvMfr3eDks4Rf10qGx7r2KjBdctQW0unSuYpnNrsWxasTdt3IfRniH6po&#10;RWOQ9Ah1J4JgG9f8AdU20pGnOpxJajOq60aq1AO6GeXvulmuhVWpF5Dj7ZEm//9g5cP2ybGmKvn0&#10;ijMjWmj0A0qxSrGg+qAY3kFSZ32B2KVFdOi/UA+xD+8ej7H3vnZt/EVXDH7QvTtSDCgm8Xg1mkxy&#10;eCRc5/lkChvo2dvH1vnwVVHLolFyBwUTsWJ778MQegiJuTzpplo0WqdLnBp1qx3bCuitQyoR4L9F&#10;acO6kl+eX+QJ2FD8fEDWBrXEVoeWohX6VZ/4GU8P/a6o2oEGR8M0eSsXDYq9Fz48CYfxQX9YifCI&#10;o9aEZLS3OFuT+/m39xgPVeHlrMM4ltxABc70NwO1E2uY3nSZXHweI4M79axOPWbT3hL6H2H1rExm&#10;jA/6YNaO2hfszTzmhEsYicwlDwfzNgwrgr2Taj5PQZhXK8K9WVoZoSPfUYjn/kU4u1crTswDHcZW&#10;FO9EG2Ljl4bmm0B1kxSNNA+c7tnHrKeZ2O9lXKbTe4p6+/eY/QIAAP//AwBQSwMEFAAGAAgAAAAh&#10;AKmGkv7fAAAACAEAAA8AAABkcnMvZG93bnJldi54bWxMj8FOwzAQRO9I/IO1SNyo01ShTsimQpUq&#10;9QAHAoirGy9JRGyH2G3Tv2c5wXF2RjNvy81sB3GiKfTeISwXCQhyjTe9axHeXnd3CkSI2hk9eEcI&#10;Fwqwqa6vSl0Yf3YvdKpjK7jEhUIjdDGOhZSh6cjqsPAjOfY+/WR1ZDm10kz6zOV2kGmS3Eure8cL&#10;nR5p21HzVR8twvM2r9U+vUwf+Wq/q9X30j+pd8Tbm/nxAUSkOf6F4Ref0aFipoM/OhPEgKCyNScR&#10;VkkGgv00zflwQFirDGRVyv8PVD8AAAD//wMAUEsBAi0AFAAGAAgAAAAhALaDOJL+AAAA4QEAABMA&#10;AAAAAAAAAAAAAAAAAAAAAFtDb250ZW50X1R5cGVzXS54bWxQSwECLQAUAAYACAAAACEAOP0h/9YA&#10;AACUAQAACwAAAAAAAAAAAAAAAAAvAQAAX3JlbHMvLnJlbHNQSwECLQAUAAYACAAAACEAxU0laEYC&#10;AACFBAAADgAAAAAAAAAAAAAAAAAuAgAAZHJzL2Uyb0RvYy54bWxQSwECLQAUAAYACAAAACEAqYaS&#10;/t8AAAAIAQAADwAAAAAAAAAAAAAAAACgBAAAZHJzL2Rvd25yZXYueG1sUEsFBgAAAAAEAAQA8wAA&#10;AKwFAAAAAA==&#10;" fillcolor="white [3201]" stroked="f" strokeweight=".5pt">
                <v:textbox>
                  <w:txbxContent>
                    <w:p w14:paraId="778F6181" w14:textId="7697D350" w:rsidR="00D506D7" w:rsidRDefault="00D506D7" w:rsidP="00DA0BB9">
                      <w:r>
                        <w:t>Société A</w:t>
                      </w:r>
                    </w:p>
                  </w:txbxContent>
                </v:textbox>
              </v:shape>
            </w:pict>
          </mc:Fallback>
        </mc:AlternateContent>
      </w:r>
    </w:p>
    <w:p w14:paraId="7A5F746F" w14:textId="77777777" w:rsidR="00DA0BB9" w:rsidRPr="00DA0BB9" w:rsidRDefault="00DA0BB9" w:rsidP="00DA0BB9">
      <w:pPr>
        <w:rPr>
          <w:rFonts w:asciiTheme="majorHAnsi" w:hAnsiTheme="majorHAnsi" w:cstheme="majorHAnsi"/>
        </w:rPr>
      </w:pPr>
    </w:p>
    <w:p w14:paraId="3B02B931" w14:textId="77777777" w:rsidR="00DA0BB9" w:rsidRPr="00DA0BB9" w:rsidRDefault="00DA0BB9" w:rsidP="00DA0BB9">
      <w:pPr>
        <w:rPr>
          <w:rFonts w:asciiTheme="majorHAnsi" w:hAnsiTheme="majorHAnsi" w:cstheme="majorHAnsi"/>
        </w:rPr>
      </w:pPr>
    </w:p>
    <w:p w14:paraId="728751CF" w14:textId="77777777" w:rsidR="00DA0BB9" w:rsidRPr="00DA0BB9" w:rsidRDefault="00DA0BB9" w:rsidP="00DA0BB9">
      <w:pPr>
        <w:rPr>
          <w:rFonts w:asciiTheme="majorHAnsi" w:hAnsiTheme="majorHAnsi" w:cstheme="majorHAnsi"/>
        </w:rPr>
      </w:pPr>
    </w:p>
    <w:p w14:paraId="739A0471" w14:textId="388D02C0" w:rsidR="00DA0BB9" w:rsidRPr="00DA0BB9" w:rsidRDefault="00DA0BB9" w:rsidP="00DA0BB9">
      <w:pPr>
        <w:jc w:val="both"/>
        <w:rPr>
          <w:rFonts w:asciiTheme="majorHAnsi" w:hAnsiTheme="majorHAnsi" w:cstheme="majorHAnsi"/>
        </w:rPr>
      </w:pPr>
      <w:r w:rsidRPr="00DA0BB9">
        <w:rPr>
          <w:rFonts w:asciiTheme="majorHAnsi" w:hAnsiTheme="majorHAnsi" w:cstheme="majorHAnsi"/>
        </w:rPr>
        <w:t xml:space="preserve">Deux cas particuliers méritent d'être mentionnés: </w:t>
      </w:r>
    </w:p>
    <w:p w14:paraId="35E3C6AB" w14:textId="77777777" w:rsidR="00DA0BB9" w:rsidRDefault="00DA0BB9" w:rsidP="00DA0BB9">
      <w:pPr>
        <w:jc w:val="both"/>
        <w:rPr>
          <w:rFonts w:asciiTheme="majorHAnsi" w:hAnsiTheme="majorHAnsi" w:cstheme="majorHAnsi"/>
        </w:rPr>
      </w:pPr>
      <w:r w:rsidRPr="00DA0BB9">
        <w:rPr>
          <w:rFonts w:asciiTheme="majorHAnsi" w:hAnsiTheme="majorHAnsi" w:cstheme="majorHAnsi"/>
        </w:rPr>
        <w:t xml:space="preserve">• </w:t>
      </w:r>
      <w:r w:rsidRPr="00DA0BB9">
        <w:rPr>
          <w:rFonts w:asciiTheme="majorHAnsi" w:hAnsiTheme="majorHAnsi" w:cstheme="majorHAnsi"/>
          <w:b/>
        </w:rPr>
        <w:t xml:space="preserve">Les </w:t>
      </w:r>
      <w:proofErr w:type="spellStart"/>
      <w:r w:rsidRPr="00DA0BB9">
        <w:rPr>
          <w:rFonts w:asciiTheme="majorHAnsi" w:hAnsiTheme="majorHAnsi" w:cstheme="majorHAnsi"/>
          <w:b/>
        </w:rPr>
        <w:t>Equity</w:t>
      </w:r>
      <w:proofErr w:type="spellEnd"/>
      <w:r w:rsidRPr="00DA0BB9">
        <w:rPr>
          <w:rFonts w:asciiTheme="majorHAnsi" w:hAnsiTheme="majorHAnsi" w:cstheme="majorHAnsi"/>
          <w:b/>
        </w:rPr>
        <w:t xml:space="preserve"> </w:t>
      </w:r>
      <w:proofErr w:type="spellStart"/>
      <w:r w:rsidRPr="00DA0BB9">
        <w:rPr>
          <w:rFonts w:asciiTheme="majorHAnsi" w:hAnsiTheme="majorHAnsi" w:cstheme="majorHAnsi"/>
          <w:b/>
        </w:rPr>
        <w:t>Carve</w:t>
      </w:r>
      <w:proofErr w:type="spellEnd"/>
      <w:r w:rsidRPr="00DA0BB9">
        <w:rPr>
          <w:rFonts w:asciiTheme="majorHAnsi" w:hAnsiTheme="majorHAnsi" w:cstheme="majorHAnsi"/>
          <w:b/>
        </w:rPr>
        <w:t>-Out (ECO).</w:t>
      </w:r>
      <w:r w:rsidRPr="00DA0BB9">
        <w:rPr>
          <w:rFonts w:asciiTheme="majorHAnsi" w:hAnsiTheme="majorHAnsi" w:cstheme="majorHAnsi"/>
        </w:rPr>
        <w:t xml:space="preserve"> Dans ce cas, la firme se sépare de certains de ses actifs (ou d'une de ses divisions), crée de nouvelles actions avec de nouveaux droits sur ces actifs et les vend au public. Par opposition à un spin-off, l'opération génère des liquidités pour la société mère. Celle-ci conserve généralement le contrôle de l'unité issue de l'opération, bien que certaines opérations d'ECO soient suivies de spin-off. </w:t>
      </w:r>
    </w:p>
    <w:p w14:paraId="6AA53B82" w14:textId="5DAB2BC7" w:rsidR="00DA0BB9" w:rsidRPr="00DA0BB9" w:rsidRDefault="00DA0BB9" w:rsidP="00DA0BB9">
      <w:pPr>
        <w:jc w:val="both"/>
        <w:rPr>
          <w:rFonts w:asciiTheme="majorHAnsi" w:hAnsiTheme="majorHAnsi" w:cstheme="majorHAnsi"/>
        </w:rPr>
      </w:pPr>
      <w:r w:rsidRPr="00DA0BB9">
        <w:rPr>
          <w:rFonts w:asciiTheme="majorHAnsi" w:hAnsiTheme="majorHAnsi" w:cstheme="majorHAnsi"/>
        </w:rPr>
        <w:t>C'est une opération assimilable à une introduction en Bourse de la division ou filiale. Les motivations générales justifiant les cessions d'actifs peuvent être appliquées aux ECO, la principale étant l'obtention de liquidités (surto</w:t>
      </w:r>
      <w:r>
        <w:rPr>
          <w:rFonts w:asciiTheme="majorHAnsi" w:hAnsiTheme="majorHAnsi" w:cstheme="majorHAnsi"/>
        </w:rPr>
        <w:t>ut si les opportunités de crois</w:t>
      </w:r>
      <w:r w:rsidRPr="00DA0BB9">
        <w:rPr>
          <w:rFonts w:asciiTheme="majorHAnsi" w:hAnsiTheme="majorHAnsi" w:cstheme="majorHAnsi"/>
        </w:rPr>
        <w:t xml:space="preserve">sance sont élevées). </w:t>
      </w:r>
    </w:p>
    <w:p w14:paraId="61DA5EDE" w14:textId="3927C5F0" w:rsidR="00DA0BB9" w:rsidRPr="00DA0BB9" w:rsidRDefault="00DA0BB9" w:rsidP="00DA0BB9">
      <w:pPr>
        <w:jc w:val="both"/>
        <w:rPr>
          <w:rFonts w:asciiTheme="majorHAnsi" w:hAnsiTheme="majorHAnsi" w:cstheme="majorHAnsi"/>
        </w:rPr>
      </w:pPr>
      <w:r w:rsidRPr="00DA0BB9">
        <w:rPr>
          <w:rFonts w:asciiTheme="majorHAnsi" w:hAnsiTheme="majorHAnsi" w:cstheme="majorHAnsi"/>
        </w:rPr>
        <w:t xml:space="preserve">• </w:t>
      </w:r>
      <w:r w:rsidR="007B51DC">
        <w:rPr>
          <w:rFonts w:asciiTheme="majorHAnsi" w:hAnsiTheme="majorHAnsi" w:cstheme="majorHAnsi"/>
          <w:b/>
        </w:rPr>
        <w:t>Les acti</w:t>
      </w:r>
      <w:r w:rsidRPr="00DA0BB9">
        <w:rPr>
          <w:rFonts w:asciiTheme="majorHAnsi" w:hAnsiTheme="majorHAnsi" w:cstheme="majorHAnsi"/>
          <w:b/>
        </w:rPr>
        <w:t>ons traçantes ou actions reflets (</w:t>
      </w:r>
      <w:proofErr w:type="spellStart"/>
      <w:r w:rsidRPr="00DA0BB9">
        <w:rPr>
          <w:rFonts w:asciiTheme="majorHAnsi" w:hAnsiTheme="majorHAnsi" w:cstheme="majorHAnsi"/>
          <w:b/>
        </w:rPr>
        <w:t>Tracking</w:t>
      </w:r>
      <w:proofErr w:type="spellEnd"/>
      <w:r w:rsidRPr="00DA0BB9">
        <w:rPr>
          <w:rFonts w:asciiTheme="majorHAnsi" w:hAnsiTheme="majorHAnsi" w:cstheme="majorHAnsi"/>
          <w:b/>
        </w:rPr>
        <w:t>-Stock).</w:t>
      </w:r>
      <w:r w:rsidRPr="00DA0BB9">
        <w:rPr>
          <w:rFonts w:asciiTheme="majorHAnsi" w:hAnsiTheme="majorHAnsi" w:cstheme="majorHAnsi"/>
        </w:rPr>
        <w:t xml:space="preserve"> Ce sont des actions créées et portant sur des divisions ou filiales, et qui reflètent la performance de ces seules unités. Elles possèdent les caractéristiques suivantes: </w:t>
      </w:r>
    </w:p>
    <w:p w14:paraId="117647DD" w14:textId="77777777" w:rsidR="00DA0BB9" w:rsidRPr="00DA0BB9" w:rsidRDefault="00DA0BB9" w:rsidP="00DA0BB9">
      <w:pPr>
        <w:jc w:val="both"/>
        <w:rPr>
          <w:rFonts w:asciiTheme="majorHAnsi" w:hAnsiTheme="majorHAnsi" w:cstheme="majorHAnsi"/>
        </w:rPr>
      </w:pPr>
    </w:p>
    <w:p w14:paraId="20F1DC8E" w14:textId="77777777" w:rsidR="00DA0BB9" w:rsidRDefault="00DA0BB9" w:rsidP="00DA0BB9">
      <w:pPr>
        <w:ind w:firstLine="708"/>
        <w:jc w:val="both"/>
        <w:rPr>
          <w:rFonts w:asciiTheme="majorHAnsi" w:hAnsiTheme="majorHAnsi" w:cstheme="majorHAnsi"/>
        </w:rPr>
      </w:pPr>
      <w:r w:rsidRPr="00DA0BB9">
        <w:rPr>
          <w:rFonts w:asciiTheme="majorHAnsi" w:hAnsiTheme="majorHAnsi" w:cstheme="majorHAnsi"/>
        </w:rPr>
        <w:t>- possibilité d'émettre des actions sur le marché (pour obteni</w:t>
      </w:r>
      <w:r>
        <w:rPr>
          <w:rFonts w:asciiTheme="majorHAnsi" w:hAnsiTheme="majorHAnsi" w:cstheme="majorHAnsi"/>
        </w:rPr>
        <w:t>r des liquidités) ou gratuites ;</w:t>
      </w:r>
    </w:p>
    <w:p w14:paraId="0A0FEBB6" w14:textId="27EB8B98" w:rsidR="00DA0BB9" w:rsidRPr="00DA0BB9" w:rsidRDefault="00DA0BB9" w:rsidP="00DA0BB9">
      <w:pPr>
        <w:ind w:firstLine="708"/>
        <w:jc w:val="both"/>
        <w:rPr>
          <w:rFonts w:asciiTheme="majorHAnsi" w:hAnsiTheme="majorHAnsi" w:cstheme="majorHAnsi"/>
        </w:rPr>
      </w:pPr>
      <w:r>
        <w:rPr>
          <w:rFonts w:asciiTheme="majorHAnsi" w:hAnsiTheme="majorHAnsi" w:cstheme="majorHAnsi"/>
        </w:rPr>
        <w:t xml:space="preserve">- </w:t>
      </w:r>
      <w:r w:rsidRPr="00DA0BB9">
        <w:rPr>
          <w:rFonts w:asciiTheme="majorHAnsi" w:hAnsiTheme="majorHAnsi" w:cstheme="majorHAnsi"/>
        </w:rPr>
        <w:t xml:space="preserve"> la société mère conserve généralement le contrôle total sur ces unités: c'est ce qui différencie l'émission d'actions traçantes des ECO. </w:t>
      </w:r>
    </w:p>
    <w:p w14:paraId="5B1E87F9" w14:textId="30E92E7B" w:rsidR="00DA0BB9" w:rsidRDefault="00DA0BB9" w:rsidP="00DA0BB9">
      <w:pPr>
        <w:jc w:val="both"/>
        <w:rPr>
          <w:rFonts w:asciiTheme="majorHAnsi" w:hAnsiTheme="majorHAnsi" w:cstheme="majorHAnsi"/>
        </w:rPr>
      </w:pPr>
      <w:r w:rsidRPr="00DA0BB9">
        <w:rPr>
          <w:rFonts w:asciiTheme="majorHAnsi" w:hAnsiTheme="majorHAnsi" w:cstheme="majorHAnsi"/>
        </w:rPr>
        <w:t>La principale motivation est l'individualisation d'une activité tout en en gardant le contrôle total (ex. : activité indispensable au groupe).</w:t>
      </w:r>
    </w:p>
    <w:p w14:paraId="7CA8E678" w14:textId="769E75DD" w:rsidR="00DA0BB9" w:rsidRDefault="00DA0BB9" w:rsidP="00DA0BB9">
      <w:pPr>
        <w:jc w:val="both"/>
        <w:rPr>
          <w:rFonts w:asciiTheme="majorHAnsi" w:hAnsiTheme="majorHAnsi" w:cstheme="majorHAnsi"/>
        </w:rPr>
      </w:pPr>
    </w:p>
    <w:p w14:paraId="69FBDB33" w14:textId="737C646F" w:rsidR="00BD4B00" w:rsidRDefault="00BD4B00" w:rsidP="00BD4B00">
      <w:pPr>
        <w:rPr>
          <w:rFonts w:asciiTheme="majorHAnsi" w:hAnsiTheme="majorHAnsi" w:cstheme="majorHAnsi"/>
        </w:rPr>
      </w:pPr>
      <w:r>
        <w:rPr>
          <w:rFonts w:asciiTheme="majorHAnsi" w:hAnsiTheme="majorHAnsi" w:cstheme="majorHAnsi"/>
        </w:rPr>
        <w:tab/>
      </w:r>
      <w:r>
        <w:rPr>
          <w:rFonts w:asciiTheme="majorHAnsi" w:hAnsiTheme="majorHAnsi" w:cstheme="majorHAnsi"/>
        </w:rPr>
        <w:tab/>
        <w:t>3.2.2. Les justifications des opérations de scission</w:t>
      </w:r>
    </w:p>
    <w:p w14:paraId="0625E85E" w14:textId="7750234E" w:rsidR="00BD4B00" w:rsidRDefault="00BD4B00" w:rsidP="00BD4B00">
      <w:pPr>
        <w:jc w:val="both"/>
        <w:rPr>
          <w:rFonts w:asciiTheme="majorHAnsi" w:hAnsiTheme="majorHAnsi" w:cstheme="majorHAnsi"/>
        </w:rPr>
      </w:pPr>
    </w:p>
    <w:p w14:paraId="0EDF6516" w14:textId="261A665A" w:rsidR="00BD4B00" w:rsidRPr="00BD4B00" w:rsidRDefault="00BD4B00" w:rsidP="00BD4B00">
      <w:pPr>
        <w:ind w:firstLine="708"/>
        <w:jc w:val="both"/>
        <w:rPr>
          <w:rFonts w:asciiTheme="majorHAnsi" w:hAnsiTheme="majorHAnsi" w:cstheme="majorHAnsi"/>
        </w:rPr>
      </w:pPr>
      <w:r w:rsidRPr="00BD4B00">
        <w:rPr>
          <w:rFonts w:asciiTheme="majorHAnsi" w:hAnsiTheme="majorHAnsi" w:cstheme="majorHAnsi"/>
        </w:rPr>
        <w:t xml:space="preserve">Les opérations de scission consistant à éclater une société en plusieurs entités peuvent être vues comme le mouvement inverse des opérations de regroupement (ex. : </w:t>
      </w:r>
      <w:proofErr w:type="spellStart"/>
      <w:r w:rsidRPr="00BD4B00">
        <w:rPr>
          <w:rFonts w:asciiTheme="majorHAnsi" w:hAnsiTheme="majorHAnsi" w:cstheme="majorHAnsi"/>
        </w:rPr>
        <w:t>fusions­acquisitions</w:t>
      </w:r>
      <w:proofErr w:type="spellEnd"/>
      <w:r w:rsidRPr="00BD4B00">
        <w:rPr>
          <w:rFonts w:asciiTheme="majorHAnsi" w:hAnsiTheme="majorHAnsi" w:cstheme="majorHAnsi"/>
        </w:rPr>
        <w:t xml:space="preserve">) qui ont permis de constituer de grands groupes plus ou moins diversifiés. </w:t>
      </w:r>
      <w:r>
        <w:rPr>
          <w:rFonts w:asciiTheme="majorHAnsi" w:hAnsiTheme="majorHAnsi" w:cstheme="majorHAnsi"/>
        </w:rPr>
        <w:t xml:space="preserve"> </w:t>
      </w:r>
      <w:r w:rsidRPr="00BD4B00">
        <w:rPr>
          <w:rFonts w:asciiTheme="majorHAnsi" w:hAnsiTheme="majorHAnsi" w:cstheme="majorHAnsi"/>
        </w:rPr>
        <w:t>La constitution de la plupart des grands groupes s'est traduite par une sous-évaluation des titres par les investisseurs. Ce phénomène, assez bien connu, est appelé « décote des conglomérats ».</w:t>
      </w:r>
      <w:r>
        <w:rPr>
          <w:rFonts w:asciiTheme="majorHAnsi" w:hAnsiTheme="majorHAnsi" w:cstheme="majorHAnsi"/>
        </w:rPr>
        <w:t xml:space="preserve"> </w:t>
      </w:r>
    </w:p>
    <w:p w14:paraId="4B0FAC3D" w14:textId="048AA11A" w:rsidR="00BD4B00" w:rsidRPr="00BD4B00" w:rsidRDefault="00BD4B00" w:rsidP="00BD4B00">
      <w:pPr>
        <w:ind w:firstLine="708"/>
        <w:jc w:val="both"/>
        <w:rPr>
          <w:rFonts w:asciiTheme="majorHAnsi" w:hAnsiTheme="majorHAnsi" w:cstheme="majorHAnsi"/>
        </w:rPr>
      </w:pPr>
      <w:r w:rsidRPr="00BD4B00">
        <w:rPr>
          <w:rFonts w:asciiTheme="majorHAnsi" w:hAnsiTheme="majorHAnsi" w:cstheme="majorHAnsi"/>
        </w:rPr>
        <w:t xml:space="preserve">L'accroissement de valeur qui accompagne généralement l'annonce d'une scission démontre que la valeur des entités prises individuellement est supérieure à la valeur de l'ensemble. Cette « décote » peut s'expliquer par le manque de transparence des conglomérats, notamment du point de vue de la communication financière: </w:t>
      </w:r>
    </w:p>
    <w:p w14:paraId="482C313E" w14:textId="39D6E5B9" w:rsidR="00BD4B00" w:rsidRPr="00BD4B00" w:rsidRDefault="00BD4B00" w:rsidP="00BD4B00">
      <w:pPr>
        <w:jc w:val="both"/>
        <w:rPr>
          <w:rFonts w:asciiTheme="majorHAnsi" w:hAnsiTheme="majorHAnsi" w:cstheme="majorHAnsi"/>
        </w:rPr>
      </w:pPr>
      <w:r w:rsidRPr="00BD4B00">
        <w:rPr>
          <w:rFonts w:asciiTheme="majorHAnsi" w:hAnsiTheme="majorHAnsi" w:cstheme="majorHAnsi"/>
        </w:rPr>
        <w:t>• Les investisseurs sont contraints de déduire, à partir</w:t>
      </w:r>
      <w:r>
        <w:rPr>
          <w:rFonts w:asciiTheme="majorHAnsi" w:hAnsiTheme="majorHAnsi" w:cstheme="majorHAnsi"/>
        </w:rPr>
        <w:t xml:space="preserve"> d'un cours unique, les perspec</w:t>
      </w:r>
      <w:r w:rsidRPr="00BD4B00">
        <w:rPr>
          <w:rFonts w:asciiTheme="majorHAnsi" w:hAnsiTheme="majorHAnsi" w:cstheme="majorHAnsi"/>
        </w:rPr>
        <w:t>tives des différentes activités d'un conglomérat. Cette q</w:t>
      </w:r>
      <w:r>
        <w:rPr>
          <w:rFonts w:asciiTheme="majorHAnsi" w:hAnsiTheme="majorHAnsi" w:cstheme="majorHAnsi"/>
        </w:rPr>
        <w:t>ualité inférieure de l'informa</w:t>
      </w:r>
      <w:r w:rsidRPr="00BD4B00">
        <w:rPr>
          <w:rFonts w:asciiTheme="majorHAnsi" w:hAnsiTheme="majorHAnsi" w:cstheme="majorHAnsi"/>
        </w:rPr>
        <w:t>tion les conduit à payer moins che</w:t>
      </w:r>
      <w:r>
        <w:rPr>
          <w:rFonts w:asciiTheme="majorHAnsi" w:hAnsiTheme="majorHAnsi" w:cstheme="majorHAnsi"/>
        </w:rPr>
        <w:t>r les actions du conglomérat.</w:t>
      </w:r>
    </w:p>
    <w:p w14:paraId="2BF99BCF" w14:textId="2F32C19E" w:rsidR="00BD4B00" w:rsidRPr="00BD4B00" w:rsidRDefault="00BD4B00" w:rsidP="00BD4B00">
      <w:pPr>
        <w:jc w:val="both"/>
        <w:rPr>
          <w:rFonts w:asciiTheme="majorHAnsi" w:hAnsiTheme="majorHAnsi" w:cstheme="majorHAnsi"/>
        </w:rPr>
      </w:pPr>
      <w:r w:rsidRPr="00BD4B00">
        <w:rPr>
          <w:rFonts w:asciiTheme="majorHAnsi" w:hAnsiTheme="majorHAnsi" w:cstheme="majorHAnsi"/>
        </w:rPr>
        <w:t xml:space="preserve">• De la même façon, dans un conglomérat, les managers doivent déduire d'un seul et même cours de bourse l'opinion des investisseurs sur les perspectives de leurs différentes activités. Après une scission ou l'éclatement complet d'un conglomérat, la performance boursière globale reflétant les perspectives d'une multitude d'activités est remplacée par plusieurs cours faisant référence à des activités distinctes. Cette nouvelle situation est porteuse de valeur puisqu'elle permet aux managers de prendre de meilleures décisions. </w:t>
      </w:r>
    </w:p>
    <w:p w14:paraId="708AA6EA" w14:textId="493A957A" w:rsidR="00BD4B00" w:rsidRPr="007B51DC" w:rsidRDefault="00BD4B00" w:rsidP="00BD4B00">
      <w:pPr>
        <w:ind w:firstLine="708"/>
        <w:jc w:val="both"/>
        <w:rPr>
          <w:rFonts w:asciiTheme="majorHAnsi" w:hAnsiTheme="majorHAnsi" w:cstheme="majorHAnsi"/>
        </w:rPr>
      </w:pPr>
      <w:r w:rsidRPr="007B51DC">
        <w:rPr>
          <w:rFonts w:asciiTheme="majorHAnsi" w:hAnsiTheme="majorHAnsi" w:cstheme="majorHAnsi"/>
        </w:rPr>
        <w:t xml:space="preserve">D'autres explications de cette décote ont été avancées telles que: </w:t>
      </w:r>
    </w:p>
    <w:p w14:paraId="6ECB0A33" w14:textId="77777777" w:rsidR="00BD4B00" w:rsidRDefault="00BD4B00" w:rsidP="00BD4B00">
      <w:pPr>
        <w:ind w:firstLine="708"/>
        <w:jc w:val="both"/>
        <w:rPr>
          <w:rFonts w:asciiTheme="majorHAnsi" w:hAnsiTheme="majorHAnsi" w:cstheme="majorHAnsi"/>
        </w:rPr>
      </w:pPr>
      <w:r w:rsidRPr="007B51DC">
        <w:rPr>
          <w:rFonts w:asciiTheme="majorHAnsi" w:hAnsiTheme="majorHAnsi" w:cstheme="majorHAnsi"/>
        </w:rPr>
        <w:t>- l'allocation sous-optimale du capital dans un groupe au profit des branches en difficulté et au détriment des branches les plus performantes qui sont ainsi pénalisées</w:t>
      </w:r>
      <w:r w:rsidRPr="00BD4B00">
        <w:rPr>
          <w:rFonts w:asciiTheme="majorHAnsi" w:hAnsiTheme="majorHAnsi" w:cstheme="majorHAnsi"/>
        </w:rPr>
        <w:t xml:space="preserve"> </w:t>
      </w:r>
      <w:r>
        <w:rPr>
          <w:rFonts w:asciiTheme="majorHAnsi" w:hAnsiTheme="majorHAnsi" w:cstheme="majorHAnsi"/>
        </w:rPr>
        <w:t>dans leur développement ;</w:t>
      </w:r>
    </w:p>
    <w:p w14:paraId="50D1EBA0" w14:textId="77777777" w:rsidR="00BD4B00" w:rsidRDefault="00BD4B00" w:rsidP="00BD4B00">
      <w:pPr>
        <w:ind w:firstLine="708"/>
        <w:jc w:val="both"/>
        <w:rPr>
          <w:rFonts w:asciiTheme="majorHAnsi" w:hAnsiTheme="majorHAnsi" w:cstheme="majorHAnsi"/>
        </w:rPr>
      </w:pPr>
      <w:r w:rsidRPr="00BD4B00">
        <w:rPr>
          <w:rFonts w:asciiTheme="majorHAnsi" w:hAnsiTheme="majorHAnsi" w:cstheme="majorHAnsi"/>
        </w:rPr>
        <w:t>- les coûts de f</w:t>
      </w:r>
      <w:r>
        <w:rPr>
          <w:rFonts w:asciiTheme="majorHAnsi" w:hAnsiTheme="majorHAnsi" w:cstheme="majorHAnsi"/>
        </w:rPr>
        <w:t>onctionnement des conglomérats ;</w:t>
      </w:r>
    </w:p>
    <w:p w14:paraId="43660E3B" w14:textId="77777777" w:rsidR="00BD4B00" w:rsidRDefault="00BD4B00" w:rsidP="00BD4B00">
      <w:pPr>
        <w:ind w:firstLine="708"/>
        <w:jc w:val="both"/>
        <w:rPr>
          <w:rFonts w:asciiTheme="majorHAnsi" w:hAnsiTheme="majorHAnsi" w:cstheme="majorHAnsi"/>
        </w:rPr>
      </w:pPr>
      <w:r w:rsidRPr="00BD4B00">
        <w:rPr>
          <w:rFonts w:asciiTheme="majorHAnsi" w:hAnsiTheme="majorHAnsi" w:cstheme="majorHAnsi"/>
        </w:rPr>
        <w:t xml:space="preserve">- la restriction de la base des investisseurs à ceux intéressés par l'ensemble des activités </w:t>
      </w:r>
      <w:r>
        <w:rPr>
          <w:rFonts w:asciiTheme="majorHAnsi" w:hAnsiTheme="majorHAnsi" w:cstheme="majorHAnsi"/>
        </w:rPr>
        <w:t xml:space="preserve">du conglomérat ; </w:t>
      </w:r>
    </w:p>
    <w:p w14:paraId="16703167" w14:textId="5C18EDC2" w:rsidR="00BD4B00" w:rsidRPr="00BD4B00" w:rsidRDefault="00BD4B00" w:rsidP="00BD4B00">
      <w:pPr>
        <w:ind w:firstLine="708"/>
        <w:jc w:val="both"/>
        <w:rPr>
          <w:rFonts w:asciiTheme="majorHAnsi" w:hAnsiTheme="majorHAnsi" w:cstheme="majorHAnsi"/>
        </w:rPr>
      </w:pPr>
      <w:r w:rsidRPr="00BD4B00">
        <w:rPr>
          <w:rFonts w:asciiTheme="majorHAnsi" w:hAnsiTheme="majorHAnsi" w:cstheme="majorHAnsi"/>
        </w:rPr>
        <w:t xml:space="preserve">- la démotivation des dirigeants des filiales jugées non stratégiques. </w:t>
      </w:r>
    </w:p>
    <w:p w14:paraId="6923F31D" w14:textId="77777777" w:rsidR="00BD4B00" w:rsidRPr="00BD4B00" w:rsidRDefault="00BD4B00" w:rsidP="00BD4B00">
      <w:pPr>
        <w:jc w:val="both"/>
        <w:rPr>
          <w:rFonts w:asciiTheme="majorHAnsi" w:hAnsiTheme="majorHAnsi" w:cstheme="majorHAnsi"/>
        </w:rPr>
      </w:pPr>
    </w:p>
    <w:p w14:paraId="70547885" w14:textId="6108464E" w:rsidR="00BD4B00" w:rsidRPr="00BD4B00" w:rsidRDefault="00BD4B00" w:rsidP="00BD4B00">
      <w:pPr>
        <w:jc w:val="both"/>
        <w:rPr>
          <w:rFonts w:asciiTheme="majorHAnsi" w:hAnsiTheme="majorHAnsi" w:cstheme="majorHAnsi"/>
        </w:rPr>
      </w:pPr>
      <w:r w:rsidRPr="00BD4B00">
        <w:rPr>
          <w:rFonts w:asciiTheme="majorHAnsi" w:hAnsiTheme="majorHAnsi" w:cstheme="majorHAnsi"/>
        </w:rPr>
        <w:t xml:space="preserve">On pourrait donc en déduire que plus le conglomérat, est diversifié, plus la « décote du conglomérat » devrait être importante (difficulté de déterminer, à partir d'un cours de Bourse unique, les perspectives de différentes activités </w:t>
      </w:r>
      <w:r>
        <w:rPr>
          <w:rFonts w:asciiTheme="majorHAnsi" w:hAnsiTheme="majorHAnsi" w:cstheme="majorHAnsi"/>
        </w:rPr>
        <w:t>lorsque les activités du conglo</w:t>
      </w:r>
      <w:r w:rsidRPr="00BD4B00">
        <w:rPr>
          <w:rFonts w:asciiTheme="majorHAnsi" w:hAnsiTheme="majorHAnsi" w:cstheme="majorHAnsi"/>
        </w:rPr>
        <w:t xml:space="preserve">mérat sont très disparates). </w:t>
      </w:r>
    </w:p>
    <w:p w14:paraId="73A07522" w14:textId="77777777" w:rsidR="00BD4B00" w:rsidRPr="00BD4B00" w:rsidRDefault="00BD4B00" w:rsidP="00BD4B00">
      <w:pPr>
        <w:jc w:val="both"/>
        <w:rPr>
          <w:rFonts w:asciiTheme="majorHAnsi" w:hAnsiTheme="majorHAnsi" w:cstheme="majorHAnsi"/>
        </w:rPr>
      </w:pPr>
    </w:p>
    <w:p w14:paraId="0E275EFF" w14:textId="57DE8977" w:rsidR="00BD4B00" w:rsidRDefault="00BD4B00" w:rsidP="00BD4B00">
      <w:pPr>
        <w:jc w:val="both"/>
        <w:rPr>
          <w:rFonts w:asciiTheme="majorHAnsi" w:hAnsiTheme="majorHAnsi" w:cstheme="majorHAnsi"/>
        </w:rPr>
      </w:pPr>
      <w:r w:rsidRPr="00BD4B00">
        <w:rPr>
          <w:rFonts w:asciiTheme="majorHAnsi" w:hAnsiTheme="majorHAnsi" w:cstheme="majorHAnsi"/>
        </w:rPr>
        <w:t xml:space="preserve">La valeur générée par les démantèlements ou les scissions devrait donc être plus élevée pour les divisions filialisées dont les activités s'éloignent le plus de celle de la maison mère. </w:t>
      </w:r>
    </w:p>
    <w:p w14:paraId="0F4C6FCD" w14:textId="77777777" w:rsidR="00BD4B00" w:rsidRPr="00BD4B00" w:rsidRDefault="00BD4B00" w:rsidP="00BD4B00">
      <w:pPr>
        <w:jc w:val="both"/>
        <w:rPr>
          <w:rFonts w:asciiTheme="majorHAnsi" w:hAnsiTheme="majorHAnsi" w:cstheme="majorHAnsi"/>
        </w:rPr>
      </w:pPr>
    </w:p>
    <w:p w14:paraId="5AAF194D" w14:textId="196F24AC" w:rsidR="00BD4B00" w:rsidRPr="00BD4B00" w:rsidRDefault="00BD4B00" w:rsidP="00BD4B00">
      <w:pPr>
        <w:jc w:val="both"/>
        <w:rPr>
          <w:rFonts w:asciiTheme="majorHAnsi" w:hAnsiTheme="majorHAnsi" w:cstheme="majorHAnsi"/>
        </w:rPr>
      </w:pPr>
      <w:r w:rsidRPr="00BD4B00">
        <w:rPr>
          <w:rFonts w:asciiTheme="majorHAnsi" w:hAnsiTheme="majorHAnsi" w:cstheme="majorHAnsi"/>
        </w:rPr>
        <w:t>Néanmoins, plus</w:t>
      </w:r>
      <w:r>
        <w:rPr>
          <w:rFonts w:asciiTheme="majorHAnsi" w:hAnsiTheme="majorHAnsi" w:cstheme="majorHAnsi"/>
        </w:rPr>
        <w:t xml:space="preserve">ieurs analyses indiquent que: </w:t>
      </w:r>
    </w:p>
    <w:p w14:paraId="1B260033" w14:textId="074A344D" w:rsidR="00BD4B00" w:rsidRPr="00BD4B00" w:rsidRDefault="00BD4B00" w:rsidP="00BD4B00">
      <w:pPr>
        <w:jc w:val="both"/>
        <w:rPr>
          <w:rFonts w:asciiTheme="majorHAnsi" w:hAnsiTheme="majorHAnsi" w:cstheme="majorHAnsi"/>
        </w:rPr>
      </w:pPr>
      <w:r w:rsidRPr="00BD4B00">
        <w:rPr>
          <w:rFonts w:asciiTheme="majorHAnsi" w:hAnsiTheme="majorHAnsi" w:cstheme="majorHAnsi"/>
        </w:rPr>
        <w:t xml:space="preserve">• Il faut distinguer les divisions filialisées appartenant au même secteur que la maison mère des autres: les premières ne seraient porteuses </w:t>
      </w:r>
      <w:r>
        <w:rPr>
          <w:rFonts w:asciiTheme="majorHAnsi" w:hAnsiTheme="majorHAnsi" w:cstheme="majorHAnsi"/>
        </w:rPr>
        <w:t>d'aucune valeur ajoutée contrai</w:t>
      </w:r>
      <w:r w:rsidRPr="00BD4B00">
        <w:rPr>
          <w:rFonts w:asciiTheme="majorHAnsi" w:hAnsiTheme="majorHAnsi" w:cstheme="majorHAnsi"/>
        </w:rPr>
        <w:t xml:space="preserve">rement à celles n'appartenant pas au même secteur d'activité que la maison mère. </w:t>
      </w:r>
    </w:p>
    <w:p w14:paraId="0BC9B426" w14:textId="6C84BDB5" w:rsidR="00BD4B00" w:rsidRPr="00BD4B00" w:rsidRDefault="00BD4B00" w:rsidP="00BD4B00">
      <w:pPr>
        <w:jc w:val="both"/>
        <w:rPr>
          <w:rFonts w:asciiTheme="majorHAnsi" w:hAnsiTheme="majorHAnsi" w:cstheme="majorHAnsi"/>
        </w:rPr>
      </w:pPr>
      <w:r w:rsidRPr="00BD4B00">
        <w:rPr>
          <w:rFonts w:asciiTheme="majorHAnsi" w:hAnsiTheme="majorHAnsi" w:cstheme="majorHAnsi"/>
        </w:rPr>
        <w:t xml:space="preserve">• La valeur des concurrents d'une division d'un groupe s'accroîtrait après l'annonce de la filialisation de l'activité en question, ce qui laisse </w:t>
      </w:r>
      <w:r>
        <w:rPr>
          <w:rFonts w:asciiTheme="majorHAnsi" w:hAnsiTheme="majorHAnsi" w:cstheme="majorHAnsi"/>
        </w:rPr>
        <w:t>à penser que l'information libé</w:t>
      </w:r>
      <w:r w:rsidRPr="00BD4B00">
        <w:rPr>
          <w:rFonts w:asciiTheme="majorHAnsi" w:hAnsiTheme="majorHAnsi" w:cstheme="majorHAnsi"/>
        </w:rPr>
        <w:t>rée par la scission est source de valeur non seulement pour la société ou la division concernée, ma</w:t>
      </w:r>
      <w:r>
        <w:rPr>
          <w:rFonts w:asciiTheme="majorHAnsi" w:hAnsiTheme="majorHAnsi" w:cstheme="majorHAnsi"/>
        </w:rPr>
        <w:t xml:space="preserve">is aussi pour ses concurrents. </w:t>
      </w:r>
    </w:p>
    <w:p w14:paraId="58675A46" w14:textId="37852FC2" w:rsidR="00BD4B00" w:rsidRDefault="00BD4B00" w:rsidP="00BD4B00">
      <w:pPr>
        <w:jc w:val="both"/>
        <w:rPr>
          <w:rFonts w:asciiTheme="majorHAnsi" w:hAnsiTheme="majorHAnsi" w:cstheme="majorHAnsi"/>
        </w:rPr>
      </w:pPr>
      <w:r w:rsidRPr="00BD4B00">
        <w:rPr>
          <w:rFonts w:asciiTheme="majorHAnsi" w:hAnsiTheme="majorHAnsi" w:cstheme="majorHAnsi"/>
        </w:rPr>
        <w:t>• Les scissions ont un coût, surtout quand il existe des synergies importantes entre les différentes divisions d'un conglomérat. De telles synergies disparaissent après une opération de scission.</w:t>
      </w:r>
    </w:p>
    <w:p w14:paraId="0B85F222" w14:textId="2CA6AEDC" w:rsidR="00BD4B00" w:rsidRDefault="00BD4B00" w:rsidP="00BD4B00">
      <w:pPr>
        <w:jc w:val="both"/>
        <w:rPr>
          <w:rFonts w:asciiTheme="majorHAnsi" w:hAnsiTheme="majorHAnsi" w:cstheme="majorHAnsi"/>
        </w:rPr>
      </w:pPr>
    </w:p>
    <w:p w14:paraId="118F03B8" w14:textId="5A2FB982" w:rsidR="00BD4B00" w:rsidRDefault="00BD4B00" w:rsidP="00BD4B00">
      <w:pPr>
        <w:jc w:val="both"/>
        <w:rPr>
          <w:rFonts w:asciiTheme="majorHAnsi" w:hAnsiTheme="majorHAnsi" w:cstheme="majorHAnsi"/>
        </w:rPr>
      </w:pPr>
      <w:r>
        <w:rPr>
          <w:rFonts w:asciiTheme="majorHAnsi" w:hAnsiTheme="majorHAnsi" w:cstheme="majorHAnsi"/>
        </w:rPr>
        <w:t>Application : stratégie de restructuration</w:t>
      </w:r>
    </w:p>
    <w:p w14:paraId="73ECA184" w14:textId="57FD375E" w:rsidR="00BD4B00" w:rsidRDefault="00BD4B00" w:rsidP="00BD4B00">
      <w:pPr>
        <w:jc w:val="both"/>
        <w:rPr>
          <w:rFonts w:asciiTheme="majorHAnsi" w:hAnsiTheme="majorHAnsi" w:cstheme="majorHAnsi"/>
        </w:rPr>
      </w:pPr>
    </w:p>
    <w:p w14:paraId="2841F913" w14:textId="1EFCD714" w:rsidR="00BD4B00" w:rsidRDefault="00BD4B00" w:rsidP="00BD4B00">
      <w:pPr>
        <w:jc w:val="both"/>
        <w:rPr>
          <w:rFonts w:asciiTheme="majorHAnsi" w:hAnsiTheme="majorHAnsi" w:cstheme="majorHAnsi"/>
        </w:rPr>
      </w:pPr>
      <w:r>
        <w:rPr>
          <w:rFonts w:asciiTheme="majorHAnsi" w:hAnsiTheme="majorHAnsi" w:cstheme="majorHAnsi"/>
        </w:rPr>
        <w:t>La société Y est une société composée de 50 000 000 actions évaluées à 54 € chacune. Elle détient des participations dans les deux filiales suivantes :</w:t>
      </w:r>
    </w:p>
    <w:p w14:paraId="64D3DED3" w14:textId="672FC368" w:rsidR="00BD4B00" w:rsidRDefault="00BD4B00" w:rsidP="00BD4B00">
      <w:pPr>
        <w:pStyle w:val="Paragraphedeliste"/>
        <w:numPr>
          <w:ilvl w:val="0"/>
          <w:numId w:val="11"/>
        </w:numPr>
        <w:jc w:val="both"/>
        <w:rPr>
          <w:rFonts w:asciiTheme="majorHAnsi" w:hAnsiTheme="majorHAnsi" w:cstheme="majorHAnsi"/>
        </w:rPr>
      </w:pPr>
      <w:r>
        <w:rPr>
          <w:rFonts w:asciiTheme="majorHAnsi" w:hAnsiTheme="majorHAnsi" w:cstheme="majorHAnsi"/>
        </w:rPr>
        <w:t>3 500 000 actions de la société Z (composée de 5 000 000 d’actions) ;</w:t>
      </w:r>
    </w:p>
    <w:p w14:paraId="2E685C20" w14:textId="53F861F7" w:rsidR="00BD4B00" w:rsidRDefault="00BD4B00" w:rsidP="00BD4B00">
      <w:pPr>
        <w:pStyle w:val="Paragraphedeliste"/>
        <w:numPr>
          <w:ilvl w:val="0"/>
          <w:numId w:val="11"/>
        </w:numPr>
        <w:jc w:val="both"/>
        <w:rPr>
          <w:rFonts w:asciiTheme="majorHAnsi" w:hAnsiTheme="majorHAnsi" w:cstheme="majorHAnsi"/>
        </w:rPr>
      </w:pPr>
      <w:r>
        <w:rPr>
          <w:rFonts w:asciiTheme="majorHAnsi" w:hAnsiTheme="majorHAnsi" w:cstheme="majorHAnsi"/>
        </w:rPr>
        <w:t>900 000 actions de la société W (composé de 1 000 000 d’actions).</w:t>
      </w:r>
    </w:p>
    <w:p w14:paraId="7AD31BD7" w14:textId="3D7EA26C" w:rsidR="00BD4B00" w:rsidRDefault="00BD4B00" w:rsidP="00BD4B00">
      <w:pPr>
        <w:jc w:val="both"/>
        <w:rPr>
          <w:rFonts w:asciiTheme="majorHAnsi" w:hAnsiTheme="majorHAnsi" w:cstheme="majorHAnsi"/>
        </w:rPr>
      </w:pPr>
      <w:r>
        <w:rPr>
          <w:rFonts w:asciiTheme="majorHAnsi" w:hAnsiTheme="majorHAnsi" w:cstheme="majorHAnsi"/>
        </w:rPr>
        <w:t>La société Y envisage de restructurer ses activités notamment celles qui concernent ces deux filiales. Tout d’abord, elle propose à ses propres actionnaires d’apporter leurs actions et de recevoir des actions de la société Z en contrepartie. L’action Z est évaluée à 5,4 €. Au terme de l’opération, 300 000 actions Y sont apportées.</w:t>
      </w:r>
    </w:p>
    <w:p w14:paraId="3E29D2AA" w14:textId="6B3ABA66" w:rsidR="00BD4B00" w:rsidRDefault="00BD4B00" w:rsidP="00BD4B00">
      <w:pPr>
        <w:jc w:val="both"/>
        <w:rPr>
          <w:rFonts w:asciiTheme="majorHAnsi" w:hAnsiTheme="majorHAnsi" w:cstheme="majorHAnsi"/>
          <w:i/>
        </w:rPr>
      </w:pPr>
      <w:r>
        <w:rPr>
          <w:rFonts w:asciiTheme="majorHAnsi" w:hAnsiTheme="majorHAnsi" w:cstheme="majorHAnsi"/>
          <w:i/>
        </w:rPr>
        <w:t>Définissez cette opération et analysez ses effets</w:t>
      </w:r>
    </w:p>
    <w:p w14:paraId="470DD3C4" w14:textId="24EFD982" w:rsidR="00BD4B00" w:rsidRPr="002B5366" w:rsidRDefault="00FE68BF" w:rsidP="00BD4B00">
      <w:pPr>
        <w:jc w:val="both"/>
        <w:rPr>
          <w:rFonts w:asciiTheme="majorHAnsi" w:hAnsiTheme="majorHAnsi" w:cstheme="majorHAnsi"/>
        </w:rPr>
      </w:pPr>
      <w:r w:rsidRPr="002B5366">
        <w:rPr>
          <w:rFonts w:asciiTheme="majorHAnsi" w:hAnsiTheme="majorHAnsi" w:cstheme="majorHAnsi"/>
        </w:rPr>
        <w:t>Cette opération est un split-off. Elle s’apparente à une OPRA payée en actions de la société Z et non en liquidités.</w:t>
      </w:r>
    </w:p>
    <w:p w14:paraId="207807FA" w14:textId="26925E5C" w:rsidR="00FE68BF" w:rsidRPr="002B5366" w:rsidRDefault="00FE68BF" w:rsidP="00BD4B00">
      <w:pPr>
        <w:jc w:val="both"/>
        <w:rPr>
          <w:rFonts w:asciiTheme="majorHAnsi" w:hAnsiTheme="majorHAnsi" w:cstheme="majorHAnsi"/>
        </w:rPr>
      </w:pPr>
      <w:r w:rsidRPr="002B5366">
        <w:rPr>
          <w:rFonts w:asciiTheme="majorHAnsi" w:hAnsiTheme="majorHAnsi" w:cstheme="majorHAnsi"/>
        </w:rPr>
        <w:t>La parité d’échange est d’une action Y pour 10 actions Z.</w:t>
      </w:r>
    </w:p>
    <w:p w14:paraId="583AC6B6" w14:textId="385E229F" w:rsidR="00FE68BF" w:rsidRPr="002B5366" w:rsidRDefault="00FE68BF" w:rsidP="00BD4B00">
      <w:pPr>
        <w:jc w:val="both"/>
        <w:rPr>
          <w:rFonts w:asciiTheme="majorHAnsi" w:hAnsiTheme="majorHAnsi" w:cstheme="majorHAnsi"/>
        </w:rPr>
      </w:pPr>
      <w:r w:rsidRPr="002B5366">
        <w:rPr>
          <w:rFonts w:asciiTheme="majorHAnsi" w:hAnsiTheme="majorHAnsi" w:cstheme="majorHAnsi"/>
        </w:rPr>
        <w:t>Par conséquent, les actionnaires qui ont apporté leurs actions recevront :</w:t>
      </w:r>
    </w:p>
    <w:p w14:paraId="0E630582" w14:textId="644E1BB0" w:rsidR="00FE68BF" w:rsidRPr="002B5366" w:rsidRDefault="00FE68BF" w:rsidP="00BD4B00">
      <w:pPr>
        <w:jc w:val="both"/>
        <w:rPr>
          <w:rFonts w:asciiTheme="majorHAnsi" w:hAnsiTheme="majorHAnsi" w:cstheme="majorHAnsi"/>
        </w:rPr>
      </w:pPr>
      <w:r w:rsidRPr="002B5366">
        <w:rPr>
          <w:rFonts w:asciiTheme="majorHAnsi" w:hAnsiTheme="majorHAnsi" w:cstheme="majorHAnsi"/>
        </w:rPr>
        <w:t>300 000 x 10 = 3 000 000 d’actions de Z.</w:t>
      </w:r>
    </w:p>
    <w:p w14:paraId="238908B5" w14:textId="79DEC90C" w:rsidR="00FE68BF" w:rsidRPr="002B5366" w:rsidRDefault="00FE68BF" w:rsidP="00BD4B00">
      <w:pPr>
        <w:jc w:val="both"/>
        <w:rPr>
          <w:rFonts w:asciiTheme="majorHAnsi" w:hAnsiTheme="majorHAnsi" w:cstheme="majorHAnsi"/>
        </w:rPr>
      </w:pPr>
      <w:r w:rsidRPr="002B5366">
        <w:rPr>
          <w:rFonts w:asciiTheme="majorHAnsi" w:hAnsiTheme="majorHAnsi" w:cstheme="majorHAnsi"/>
        </w:rPr>
        <w:t>La société Y détenait 3 500 000 actions de Z, elle n’en détiendra plus que 500 000.</w:t>
      </w:r>
    </w:p>
    <w:p w14:paraId="72D3C39F" w14:textId="7C332212" w:rsidR="00FE68BF" w:rsidRPr="002B5366" w:rsidRDefault="00FE68BF" w:rsidP="00BD4B00">
      <w:pPr>
        <w:jc w:val="both"/>
        <w:rPr>
          <w:rFonts w:asciiTheme="majorHAnsi" w:hAnsiTheme="majorHAnsi" w:cstheme="majorHAnsi"/>
        </w:rPr>
      </w:pPr>
      <w:r w:rsidRPr="002B5366">
        <w:rPr>
          <w:rFonts w:asciiTheme="majorHAnsi" w:hAnsiTheme="majorHAnsi" w:cstheme="majorHAnsi"/>
        </w:rPr>
        <w:t>Y va détenir 10 % de Z contre 70 % auparavant, ce qui va impacte</w:t>
      </w:r>
      <w:r w:rsidR="002B5366">
        <w:rPr>
          <w:rFonts w:asciiTheme="majorHAnsi" w:hAnsiTheme="majorHAnsi" w:cstheme="majorHAnsi"/>
        </w:rPr>
        <w:t>r le périmètre de consolidation.</w:t>
      </w:r>
    </w:p>
    <w:p w14:paraId="03AFE12E" w14:textId="0D5E51AB" w:rsidR="00FE68BF" w:rsidRPr="002B5366" w:rsidRDefault="00FE68BF" w:rsidP="00BD4B00">
      <w:pPr>
        <w:jc w:val="both"/>
        <w:rPr>
          <w:rFonts w:asciiTheme="majorHAnsi" w:hAnsiTheme="majorHAnsi" w:cstheme="majorHAnsi"/>
        </w:rPr>
      </w:pPr>
    </w:p>
    <w:p w14:paraId="766FCA2F" w14:textId="6D23352A" w:rsidR="00FE68BF" w:rsidRPr="002B5366" w:rsidRDefault="00FE68BF" w:rsidP="00BD4B00">
      <w:pPr>
        <w:jc w:val="both"/>
        <w:rPr>
          <w:rFonts w:asciiTheme="majorHAnsi" w:hAnsiTheme="majorHAnsi" w:cstheme="majorHAnsi"/>
        </w:rPr>
      </w:pPr>
      <w:r w:rsidRPr="002B5366">
        <w:rPr>
          <w:rFonts w:asciiTheme="majorHAnsi" w:hAnsiTheme="majorHAnsi" w:cstheme="majorHAnsi"/>
        </w:rPr>
        <w:t xml:space="preserve">A la suite de cette opération, la société Y propose de verser à ses actionnaires des actions de W au titre de dividendes. Le montant du dividende prévu est de 10 €. L’action W est évaluée à 5 €. Au terme de l’opération, 400 000 porteurs d’actions Y souhaitent bénéficier de l’offre. </w:t>
      </w:r>
    </w:p>
    <w:p w14:paraId="7ABB82A4" w14:textId="2E962E46" w:rsidR="00FE68BF" w:rsidRDefault="00FE68BF" w:rsidP="00BD4B00">
      <w:pPr>
        <w:jc w:val="both"/>
        <w:rPr>
          <w:rFonts w:asciiTheme="majorHAnsi" w:hAnsiTheme="majorHAnsi" w:cstheme="majorHAnsi"/>
          <w:i/>
        </w:rPr>
      </w:pPr>
      <w:r>
        <w:rPr>
          <w:rFonts w:asciiTheme="majorHAnsi" w:hAnsiTheme="majorHAnsi" w:cstheme="majorHAnsi"/>
          <w:i/>
        </w:rPr>
        <w:lastRenderedPageBreak/>
        <w:t>Définissez cette opération et analysez ses effets</w:t>
      </w:r>
    </w:p>
    <w:p w14:paraId="5279FC2F" w14:textId="387A085D" w:rsidR="00FE68BF" w:rsidRPr="002B5366" w:rsidRDefault="00FE68BF" w:rsidP="00BD4B00">
      <w:pPr>
        <w:jc w:val="both"/>
        <w:rPr>
          <w:rFonts w:asciiTheme="majorHAnsi" w:hAnsiTheme="majorHAnsi" w:cstheme="majorHAnsi"/>
        </w:rPr>
      </w:pPr>
      <w:r w:rsidRPr="002B5366">
        <w:rPr>
          <w:rFonts w:asciiTheme="majorHAnsi" w:hAnsiTheme="majorHAnsi" w:cstheme="majorHAnsi"/>
        </w:rPr>
        <w:t>Cette opération est un spin-off puisque la société Y distribue les actions de sa filiale sous forme de dividendes.</w:t>
      </w:r>
    </w:p>
    <w:p w14:paraId="3C9F99CC" w14:textId="5EB44C56" w:rsidR="00FE68BF" w:rsidRPr="002B5366" w:rsidRDefault="00FE68BF" w:rsidP="00BD4B00">
      <w:pPr>
        <w:jc w:val="both"/>
        <w:rPr>
          <w:rFonts w:asciiTheme="majorHAnsi" w:hAnsiTheme="majorHAnsi" w:cstheme="majorHAnsi"/>
        </w:rPr>
      </w:pPr>
      <w:r w:rsidRPr="002B5366">
        <w:rPr>
          <w:rFonts w:asciiTheme="majorHAnsi" w:hAnsiTheme="majorHAnsi" w:cstheme="majorHAnsi"/>
        </w:rPr>
        <w:t>Le dividende prévu est de 10 € par action. Or, l’action de W vaut 5 €. Puisque 400 000 porteurs d’actions souhaitent bénéficier de l’offre, il y aura donc :</w:t>
      </w:r>
    </w:p>
    <w:p w14:paraId="45E169CA" w14:textId="6D647B3A" w:rsidR="00FE68BF" w:rsidRPr="002B5366" w:rsidRDefault="00FE68BF" w:rsidP="00BD4B00">
      <w:pPr>
        <w:jc w:val="both"/>
        <w:rPr>
          <w:rFonts w:asciiTheme="majorHAnsi" w:hAnsiTheme="majorHAnsi" w:cstheme="majorHAnsi"/>
        </w:rPr>
      </w:pPr>
      <w:r w:rsidRPr="002B5366">
        <w:rPr>
          <w:rFonts w:asciiTheme="majorHAnsi" w:hAnsiTheme="majorHAnsi" w:cstheme="majorHAnsi"/>
        </w:rPr>
        <w:t>400 000 x 2 = 800 000 actions W distribuées</w:t>
      </w:r>
    </w:p>
    <w:p w14:paraId="42D84B11" w14:textId="1FC0988B" w:rsidR="00FE68BF" w:rsidRPr="002B5366" w:rsidRDefault="00FE68BF" w:rsidP="00BD4B00">
      <w:pPr>
        <w:jc w:val="both"/>
        <w:rPr>
          <w:rFonts w:asciiTheme="majorHAnsi" w:hAnsiTheme="majorHAnsi" w:cstheme="majorHAnsi"/>
        </w:rPr>
      </w:pPr>
      <w:r w:rsidRPr="002B5366">
        <w:rPr>
          <w:rFonts w:asciiTheme="majorHAnsi" w:hAnsiTheme="majorHAnsi" w:cstheme="majorHAnsi"/>
        </w:rPr>
        <w:t>La société Y ne détiendra plus que 100 000 actions, soit 10% contre 90 % auparavant. Cela va modifier le périmètre de consolidation.</w:t>
      </w:r>
    </w:p>
    <w:p w14:paraId="381C8B42" w14:textId="4EC9683A" w:rsidR="00DA0BB9" w:rsidRPr="002B5366" w:rsidRDefault="00DA0BB9" w:rsidP="00BD4B00">
      <w:pPr>
        <w:jc w:val="both"/>
        <w:rPr>
          <w:rFonts w:asciiTheme="majorHAnsi" w:hAnsiTheme="majorHAnsi" w:cstheme="majorHAnsi"/>
        </w:rPr>
      </w:pPr>
    </w:p>
    <w:p w14:paraId="1FB05EAD" w14:textId="2F859DED" w:rsidR="00FE68BF" w:rsidRPr="002B5366" w:rsidRDefault="00FE68BF" w:rsidP="00BD4B00">
      <w:pPr>
        <w:jc w:val="both"/>
        <w:rPr>
          <w:rFonts w:asciiTheme="majorHAnsi" w:hAnsiTheme="majorHAnsi" w:cstheme="majorHAnsi"/>
        </w:rPr>
      </w:pPr>
    </w:p>
    <w:p w14:paraId="34085721" w14:textId="4AACA381" w:rsidR="00D2225A" w:rsidRPr="002B5366" w:rsidRDefault="00D2225A" w:rsidP="00BD4B00">
      <w:pPr>
        <w:jc w:val="both"/>
        <w:rPr>
          <w:rFonts w:asciiTheme="majorHAnsi" w:hAnsiTheme="majorHAnsi" w:cstheme="majorHAnsi"/>
        </w:rPr>
      </w:pPr>
    </w:p>
    <w:p w14:paraId="5C0965DA" w14:textId="6F953BCD" w:rsidR="00D2225A" w:rsidRPr="002B5366" w:rsidRDefault="00D2225A" w:rsidP="00BD4B00">
      <w:pPr>
        <w:jc w:val="both"/>
        <w:rPr>
          <w:rFonts w:asciiTheme="majorHAnsi" w:hAnsiTheme="majorHAnsi" w:cstheme="majorHAnsi"/>
        </w:rPr>
      </w:pPr>
    </w:p>
    <w:p w14:paraId="4B241EFC" w14:textId="43C57899" w:rsidR="00D2225A" w:rsidRPr="002B5366" w:rsidRDefault="00D2225A" w:rsidP="00BD4B00">
      <w:pPr>
        <w:jc w:val="both"/>
        <w:rPr>
          <w:rFonts w:asciiTheme="majorHAnsi" w:hAnsiTheme="majorHAnsi" w:cstheme="majorHAnsi"/>
        </w:rPr>
      </w:pPr>
    </w:p>
    <w:p w14:paraId="09B05143" w14:textId="4C2A3C59" w:rsidR="00D2225A" w:rsidRPr="002B5366" w:rsidRDefault="00D2225A" w:rsidP="00BD4B00">
      <w:pPr>
        <w:jc w:val="both"/>
        <w:rPr>
          <w:rFonts w:asciiTheme="majorHAnsi" w:hAnsiTheme="majorHAnsi" w:cstheme="majorHAnsi"/>
        </w:rPr>
      </w:pPr>
    </w:p>
    <w:p w14:paraId="0B5A0757" w14:textId="17D84264" w:rsidR="00D2225A" w:rsidRPr="002B5366" w:rsidRDefault="00D2225A" w:rsidP="00BD4B00">
      <w:pPr>
        <w:jc w:val="both"/>
        <w:rPr>
          <w:rFonts w:asciiTheme="majorHAnsi" w:hAnsiTheme="majorHAnsi" w:cstheme="majorHAnsi"/>
        </w:rPr>
      </w:pPr>
    </w:p>
    <w:p w14:paraId="5E77A921" w14:textId="2FA036AC" w:rsidR="00D2225A" w:rsidRPr="002B5366" w:rsidRDefault="00D2225A" w:rsidP="00BD4B00">
      <w:pPr>
        <w:jc w:val="both"/>
        <w:rPr>
          <w:rFonts w:asciiTheme="majorHAnsi" w:hAnsiTheme="majorHAnsi" w:cstheme="majorHAnsi"/>
        </w:rPr>
      </w:pPr>
    </w:p>
    <w:p w14:paraId="305E3C9A" w14:textId="2A47AACD" w:rsidR="00D2225A" w:rsidRPr="002B5366" w:rsidRDefault="00D2225A" w:rsidP="00BD4B00">
      <w:pPr>
        <w:jc w:val="both"/>
        <w:rPr>
          <w:rFonts w:asciiTheme="majorHAnsi" w:hAnsiTheme="majorHAnsi" w:cstheme="majorHAnsi"/>
        </w:rPr>
      </w:pPr>
    </w:p>
    <w:p w14:paraId="1A703F8F" w14:textId="5F43168E" w:rsidR="00D2225A" w:rsidRPr="002B5366" w:rsidRDefault="00D2225A" w:rsidP="00BD4B00">
      <w:pPr>
        <w:jc w:val="both"/>
        <w:rPr>
          <w:rFonts w:asciiTheme="majorHAnsi" w:hAnsiTheme="majorHAnsi" w:cstheme="majorHAnsi"/>
        </w:rPr>
      </w:pPr>
    </w:p>
    <w:p w14:paraId="2BC53BF9" w14:textId="489A98FF" w:rsidR="00D2225A" w:rsidRPr="002B5366" w:rsidRDefault="00D2225A" w:rsidP="00BD4B00">
      <w:pPr>
        <w:jc w:val="both"/>
        <w:rPr>
          <w:rFonts w:asciiTheme="majorHAnsi" w:hAnsiTheme="majorHAnsi" w:cstheme="majorHAnsi"/>
        </w:rPr>
      </w:pPr>
    </w:p>
    <w:p w14:paraId="6DEC4ACC" w14:textId="1CFE5DFC" w:rsidR="00D2225A" w:rsidRPr="002B5366" w:rsidRDefault="00D2225A" w:rsidP="00BD4B00">
      <w:pPr>
        <w:jc w:val="both"/>
        <w:rPr>
          <w:rFonts w:asciiTheme="majorHAnsi" w:hAnsiTheme="majorHAnsi" w:cstheme="majorHAnsi"/>
        </w:rPr>
      </w:pPr>
    </w:p>
    <w:p w14:paraId="65685959" w14:textId="6F388C23" w:rsidR="00D2225A" w:rsidRPr="002B5366" w:rsidRDefault="00D2225A" w:rsidP="00BD4B00">
      <w:pPr>
        <w:jc w:val="both"/>
        <w:rPr>
          <w:rFonts w:asciiTheme="majorHAnsi" w:hAnsiTheme="majorHAnsi" w:cstheme="majorHAnsi"/>
        </w:rPr>
      </w:pPr>
    </w:p>
    <w:p w14:paraId="67650EA0" w14:textId="2AEF1054" w:rsidR="00D2225A" w:rsidRPr="002B5366" w:rsidRDefault="00D2225A" w:rsidP="00BD4B00">
      <w:pPr>
        <w:jc w:val="both"/>
        <w:rPr>
          <w:rFonts w:asciiTheme="majorHAnsi" w:hAnsiTheme="majorHAnsi" w:cstheme="majorHAnsi"/>
        </w:rPr>
      </w:pPr>
    </w:p>
    <w:p w14:paraId="30523830" w14:textId="5D4262D3" w:rsidR="00D2225A" w:rsidRPr="002B5366" w:rsidRDefault="00D2225A" w:rsidP="00BD4B00">
      <w:pPr>
        <w:jc w:val="both"/>
        <w:rPr>
          <w:rFonts w:asciiTheme="majorHAnsi" w:hAnsiTheme="majorHAnsi" w:cstheme="majorHAnsi"/>
        </w:rPr>
      </w:pPr>
    </w:p>
    <w:p w14:paraId="56D62D3D" w14:textId="71926F46" w:rsidR="00D2225A" w:rsidRPr="002B5366" w:rsidRDefault="00D2225A" w:rsidP="00BD4B00">
      <w:pPr>
        <w:jc w:val="both"/>
        <w:rPr>
          <w:rFonts w:asciiTheme="majorHAnsi" w:hAnsiTheme="majorHAnsi" w:cstheme="majorHAnsi"/>
        </w:rPr>
      </w:pPr>
    </w:p>
    <w:p w14:paraId="19C3C2C6" w14:textId="0613E09A" w:rsidR="00D2225A" w:rsidRPr="002B5366" w:rsidRDefault="00D2225A" w:rsidP="00BD4B00">
      <w:pPr>
        <w:jc w:val="both"/>
        <w:rPr>
          <w:rFonts w:asciiTheme="majorHAnsi" w:hAnsiTheme="majorHAnsi" w:cstheme="majorHAnsi"/>
        </w:rPr>
      </w:pPr>
    </w:p>
    <w:p w14:paraId="439C300A" w14:textId="59EBBD08" w:rsidR="00D2225A" w:rsidRPr="002B5366" w:rsidRDefault="00D2225A" w:rsidP="00BD4B00">
      <w:pPr>
        <w:jc w:val="both"/>
        <w:rPr>
          <w:rFonts w:asciiTheme="majorHAnsi" w:hAnsiTheme="majorHAnsi" w:cstheme="majorHAnsi"/>
        </w:rPr>
      </w:pPr>
    </w:p>
    <w:p w14:paraId="43BFCE19" w14:textId="30526807" w:rsidR="00D2225A" w:rsidRPr="002B5366" w:rsidRDefault="00D2225A" w:rsidP="00BD4B00">
      <w:pPr>
        <w:jc w:val="both"/>
        <w:rPr>
          <w:rFonts w:asciiTheme="majorHAnsi" w:hAnsiTheme="majorHAnsi" w:cstheme="majorHAnsi"/>
        </w:rPr>
      </w:pPr>
    </w:p>
    <w:p w14:paraId="646DB14D" w14:textId="5F37D23A" w:rsidR="00D2225A" w:rsidRPr="002B5366" w:rsidRDefault="00D2225A" w:rsidP="00BD4B00">
      <w:pPr>
        <w:jc w:val="both"/>
        <w:rPr>
          <w:rFonts w:asciiTheme="majorHAnsi" w:hAnsiTheme="majorHAnsi" w:cstheme="majorHAnsi"/>
        </w:rPr>
      </w:pPr>
    </w:p>
    <w:p w14:paraId="7B88F38D" w14:textId="4FF46B6C" w:rsidR="00D2225A" w:rsidRPr="002B5366" w:rsidRDefault="00D2225A" w:rsidP="00BD4B00">
      <w:pPr>
        <w:jc w:val="both"/>
        <w:rPr>
          <w:rFonts w:asciiTheme="majorHAnsi" w:hAnsiTheme="majorHAnsi" w:cstheme="majorHAnsi"/>
        </w:rPr>
      </w:pPr>
    </w:p>
    <w:p w14:paraId="6EC9EA2B" w14:textId="53296EF4" w:rsidR="00D2225A" w:rsidRPr="002B5366" w:rsidRDefault="00D2225A" w:rsidP="00BD4B00">
      <w:pPr>
        <w:jc w:val="both"/>
        <w:rPr>
          <w:rFonts w:asciiTheme="majorHAnsi" w:hAnsiTheme="majorHAnsi" w:cstheme="majorHAnsi"/>
        </w:rPr>
      </w:pPr>
    </w:p>
    <w:p w14:paraId="77925FE1" w14:textId="45752164" w:rsidR="00D2225A" w:rsidRPr="002B5366" w:rsidRDefault="00D2225A" w:rsidP="00BD4B00">
      <w:pPr>
        <w:jc w:val="both"/>
        <w:rPr>
          <w:rFonts w:asciiTheme="majorHAnsi" w:hAnsiTheme="majorHAnsi" w:cstheme="majorHAnsi"/>
        </w:rPr>
      </w:pPr>
    </w:p>
    <w:p w14:paraId="398ECD79" w14:textId="77777777" w:rsidR="00D2225A" w:rsidRDefault="00D2225A" w:rsidP="00BD4B00">
      <w:pPr>
        <w:jc w:val="both"/>
        <w:rPr>
          <w:rFonts w:asciiTheme="majorHAnsi" w:hAnsiTheme="majorHAnsi" w:cstheme="majorHAnsi"/>
        </w:rPr>
      </w:pPr>
    </w:p>
    <w:p w14:paraId="7D3D11FB" w14:textId="366D741F" w:rsidR="00FE68BF" w:rsidRPr="00D2225A" w:rsidRDefault="00FE68BF" w:rsidP="00FE68BF">
      <w:pPr>
        <w:pStyle w:val="Paragraphedeliste"/>
        <w:numPr>
          <w:ilvl w:val="0"/>
          <w:numId w:val="6"/>
        </w:numPr>
        <w:spacing w:after="0"/>
        <w:jc w:val="both"/>
        <w:rPr>
          <w:rFonts w:asciiTheme="majorHAnsi" w:hAnsiTheme="majorHAnsi" w:cstheme="majorHAnsi"/>
          <w:b/>
        </w:rPr>
      </w:pPr>
      <w:r w:rsidRPr="00FE68BF">
        <w:rPr>
          <w:rFonts w:asciiTheme="majorHAnsi" w:hAnsiTheme="majorHAnsi" w:cstheme="majorHAnsi"/>
          <w:b/>
          <w:u w:val="single"/>
        </w:rPr>
        <w:lastRenderedPageBreak/>
        <w:t xml:space="preserve">Les </w:t>
      </w:r>
      <w:r>
        <w:rPr>
          <w:rFonts w:asciiTheme="majorHAnsi" w:hAnsiTheme="majorHAnsi" w:cstheme="majorHAnsi"/>
          <w:b/>
          <w:u w:val="single"/>
        </w:rPr>
        <w:t>introductions en Bourse (</w:t>
      </w:r>
      <w:r>
        <w:rPr>
          <w:rFonts w:asciiTheme="majorHAnsi" w:hAnsiTheme="majorHAnsi" w:cstheme="majorHAnsi"/>
          <w:b/>
          <w:i/>
          <w:u w:val="single"/>
        </w:rPr>
        <w:t xml:space="preserve">Initial Public </w:t>
      </w:r>
      <w:proofErr w:type="spellStart"/>
      <w:r>
        <w:rPr>
          <w:rFonts w:asciiTheme="majorHAnsi" w:hAnsiTheme="majorHAnsi" w:cstheme="majorHAnsi"/>
          <w:b/>
          <w:i/>
          <w:u w:val="single"/>
        </w:rPr>
        <w:t>Offering</w:t>
      </w:r>
      <w:proofErr w:type="spellEnd"/>
      <w:r>
        <w:rPr>
          <w:rFonts w:asciiTheme="majorHAnsi" w:hAnsiTheme="majorHAnsi" w:cstheme="majorHAnsi"/>
          <w:b/>
          <w:i/>
          <w:u w:val="single"/>
        </w:rPr>
        <w:t>, IPO)</w:t>
      </w:r>
    </w:p>
    <w:p w14:paraId="200CA8F3" w14:textId="20BA2408" w:rsidR="00D2225A" w:rsidRDefault="00D2225A" w:rsidP="00D2225A">
      <w:pPr>
        <w:pStyle w:val="Paragraphedeliste"/>
        <w:spacing w:after="0"/>
        <w:ind w:left="1428"/>
        <w:jc w:val="both"/>
        <w:rPr>
          <w:rFonts w:asciiTheme="majorHAnsi" w:hAnsiTheme="majorHAnsi" w:cstheme="majorHAnsi"/>
          <w:b/>
          <w:u w:val="single"/>
        </w:rPr>
      </w:pPr>
    </w:p>
    <w:p w14:paraId="200511C3" w14:textId="77777777" w:rsidR="00D2225A" w:rsidRPr="00FE68BF" w:rsidRDefault="00D2225A" w:rsidP="00D2225A">
      <w:pPr>
        <w:pStyle w:val="Paragraphedeliste"/>
        <w:spacing w:after="0"/>
        <w:ind w:left="1428"/>
        <w:jc w:val="both"/>
        <w:rPr>
          <w:rFonts w:asciiTheme="majorHAnsi" w:hAnsiTheme="majorHAnsi" w:cstheme="majorHAnsi"/>
          <w:b/>
        </w:rPr>
      </w:pPr>
    </w:p>
    <w:p w14:paraId="71CA0B91" w14:textId="7D872AEC" w:rsidR="00FE68BF" w:rsidRDefault="00D2225A" w:rsidP="00D2225A">
      <w:pPr>
        <w:spacing w:after="0"/>
        <w:jc w:val="center"/>
        <w:rPr>
          <w:rFonts w:asciiTheme="majorHAnsi" w:hAnsiTheme="majorHAnsi" w:cstheme="majorHAnsi"/>
          <w:b/>
        </w:rPr>
      </w:pPr>
      <w:r w:rsidRPr="00D2225A">
        <w:rPr>
          <w:rFonts w:asciiTheme="majorHAnsi" w:hAnsiTheme="majorHAnsi" w:cstheme="majorHAnsi"/>
          <w:noProof/>
          <w:lang w:eastAsia="fr-FR"/>
        </w:rPr>
        <w:drawing>
          <wp:inline distT="0" distB="0" distL="0" distR="0" wp14:anchorId="7DCA2858" wp14:editId="4F7AA7D6">
            <wp:extent cx="3415765" cy="6229985"/>
            <wp:effectExtent l="0" t="0" r="0" b="0"/>
            <wp:docPr id="93" name="Image 93" descr="C:\Xavier\OneDrive - Ogec la Joliverie\DSCG\Finance\Nouveau programme\Module 4 - Ingénierie Financière\Scan foucher\info-intro-bourse-tt-width-812-height-1481-fill-0-crop-0-bgcolor-eeee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Xavier\OneDrive - Ogec la Joliverie\DSCG\Finance\Nouveau programme\Module 4 - Ingénierie Financière\Scan foucher\info-intro-bourse-tt-width-812-height-1481-fill-0-crop-0-bgcolor-eeeeee.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23275" cy="6243683"/>
                    </a:xfrm>
                    <a:prstGeom prst="rect">
                      <a:avLst/>
                    </a:prstGeom>
                    <a:noFill/>
                    <a:ln>
                      <a:noFill/>
                    </a:ln>
                  </pic:spPr>
                </pic:pic>
              </a:graphicData>
            </a:graphic>
          </wp:inline>
        </w:drawing>
      </w:r>
    </w:p>
    <w:p w14:paraId="45868BB5" w14:textId="77777777" w:rsidR="00D2225A" w:rsidRDefault="00D2225A" w:rsidP="00D2225A">
      <w:pPr>
        <w:spacing w:after="0"/>
        <w:jc w:val="center"/>
        <w:rPr>
          <w:rFonts w:asciiTheme="majorHAnsi" w:hAnsiTheme="majorHAnsi" w:cstheme="majorHAnsi"/>
          <w:b/>
        </w:rPr>
      </w:pPr>
    </w:p>
    <w:p w14:paraId="779F7D26" w14:textId="2419A0D2" w:rsidR="00FE68BF" w:rsidRPr="00FE68BF" w:rsidRDefault="00FE68BF" w:rsidP="004A0952">
      <w:pPr>
        <w:spacing w:after="0"/>
        <w:jc w:val="center"/>
        <w:rPr>
          <w:rFonts w:asciiTheme="majorHAnsi" w:hAnsiTheme="majorHAnsi" w:cstheme="majorHAnsi"/>
          <w:b/>
        </w:rPr>
      </w:pPr>
      <w:r w:rsidRPr="00FE68BF">
        <w:rPr>
          <w:rFonts w:asciiTheme="majorHAnsi" w:hAnsiTheme="majorHAnsi" w:cstheme="majorHAnsi"/>
          <w:b/>
        </w:rPr>
        <w:t>Émission primaire et émission secondaire sur le marché boursier</w:t>
      </w:r>
    </w:p>
    <w:p w14:paraId="6E819BA6" w14:textId="3042D3A0" w:rsidR="00FE68BF" w:rsidRDefault="00FE68BF" w:rsidP="00BD4B00">
      <w:pPr>
        <w:jc w:val="both"/>
        <w:rPr>
          <w:rFonts w:asciiTheme="majorHAnsi" w:hAnsiTheme="majorHAnsi" w:cstheme="majorHAnsi"/>
        </w:rPr>
      </w:pPr>
    </w:p>
    <w:tbl>
      <w:tblPr>
        <w:tblStyle w:val="Grilledutableau"/>
        <w:tblW w:w="0" w:type="auto"/>
        <w:tblLook w:val="04A0" w:firstRow="1" w:lastRow="0" w:firstColumn="1" w:lastColumn="0" w:noHBand="0" w:noVBand="1"/>
      </w:tblPr>
      <w:tblGrid>
        <w:gridCol w:w="4531"/>
        <w:gridCol w:w="4531"/>
      </w:tblGrid>
      <w:tr w:rsidR="004A0952" w14:paraId="4485362C" w14:textId="77777777" w:rsidTr="004A0952">
        <w:tc>
          <w:tcPr>
            <w:tcW w:w="4531" w:type="dxa"/>
          </w:tcPr>
          <w:p w14:paraId="48E66C16" w14:textId="46A1E72E" w:rsidR="004A0952" w:rsidRDefault="004A0952" w:rsidP="00BD4B00">
            <w:pPr>
              <w:jc w:val="both"/>
              <w:rPr>
                <w:rFonts w:asciiTheme="majorHAnsi" w:hAnsiTheme="majorHAnsi" w:cstheme="majorHAnsi"/>
              </w:rPr>
            </w:pPr>
            <w:r>
              <w:rPr>
                <w:rFonts w:asciiTheme="majorHAnsi" w:hAnsiTheme="majorHAnsi" w:cstheme="majorHAnsi"/>
              </w:rPr>
              <w:t>Dans le cadre d’une émission primaire, les actions mises en vente sont des actions nouvelles, émises par la firme désireuse de lever des fonds à l’occasion de l’introduction en Bourse. En France, les émissions primaires représentent environ 85% du volume total des introductions.</w:t>
            </w:r>
          </w:p>
        </w:tc>
        <w:tc>
          <w:tcPr>
            <w:tcW w:w="4531" w:type="dxa"/>
          </w:tcPr>
          <w:p w14:paraId="16D966BC" w14:textId="77777777" w:rsidR="004A0952" w:rsidRDefault="004A0952" w:rsidP="00BD4B00">
            <w:pPr>
              <w:jc w:val="both"/>
              <w:rPr>
                <w:rFonts w:asciiTheme="majorHAnsi" w:hAnsiTheme="majorHAnsi" w:cstheme="majorHAnsi"/>
              </w:rPr>
            </w:pPr>
            <w:r>
              <w:rPr>
                <w:rFonts w:asciiTheme="majorHAnsi" w:hAnsiTheme="majorHAnsi" w:cstheme="majorHAnsi"/>
              </w:rPr>
              <w:t>Dans le cadre d’une émission secondaire, des actions sont vendues par un ou plusieurs actionnaires. L’objectif pour les actionnaires concernés est alors de sortir du capital de la firme.</w:t>
            </w:r>
          </w:p>
          <w:p w14:paraId="4ACD6414" w14:textId="506A3E00" w:rsidR="004A0952" w:rsidRDefault="004A0952" w:rsidP="00BD4B00">
            <w:pPr>
              <w:jc w:val="both"/>
              <w:rPr>
                <w:rFonts w:asciiTheme="majorHAnsi" w:hAnsiTheme="majorHAnsi" w:cstheme="majorHAnsi"/>
              </w:rPr>
            </w:pPr>
          </w:p>
        </w:tc>
      </w:tr>
    </w:tbl>
    <w:p w14:paraId="0EBD6038" w14:textId="77777777" w:rsidR="004A0952" w:rsidRPr="00DA0BB9" w:rsidRDefault="004A0952" w:rsidP="00BD4B00">
      <w:pPr>
        <w:jc w:val="both"/>
        <w:rPr>
          <w:rFonts w:asciiTheme="majorHAnsi" w:hAnsiTheme="majorHAnsi" w:cstheme="majorHAnsi"/>
        </w:rPr>
      </w:pPr>
    </w:p>
    <w:p w14:paraId="61323115" w14:textId="0AA2C817" w:rsidR="004A0952" w:rsidRDefault="004A0952" w:rsidP="00BD4B00">
      <w:pPr>
        <w:jc w:val="both"/>
        <w:rPr>
          <w:rFonts w:asciiTheme="majorHAnsi" w:hAnsiTheme="majorHAnsi" w:cstheme="majorHAnsi"/>
        </w:rPr>
      </w:pPr>
      <w:r>
        <w:rPr>
          <w:rFonts w:asciiTheme="majorHAnsi" w:hAnsiTheme="majorHAnsi" w:cstheme="majorHAnsi"/>
        </w:rPr>
        <w:lastRenderedPageBreak/>
        <w:tab/>
        <w:t>Les deux formes peuvent également être combinées, on parle alors d’émission « mixte ».</w:t>
      </w:r>
    </w:p>
    <w:p w14:paraId="21E2D64D" w14:textId="77777777" w:rsidR="004A0952" w:rsidRDefault="004A0952" w:rsidP="00BD4B00">
      <w:pPr>
        <w:jc w:val="both"/>
        <w:rPr>
          <w:rFonts w:asciiTheme="majorHAnsi" w:hAnsiTheme="majorHAnsi" w:cstheme="majorHAnsi"/>
        </w:rPr>
      </w:pPr>
    </w:p>
    <w:p w14:paraId="4057A6FF" w14:textId="6589154A" w:rsidR="004A0952" w:rsidRPr="004A0952" w:rsidRDefault="004A0952" w:rsidP="004A0952">
      <w:pPr>
        <w:pStyle w:val="Paragraphedeliste"/>
        <w:numPr>
          <w:ilvl w:val="1"/>
          <w:numId w:val="6"/>
        </w:numPr>
        <w:jc w:val="both"/>
        <w:rPr>
          <w:rFonts w:asciiTheme="majorHAnsi" w:hAnsiTheme="majorHAnsi" w:cstheme="majorHAnsi"/>
          <w:b/>
        </w:rPr>
      </w:pPr>
      <w:r w:rsidRPr="004A0952">
        <w:rPr>
          <w:rFonts w:asciiTheme="majorHAnsi" w:hAnsiTheme="majorHAnsi" w:cstheme="majorHAnsi"/>
          <w:b/>
        </w:rPr>
        <w:t>Les objectifs généraux des introductions en Bourse</w:t>
      </w:r>
    </w:p>
    <w:p w14:paraId="3DD9BF34" w14:textId="7E2941ED" w:rsidR="004A0952" w:rsidRDefault="004A0952" w:rsidP="004A0952">
      <w:pPr>
        <w:ind w:firstLine="708"/>
        <w:jc w:val="both"/>
        <w:rPr>
          <w:rFonts w:asciiTheme="majorHAnsi" w:hAnsiTheme="majorHAnsi" w:cstheme="majorHAnsi"/>
        </w:rPr>
      </w:pPr>
      <w:r w:rsidRPr="004A0952">
        <w:rPr>
          <w:rFonts w:asciiTheme="majorHAnsi" w:hAnsiTheme="majorHAnsi" w:cstheme="majorHAnsi"/>
        </w:rPr>
        <w:t>Plusieurs objectifs sont recherchés lors de l'introduction mais ils ne doivent pas occulter les limites de l'opération, principalement son coût de mise en œuvre.</w:t>
      </w:r>
    </w:p>
    <w:p w14:paraId="60887DE1" w14:textId="7057D9DD" w:rsidR="004A0952" w:rsidRDefault="004A0952" w:rsidP="004A0952">
      <w:pPr>
        <w:jc w:val="both"/>
        <w:rPr>
          <w:rFonts w:asciiTheme="majorHAnsi" w:hAnsiTheme="majorHAnsi" w:cstheme="majorHAnsi"/>
        </w:rPr>
      </w:pPr>
      <w:r>
        <w:rPr>
          <w:rFonts w:asciiTheme="majorHAnsi" w:hAnsiTheme="majorHAnsi" w:cstheme="majorHAnsi"/>
        </w:rPr>
        <w:tab/>
      </w:r>
      <w:r>
        <w:rPr>
          <w:rFonts w:asciiTheme="majorHAnsi" w:hAnsiTheme="majorHAnsi" w:cstheme="majorHAnsi"/>
        </w:rPr>
        <w:tab/>
        <w:t>4.1.1. L’obtention d’avantages financiers</w:t>
      </w:r>
    </w:p>
    <w:p w14:paraId="5281FA97" w14:textId="1B8D6A8F" w:rsidR="004A0952" w:rsidRPr="004A0952" w:rsidRDefault="004A0952" w:rsidP="004A0952">
      <w:pPr>
        <w:ind w:firstLine="708"/>
        <w:jc w:val="both"/>
        <w:rPr>
          <w:rFonts w:asciiTheme="majorHAnsi" w:hAnsiTheme="majorHAnsi" w:cstheme="majorHAnsi"/>
        </w:rPr>
      </w:pPr>
      <w:r w:rsidRPr="004A0952">
        <w:rPr>
          <w:rFonts w:asciiTheme="majorHAnsi" w:hAnsiTheme="majorHAnsi" w:cstheme="majorHAnsi"/>
        </w:rPr>
        <w:t xml:space="preserve">Une opération d'introduction permet d'atteindre plusieurs objectifs: </w:t>
      </w:r>
    </w:p>
    <w:p w14:paraId="7AF2DB16" w14:textId="1D5D52BF" w:rsidR="004A0952" w:rsidRPr="004A0952" w:rsidRDefault="004A0952" w:rsidP="004A0952">
      <w:pPr>
        <w:ind w:firstLine="708"/>
        <w:jc w:val="both"/>
        <w:rPr>
          <w:rFonts w:asciiTheme="majorHAnsi" w:hAnsiTheme="majorHAnsi" w:cstheme="majorHAnsi"/>
        </w:rPr>
      </w:pPr>
      <w:r w:rsidRPr="004A0952">
        <w:rPr>
          <w:rFonts w:asciiTheme="majorHAnsi" w:hAnsiTheme="majorHAnsi" w:cstheme="majorHAnsi"/>
        </w:rPr>
        <w:t>• Le financement de projets qui dépassent la capacité de financement de ses bailleurs de fonds habituels (actionnaires actuels et banquiers).</w:t>
      </w:r>
      <w:r>
        <w:rPr>
          <w:rFonts w:asciiTheme="majorHAnsi" w:hAnsiTheme="majorHAnsi" w:cstheme="majorHAnsi"/>
        </w:rPr>
        <w:t xml:space="preserve"> C'est notamment le cas d'inves</w:t>
      </w:r>
      <w:r w:rsidRPr="004A0952">
        <w:rPr>
          <w:rFonts w:asciiTheme="majorHAnsi" w:hAnsiTheme="majorHAnsi" w:cstheme="majorHAnsi"/>
        </w:rPr>
        <w:t xml:space="preserve">tissements coûteux, de l'internationalisation, de l'obtention d'une taille critique, de la croissance externe (rachat d'entreprise). </w:t>
      </w:r>
    </w:p>
    <w:p w14:paraId="131B10B5" w14:textId="3FFABBA0" w:rsidR="004A0952" w:rsidRPr="004A0952" w:rsidRDefault="004A0952" w:rsidP="004A0952">
      <w:pPr>
        <w:ind w:firstLine="708"/>
        <w:jc w:val="both"/>
        <w:rPr>
          <w:rFonts w:asciiTheme="majorHAnsi" w:hAnsiTheme="majorHAnsi" w:cstheme="majorHAnsi"/>
        </w:rPr>
      </w:pPr>
      <w:r w:rsidRPr="004A0952">
        <w:rPr>
          <w:rFonts w:asciiTheme="majorHAnsi" w:hAnsiTheme="majorHAnsi" w:cstheme="majorHAnsi"/>
        </w:rPr>
        <w:t xml:space="preserve">• La réduction de l'endettement de l'entreprise. </w:t>
      </w:r>
    </w:p>
    <w:p w14:paraId="16B8BF60" w14:textId="0DC183EE" w:rsidR="004A0952" w:rsidRPr="004A0952" w:rsidRDefault="004A0952" w:rsidP="004A0952">
      <w:pPr>
        <w:ind w:firstLine="708"/>
        <w:jc w:val="both"/>
        <w:rPr>
          <w:rFonts w:asciiTheme="majorHAnsi" w:hAnsiTheme="majorHAnsi" w:cstheme="majorHAnsi"/>
        </w:rPr>
      </w:pPr>
      <w:r w:rsidRPr="004A0952">
        <w:rPr>
          <w:rFonts w:asciiTheme="majorHAnsi" w:hAnsiTheme="majorHAnsi" w:cstheme="majorHAnsi"/>
        </w:rPr>
        <w:t xml:space="preserve">• L'augmentation de la liquidité de l'entreprise, notamment pour permettre à certains de ses actionnaires de « sortir » soit à l'introduction, soit par la suite. </w:t>
      </w:r>
    </w:p>
    <w:p w14:paraId="5E138C5A" w14:textId="4C3F5C52" w:rsidR="004A0952" w:rsidRPr="004A0952" w:rsidRDefault="004A0952" w:rsidP="004A0952">
      <w:pPr>
        <w:ind w:firstLine="708"/>
        <w:jc w:val="both"/>
        <w:rPr>
          <w:rFonts w:asciiTheme="majorHAnsi" w:hAnsiTheme="majorHAnsi" w:cstheme="majorHAnsi"/>
        </w:rPr>
      </w:pPr>
      <w:r w:rsidRPr="004A0952">
        <w:rPr>
          <w:rFonts w:asciiTheme="majorHAnsi" w:hAnsiTheme="majorHAnsi" w:cstheme="majorHAnsi"/>
        </w:rPr>
        <w:t xml:space="preserve">• L'acquisition d'une meilleure position de négociation avec les banques: un placement d'actions nouvelles se traduit concrètement par une baisse du coût du crédit après </w:t>
      </w:r>
      <w:r>
        <w:rPr>
          <w:rFonts w:asciiTheme="majorHAnsi" w:hAnsiTheme="majorHAnsi" w:cstheme="majorHAnsi"/>
        </w:rPr>
        <w:t>introduction (« </w:t>
      </w:r>
      <w:r w:rsidRPr="004A0952">
        <w:rPr>
          <w:rFonts w:asciiTheme="majorHAnsi" w:hAnsiTheme="majorHAnsi" w:cstheme="majorHAnsi"/>
        </w:rPr>
        <w:t>effet d'introduction en Bourse</w:t>
      </w:r>
      <w:r>
        <w:rPr>
          <w:rFonts w:asciiTheme="majorHAnsi" w:hAnsiTheme="majorHAnsi" w:cstheme="majorHAnsi"/>
        </w:rPr>
        <w:t xml:space="preserve"> </w:t>
      </w:r>
      <w:r w:rsidRPr="004A0952">
        <w:rPr>
          <w:rFonts w:asciiTheme="majorHAnsi" w:hAnsiTheme="majorHAnsi" w:cstheme="majorHAnsi"/>
        </w:rPr>
        <w:t xml:space="preserve">» ou simplement assainissement de la </w:t>
      </w:r>
      <w:r>
        <w:rPr>
          <w:rFonts w:asciiTheme="majorHAnsi" w:hAnsiTheme="majorHAnsi" w:cstheme="majorHAnsi"/>
        </w:rPr>
        <w:t>structure financière due à l’apport d’argent frais).</w:t>
      </w:r>
    </w:p>
    <w:p w14:paraId="754DD85C" w14:textId="2EBA58DB" w:rsidR="004A0952" w:rsidRDefault="004A0952" w:rsidP="004A0952">
      <w:pPr>
        <w:jc w:val="both"/>
        <w:rPr>
          <w:rFonts w:asciiTheme="majorHAnsi" w:hAnsiTheme="majorHAnsi" w:cstheme="majorHAnsi"/>
        </w:rPr>
      </w:pPr>
      <w:r>
        <w:rPr>
          <w:rFonts w:asciiTheme="majorHAnsi" w:hAnsiTheme="majorHAnsi" w:cstheme="majorHAnsi"/>
        </w:rPr>
        <w:tab/>
      </w:r>
      <w:r>
        <w:rPr>
          <w:rFonts w:asciiTheme="majorHAnsi" w:hAnsiTheme="majorHAnsi" w:cstheme="majorHAnsi"/>
        </w:rPr>
        <w:tab/>
        <w:t>4.1.2. Le désir de notoriété</w:t>
      </w:r>
    </w:p>
    <w:p w14:paraId="180DD86C" w14:textId="77777777" w:rsidR="004A0952" w:rsidRDefault="004A0952" w:rsidP="004A0952">
      <w:pPr>
        <w:jc w:val="both"/>
        <w:rPr>
          <w:rFonts w:asciiTheme="majorHAnsi" w:hAnsiTheme="majorHAnsi" w:cstheme="majorHAnsi"/>
        </w:rPr>
      </w:pPr>
      <w:r w:rsidRPr="004A0952">
        <w:rPr>
          <w:rFonts w:asciiTheme="majorHAnsi" w:hAnsiTheme="majorHAnsi" w:cstheme="majorHAnsi"/>
        </w:rPr>
        <w:t xml:space="preserve">En effet, une opération d'introduction assure: </w:t>
      </w:r>
    </w:p>
    <w:p w14:paraId="13570608" w14:textId="77777777" w:rsidR="004A0952" w:rsidRDefault="004A0952" w:rsidP="004A0952">
      <w:pPr>
        <w:ind w:firstLine="708"/>
        <w:jc w:val="both"/>
        <w:rPr>
          <w:rFonts w:asciiTheme="majorHAnsi" w:hAnsiTheme="majorHAnsi" w:cstheme="majorHAnsi"/>
        </w:rPr>
      </w:pPr>
      <w:r>
        <w:rPr>
          <w:rFonts w:asciiTheme="majorHAnsi" w:hAnsiTheme="majorHAnsi" w:cstheme="majorHAnsi"/>
        </w:rPr>
        <w:t>- une bonne publicité ;</w:t>
      </w:r>
    </w:p>
    <w:p w14:paraId="55C28C39" w14:textId="42ED01A9" w:rsidR="004A0952" w:rsidRPr="004A0952" w:rsidRDefault="004A0952" w:rsidP="004A0952">
      <w:pPr>
        <w:ind w:firstLine="708"/>
        <w:jc w:val="both"/>
        <w:rPr>
          <w:rFonts w:asciiTheme="majorHAnsi" w:hAnsiTheme="majorHAnsi" w:cstheme="majorHAnsi"/>
        </w:rPr>
      </w:pPr>
      <w:r w:rsidRPr="004A0952">
        <w:rPr>
          <w:rFonts w:asciiTheme="majorHAnsi" w:hAnsiTheme="majorHAnsi" w:cstheme="majorHAnsi"/>
        </w:rPr>
        <w:t>- une plus grande visibilité à l'internationa</w:t>
      </w:r>
      <w:r>
        <w:rPr>
          <w:rFonts w:asciiTheme="majorHAnsi" w:hAnsiTheme="majorHAnsi" w:cstheme="majorHAnsi"/>
        </w:rPr>
        <w:t>l ;</w:t>
      </w:r>
    </w:p>
    <w:p w14:paraId="6E81C7B2" w14:textId="4A692767" w:rsidR="004A0952" w:rsidRPr="004A0952" w:rsidRDefault="004A0952" w:rsidP="004A0952">
      <w:pPr>
        <w:ind w:firstLine="708"/>
        <w:jc w:val="both"/>
        <w:rPr>
          <w:rFonts w:asciiTheme="majorHAnsi" w:hAnsiTheme="majorHAnsi" w:cstheme="majorHAnsi"/>
        </w:rPr>
      </w:pPr>
      <w:r w:rsidRPr="004A0952">
        <w:rPr>
          <w:rFonts w:asciiTheme="majorHAnsi" w:hAnsiTheme="majorHAnsi" w:cstheme="majorHAnsi"/>
        </w:rPr>
        <w:t>- une plus grande crédibilité par rapport à ses partenaires commerciaux et par rapport à s</w:t>
      </w:r>
      <w:r>
        <w:rPr>
          <w:rFonts w:asciiTheme="majorHAnsi" w:hAnsiTheme="majorHAnsi" w:cstheme="majorHAnsi"/>
        </w:rPr>
        <w:t>es salariés, actuels et futurs ;</w:t>
      </w:r>
    </w:p>
    <w:p w14:paraId="41EA7BB1" w14:textId="77777777" w:rsidR="004A0952" w:rsidRDefault="004A0952" w:rsidP="004A0952">
      <w:pPr>
        <w:ind w:firstLine="708"/>
        <w:jc w:val="both"/>
        <w:rPr>
          <w:rFonts w:asciiTheme="majorHAnsi" w:hAnsiTheme="majorHAnsi" w:cstheme="majorHAnsi"/>
        </w:rPr>
      </w:pPr>
      <w:r w:rsidRPr="004A0952">
        <w:rPr>
          <w:rFonts w:asciiTheme="majorHAnsi" w:hAnsiTheme="majorHAnsi" w:cstheme="majorHAnsi"/>
        </w:rPr>
        <w:t xml:space="preserve">- plus de facilité à attirer des collaborateurs de haut niveau, ou à entrer dans des relations de long terme avec de grandes entreprises, surtout si l'entreprise est jeune et dans des </w:t>
      </w:r>
      <w:r>
        <w:rPr>
          <w:rFonts w:asciiTheme="majorHAnsi" w:hAnsiTheme="majorHAnsi" w:cstheme="majorHAnsi"/>
        </w:rPr>
        <w:t>s</w:t>
      </w:r>
      <w:r w:rsidRPr="004A0952">
        <w:rPr>
          <w:rFonts w:asciiTheme="majorHAnsi" w:hAnsiTheme="majorHAnsi" w:cstheme="majorHAnsi"/>
        </w:rPr>
        <w:t xml:space="preserve">ecteurs de pointe (télécommunications, Internet, média, informatique, etc.). </w:t>
      </w:r>
    </w:p>
    <w:p w14:paraId="3DEF983C" w14:textId="076D2397" w:rsidR="004A0952" w:rsidRDefault="004A0952" w:rsidP="004A0952">
      <w:pPr>
        <w:ind w:firstLine="708"/>
        <w:jc w:val="both"/>
        <w:rPr>
          <w:rFonts w:asciiTheme="majorHAnsi" w:hAnsiTheme="majorHAnsi" w:cstheme="majorHAnsi"/>
        </w:rPr>
      </w:pPr>
      <w:r>
        <w:rPr>
          <w:rFonts w:asciiTheme="majorHAnsi" w:hAnsiTheme="majorHAnsi" w:cstheme="majorHAnsi"/>
        </w:rPr>
        <w:t>L</w:t>
      </w:r>
      <w:r w:rsidRPr="004A0952">
        <w:rPr>
          <w:rFonts w:asciiTheme="majorHAnsi" w:hAnsiTheme="majorHAnsi" w:cstheme="majorHAnsi"/>
        </w:rPr>
        <w:t>'introduction en Bourse permet également à une société d'extérioriser sa valeur.</w:t>
      </w:r>
    </w:p>
    <w:p w14:paraId="00FB1E84" w14:textId="3CCE6C72" w:rsidR="004A0952" w:rsidRDefault="004A0952" w:rsidP="004A0952">
      <w:pPr>
        <w:ind w:firstLine="708"/>
        <w:jc w:val="both"/>
        <w:rPr>
          <w:rFonts w:asciiTheme="majorHAnsi" w:hAnsiTheme="majorHAnsi" w:cstheme="majorHAnsi"/>
        </w:rPr>
      </w:pPr>
    </w:p>
    <w:p w14:paraId="5623179F" w14:textId="6A1A36F6" w:rsidR="004A0952" w:rsidRDefault="004A0952" w:rsidP="004A0952">
      <w:pPr>
        <w:ind w:firstLine="708"/>
        <w:jc w:val="both"/>
        <w:rPr>
          <w:rFonts w:asciiTheme="majorHAnsi" w:hAnsiTheme="majorHAnsi" w:cstheme="majorHAnsi"/>
        </w:rPr>
      </w:pPr>
      <w:r>
        <w:rPr>
          <w:rFonts w:asciiTheme="majorHAnsi" w:hAnsiTheme="majorHAnsi" w:cstheme="majorHAnsi"/>
        </w:rPr>
        <w:tab/>
        <w:t>4.1.3. L’amélioration des principes de bonne gouvernance</w:t>
      </w:r>
    </w:p>
    <w:p w14:paraId="4FE32553" w14:textId="77777777" w:rsidR="004A0952" w:rsidRDefault="004A0952" w:rsidP="004A0952">
      <w:pPr>
        <w:jc w:val="both"/>
        <w:rPr>
          <w:rFonts w:asciiTheme="majorHAnsi" w:hAnsiTheme="majorHAnsi" w:cstheme="majorHAnsi"/>
        </w:rPr>
      </w:pPr>
      <w:r w:rsidRPr="004A0952">
        <w:rPr>
          <w:rFonts w:asciiTheme="majorHAnsi" w:hAnsiTheme="majorHAnsi" w:cstheme="majorHAnsi"/>
        </w:rPr>
        <w:t xml:space="preserve">L’introduction en Bourse implique: </w:t>
      </w:r>
    </w:p>
    <w:p w14:paraId="668ABCA6" w14:textId="77777777" w:rsidR="004A0952" w:rsidRDefault="004A0952" w:rsidP="004A0952">
      <w:pPr>
        <w:ind w:firstLine="708"/>
        <w:jc w:val="both"/>
        <w:rPr>
          <w:rFonts w:asciiTheme="majorHAnsi" w:hAnsiTheme="majorHAnsi" w:cstheme="majorHAnsi"/>
        </w:rPr>
      </w:pPr>
      <w:r w:rsidRPr="004A0952">
        <w:rPr>
          <w:rFonts w:asciiTheme="majorHAnsi" w:hAnsiTheme="majorHAnsi" w:cstheme="majorHAnsi"/>
        </w:rPr>
        <w:t>- un minimum une transparen</w:t>
      </w:r>
      <w:r>
        <w:rPr>
          <w:rFonts w:asciiTheme="majorHAnsi" w:hAnsiTheme="majorHAnsi" w:cstheme="majorHAnsi"/>
        </w:rPr>
        <w:t>ce des comptes de l'entreprise ;</w:t>
      </w:r>
    </w:p>
    <w:p w14:paraId="26DBE405" w14:textId="77777777" w:rsidR="004A0952" w:rsidRDefault="004A0952" w:rsidP="004A0952">
      <w:pPr>
        <w:ind w:firstLine="708"/>
        <w:jc w:val="both"/>
        <w:rPr>
          <w:rFonts w:asciiTheme="majorHAnsi" w:hAnsiTheme="majorHAnsi" w:cstheme="majorHAnsi"/>
        </w:rPr>
      </w:pPr>
      <w:r w:rsidRPr="004A0952">
        <w:rPr>
          <w:rFonts w:asciiTheme="majorHAnsi" w:hAnsiTheme="majorHAnsi" w:cstheme="majorHAnsi"/>
        </w:rPr>
        <w:t xml:space="preserve">- un effort de communication financière dirigé vers des investisseurs externes, actuels ou potentiels; </w:t>
      </w:r>
    </w:p>
    <w:p w14:paraId="71FAF612" w14:textId="77777777" w:rsidR="004A0952" w:rsidRDefault="004A0952" w:rsidP="004A0952">
      <w:pPr>
        <w:ind w:left="708"/>
        <w:jc w:val="both"/>
        <w:rPr>
          <w:rFonts w:asciiTheme="majorHAnsi" w:hAnsiTheme="majorHAnsi" w:cstheme="majorHAnsi"/>
        </w:rPr>
      </w:pPr>
      <w:r w:rsidRPr="004A0952">
        <w:rPr>
          <w:rFonts w:asciiTheme="majorHAnsi" w:hAnsiTheme="majorHAnsi" w:cstheme="majorHAnsi"/>
        </w:rPr>
        <w:t>- la mise en place d'un systèm</w:t>
      </w:r>
      <w:r>
        <w:rPr>
          <w:rFonts w:asciiTheme="majorHAnsi" w:hAnsiTheme="majorHAnsi" w:cstheme="majorHAnsi"/>
        </w:rPr>
        <w:t xml:space="preserve">e efficace de contrôle interne ; </w:t>
      </w:r>
    </w:p>
    <w:p w14:paraId="0ABB732F" w14:textId="43BF01C1" w:rsidR="004A0952" w:rsidRDefault="004A0952" w:rsidP="004A0952">
      <w:pPr>
        <w:ind w:left="708"/>
        <w:jc w:val="both"/>
        <w:rPr>
          <w:rFonts w:asciiTheme="majorHAnsi" w:hAnsiTheme="majorHAnsi" w:cstheme="majorHAnsi"/>
        </w:rPr>
      </w:pPr>
      <w:r w:rsidRPr="004A0952">
        <w:rPr>
          <w:rFonts w:asciiTheme="majorHAnsi" w:hAnsiTheme="majorHAnsi" w:cstheme="majorHAnsi"/>
        </w:rPr>
        <w:t>- une professionnalisation des instances d'administration et de surveillance.</w:t>
      </w:r>
    </w:p>
    <w:p w14:paraId="11B334A3" w14:textId="22F71DCB" w:rsidR="004A0952" w:rsidRDefault="004A0952" w:rsidP="004A0952">
      <w:pPr>
        <w:jc w:val="both"/>
        <w:rPr>
          <w:rFonts w:asciiTheme="majorHAnsi" w:hAnsiTheme="majorHAnsi" w:cstheme="majorHAnsi"/>
        </w:rPr>
      </w:pPr>
    </w:p>
    <w:p w14:paraId="7D3EC0A5" w14:textId="6B717A37" w:rsidR="004A0952" w:rsidRDefault="004A0952" w:rsidP="004A0952">
      <w:pPr>
        <w:jc w:val="both"/>
        <w:rPr>
          <w:rFonts w:asciiTheme="majorHAnsi" w:hAnsiTheme="majorHAnsi" w:cstheme="majorHAnsi"/>
        </w:rPr>
      </w:pPr>
    </w:p>
    <w:p w14:paraId="7B6A8EFB" w14:textId="66DA383F" w:rsidR="004A0952" w:rsidRDefault="004A0952" w:rsidP="004A0952">
      <w:pPr>
        <w:jc w:val="both"/>
        <w:rPr>
          <w:rFonts w:asciiTheme="majorHAnsi" w:hAnsiTheme="majorHAnsi" w:cstheme="majorHAnsi"/>
        </w:rPr>
      </w:pPr>
      <w:r>
        <w:rPr>
          <w:rFonts w:asciiTheme="majorHAnsi" w:hAnsiTheme="majorHAnsi" w:cstheme="majorHAnsi"/>
        </w:rPr>
        <w:tab/>
      </w:r>
      <w:r>
        <w:rPr>
          <w:rFonts w:asciiTheme="majorHAnsi" w:hAnsiTheme="majorHAnsi" w:cstheme="majorHAnsi"/>
        </w:rPr>
        <w:tab/>
        <w:t>4.1.4. Les coûts d’introduction</w:t>
      </w:r>
    </w:p>
    <w:p w14:paraId="68D40219" w14:textId="1FC7DE80" w:rsidR="004A0952" w:rsidRPr="004A0952" w:rsidRDefault="004A0952" w:rsidP="004A0952">
      <w:pPr>
        <w:jc w:val="both"/>
        <w:rPr>
          <w:rFonts w:asciiTheme="majorHAnsi" w:hAnsiTheme="majorHAnsi" w:cstheme="majorHAnsi"/>
        </w:rPr>
      </w:pPr>
      <w:r w:rsidRPr="004A0952">
        <w:rPr>
          <w:rFonts w:asciiTheme="majorHAnsi" w:hAnsiTheme="majorHAnsi" w:cstheme="majorHAnsi"/>
        </w:rPr>
        <w:t>Les coûts d'introduction en Bourse so</w:t>
      </w:r>
      <w:r>
        <w:rPr>
          <w:rFonts w:asciiTheme="majorHAnsi" w:hAnsiTheme="majorHAnsi" w:cstheme="majorHAnsi"/>
        </w:rPr>
        <w:t>nt très élevés. Il est d'usage d</w:t>
      </w:r>
      <w:r w:rsidRPr="004A0952">
        <w:rPr>
          <w:rFonts w:asciiTheme="majorHAnsi" w:hAnsiTheme="majorHAnsi" w:cstheme="majorHAnsi"/>
        </w:rPr>
        <w:t xml:space="preserve">e distinguer: </w:t>
      </w:r>
    </w:p>
    <w:p w14:paraId="3C4ED006" w14:textId="51AF9A68" w:rsidR="004A0952" w:rsidRPr="004A0952" w:rsidRDefault="004A0952" w:rsidP="004A0952">
      <w:pPr>
        <w:ind w:firstLine="708"/>
        <w:jc w:val="both"/>
        <w:rPr>
          <w:rFonts w:asciiTheme="majorHAnsi" w:hAnsiTheme="majorHAnsi" w:cstheme="majorHAnsi"/>
        </w:rPr>
      </w:pPr>
      <w:r w:rsidRPr="004A0952">
        <w:rPr>
          <w:rFonts w:asciiTheme="majorHAnsi" w:hAnsiTheme="majorHAnsi" w:cstheme="majorHAnsi"/>
        </w:rPr>
        <w:t xml:space="preserve">• </w:t>
      </w:r>
      <w:r w:rsidRPr="004A0952">
        <w:rPr>
          <w:rFonts w:asciiTheme="majorHAnsi" w:hAnsiTheme="majorHAnsi" w:cstheme="majorHAnsi"/>
          <w:b/>
        </w:rPr>
        <w:t>les coûts directs</w:t>
      </w:r>
      <w:r w:rsidRPr="004A0952">
        <w:rPr>
          <w:rFonts w:asciiTheme="majorHAnsi" w:hAnsiTheme="majorHAnsi" w:cstheme="majorHAnsi"/>
        </w:rPr>
        <w:t xml:space="preserve">. Ils comprennent: </w:t>
      </w:r>
    </w:p>
    <w:p w14:paraId="7CB32B72" w14:textId="5D39A344" w:rsidR="004A0952" w:rsidRPr="004A0952" w:rsidRDefault="004A0952" w:rsidP="004A0952">
      <w:pPr>
        <w:ind w:firstLine="708"/>
        <w:jc w:val="both"/>
        <w:rPr>
          <w:rFonts w:asciiTheme="majorHAnsi" w:hAnsiTheme="majorHAnsi" w:cstheme="majorHAnsi"/>
        </w:rPr>
      </w:pPr>
      <w:r w:rsidRPr="004A0952">
        <w:rPr>
          <w:rFonts w:asciiTheme="majorHAnsi" w:hAnsiTheme="majorHAnsi" w:cstheme="majorHAnsi"/>
        </w:rPr>
        <w:t xml:space="preserve">- la marge des banques introductrices assurant le placement des actions parmi les investisseurs (entre 5 et 10 % des capitaux levés) ; </w:t>
      </w:r>
    </w:p>
    <w:p w14:paraId="4820B5E7" w14:textId="605CA5FF" w:rsidR="004A0952" w:rsidRPr="004A0952" w:rsidRDefault="004A0952" w:rsidP="004A0952">
      <w:pPr>
        <w:ind w:firstLine="708"/>
        <w:jc w:val="both"/>
        <w:rPr>
          <w:rFonts w:asciiTheme="majorHAnsi" w:hAnsiTheme="majorHAnsi" w:cstheme="majorHAnsi"/>
        </w:rPr>
      </w:pPr>
      <w:r w:rsidRPr="004A0952">
        <w:rPr>
          <w:rFonts w:asciiTheme="majorHAnsi" w:hAnsiTheme="majorHAnsi" w:cstheme="majorHAnsi"/>
        </w:rPr>
        <w:t>- la commission des intermédiaires ou conseils [ju</w:t>
      </w:r>
      <w:r>
        <w:rPr>
          <w:rFonts w:asciiTheme="majorHAnsi" w:hAnsiTheme="majorHAnsi" w:cstheme="majorHAnsi"/>
        </w:rPr>
        <w:t xml:space="preserve">ridique, audit externe, communication, etc.) </w:t>
      </w:r>
    </w:p>
    <w:p w14:paraId="571566A2" w14:textId="5D590AEA" w:rsidR="004A0952" w:rsidRPr="004A0952" w:rsidRDefault="004A0952" w:rsidP="004A0952">
      <w:pPr>
        <w:ind w:firstLine="708"/>
        <w:jc w:val="both"/>
        <w:rPr>
          <w:rFonts w:asciiTheme="majorHAnsi" w:hAnsiTheme="majorHAnsi" w:cstheme="majorHAnsi"/>
        </w:rPr>
      </w:pPr>
      <w:r w:rsidRPr="004A0952">
        <w:rPr>
          <w:rFonts w:asciiTheme="majorHAnsi" w:hAnsiTheme="majorHAnsi" w:cstheme="majorHAnsi"/>
        </w:rPr>
        <w:t xml:space="preserve">• </w:t>
      </w:r>
      <w:r w:rsidRPr="004A0952">
        <w:rPr>
          <w:rFonts w:asciiTheme="majorHAnsi" w:hAnsiTheme="majorHAnsi" w:cstheme="majorHAnsi"/>
          <w:b/>
        </w:rPr>
        <w:t>les coûts indirects</w:t>
      </w:r>
      <w:r w:rsidRPr="004A0952">
        <w:rPr>
          <w:rFonts w:asciiTheme="majorHAnsi" w:hAnsiTheme="majorHAnsi" w:cstheme="majorHAnsi"/>
        </w:rPr>
        <w:t xml:space="preserve">. Ils englobent: </w:t>
      </w:r>
    </w:p>
    <w:p w14:paraId="6103B1AA" w14:textId="181ED8F9" w:rsidR="004A0952" w:rsidRPr="004A0952" w:rsidRDefault="004A0952" w:rsidP="0091587E">
      <w:pPr>
        <w:ind w:firstLine="708"/>
        <w:jc w:val="both"/>
        <w:rPr>
          <w:rFonts w:asciiTheme="majorHAnsi" w:hAnsiTheme="majorHAnsi" w:cstheme="majorHAnsi"/>
        </w:rPr>
      </w:pPr>
      <w:r w:rsidRPr="004A0952">
        <w:rPr>
          <w:rFonts w:asciiTheme="majorHAnsi" w:hAnsiTheme="majorHAnsi" w:cstheme="majorHAnsi"/>
        </w:rPr>
        <w:t>- la mobilisation pendant plusieurs mois de l'attention des dirigeants de l'entreprise (mise en place de systèmes de contrôle plus-sophis</w:t>
      </w:r>
      <w:r w:rsidR="0091587E">
        <w:rPr>
          <w:rFonts w:asciiTheme="majorHAnsi" w:hAnsiTheme="majorHAnsi" w:cstheme="majorHAnsi"/>
        </w:rPr>
        <w:t>tiqués requérant un effort mana</w:t>
      </w:r>
      <w:r w:rsidRPr="004A0952">
        <w:rPr>
          <w:rFonts w:asciiTheme="majorHAnsi" w:hAnsiTheme="majorHAnsi" w:cstheme="majorHAnsi"/>
        </w:rPr>
        <w:t xml:space="preserve">gérial important) ; </w:t>
      </w:r>
    </w:p>
    <w:p w14:paraId="5CACAC9D" w14:textId="4A48E5C9" w:rsidR="004A0952" w:rsidRDefault="004A0952" w:rsidP="0091587E">
      <w:pPr>
        <w:ind w:firstLine="708"/>
        <w:jc w:val="both"/>
        <w:rPr>
          <w:rFonts w:asciiTheme="majorHAnsi" w:hAnsiTheme="majorHAnsi" w:cstheme="majorHAnsi"/>
        </w:rPr>
      </w:pPr>
      <w:r w:rsidRPr="004A0952">
        <w:rPr>
          <w:rFonts w:asciiTheme="majorHAnsi" w:hAnsiTheme="majorHAnsi" w:cstheme="majorHAnsi"/>
        </w:rPr>
        <w:t>- la perte de confidentialité vis-à-vis des concurrents et des clients et fournisseurs en contrepartie d'une plus grande transparence.</w:t>
      </w:r>
    </w:p>
    <w:p w14:paraId="69A41D91" w14:textId="580F43CD" w:rsidR="0091587E" w:rsidRDefault="0091587E" w:rsidP="0091587E">
      <w:pPr>
        <w:ind w:firstLine="708"/>
        <w:jc w:val="both"/>
        <w:rPr>
          <w:rFonts w:asciiTheme="majorHAnsi" w:hAnsiTheme="majorHAnsi" w:cstheme="majorHAnsi"/>
        </w:rPr>
      </w:pPr>
    </w:p>
    <w:p w14:paraId="5CA9008A" w14:textId="5A868BA4" w:rsidR="0091587E" w:rsidRDefault="0091587E" w:rsidP="0091587E">
      <w:pPr>
        <w:ind w:firstLine="708"/>
        <w:jc w:val="both"/>
        <w:rPr>
          <w:rFonts w:asciiTheme="majorHAnsi" w:hAnsiTheme="majorHAnsi" w:cstheme="majorHAnsi"/>
        </w:rPr>
      </w:pPr>
    </w:p>
    <w:p w14:paraId="76A806CA" w14:textId="56745794" w:rsidR="0091587E" w:rsidRDefault="0091587E" w:rsidP="0091587E">
      <w:pPr>
        <w:pStyle w:val="Paragraphedeliste"/>
        <w:numPr>
          <w:ilvl w:val="1"/>
          <w:numId w:val="6"/>
        </w:numPr>
        <w:jc w:val="both"/>
        <w:rPr>
          <w:rFonts w:asciiTheme="majorHAnsi" w:hAnsiTheme="majorHAnsi" w:cstheme="majorHAnsi"/>
          <w:b/>
        </w:rPr>
      </w:pPr>
      <w:r w:rsidRPr="0091587E">
        <w:rPr>
          <w:rFonts w:asciiTheme="majorHAnsi" w:hAnsiTheme="majorHAnsi" w:cstheme="majorHAnsi"/>
          <w:b/>
        </w:rPr>
        <w:t>La mise en œuvre d’une procédure d’introduction en Bourse</w:t>
      </w:r>
    </w:p>
    <w:p w14:paraId="4850B5A3" w14:textId="77777777" w:rsidR="00D2225A" w:rsidRPr="0091587E" w:rsidRDefault="00D2225A" w:rsidP="00D2225A">
      <w:pPr>
        <w:pStyle w:val="Paragraphedeliste"/>
        <w:ind w:left="1080"/>
        <w:jc w:val="both"/>
        <w:rPr>
          <w:rFonts w:asciiTheme="majorHAnsi" w:hAnsiTheme="majorHAnsi" w:cstheme="majorHAnsi"/>
          <w:b/>
        </w:rPr>
      </w:pPr>
    </w:p>
    <w:p w14:paraId="15C4F5FB" w14:textId="6DC5CA09" w:rsidR="0091587E" w:rsidRPr="00D2225A" w:rsidRDefault="00D2225A" w:rsidP="00D2225A">
      <w:pPr>
        <w:pStyle w:val="Paragraphedeliste"/>
        <w:numPr>
          <w:ilvl w:val="2"/>
          <w:numId w:val="6"/>
        </w:numPr>
        <w:jc w:val="both"/>
        <w:rPr>
          <w:rFonts w:asciiTheme="majorHAnsi" w:hAnsiTheme="majorHAnsi" w:cstheme="majorHAnsi"/>
        </w:rPr>
      </w:pPr>
      <w:r w:rsidRPr="00D2225A">
        <w:rPr>
          <w:rFonts w:asciiTheme="majorHAnsi" w:hAnsiTheme="majorHAnsi" w:cstheme="majorHAnsi"/>
        </w:rPr>
        <w:t>Les contraintes règlementaires d’accès au marché</w:t>
      </w:r>
    </w:p>
    <w:p w14:paraId="0A580508" w14:textId="17E18E64" w:rsidR="00D2225A" w:rsidRDefault="00D2225A" w:rsidP="00D2225A">
      <w:pPr>
        <w:ind w:firstLine="708"/>
        <w:jc w:val="both"/>
        <w:rPr>
          <w:rFonts w:asciiTheme="majorHAnsi" w:hAnsiTheme="majorHAnsi" w:cstheme="majorHAnsi"/>
        </w:rPr>
      </w:pPr>
      <w:r w:rsidRPr="00D2225A">
        <w:rPr>
          <w:rFonts w:asciiTheme="majorHAnsi" w:hAnsiTheme="majorHAnsi" w:cstheme="majorHAnsi"/>
        </w:rPr>
        <w:t>L’introduction en Bourse s'effectue à travers une cotation obtenue par la confrontation des offres et des demandes dans les conditions nor</w:t>
      </w:r>
      <w:r>
        <w:rPr>
          <w:rFonts w:asciiTheme="majorHAnsi" w:hAnsiTheme="majorHAnsi" w:cstheme="majorHAnsi"/>
        </w:rPr>
        <w:t>males de fonctionnement des mar</w:t>
      </w:r>
      <w:r w:rsidRPr="00D2225A">
        <w:rPr>
          <w:rFonts w:asciiTheme="majorHAnsi" w:hAnsiTheme="majorHAnsi" w:cstheme="majorHAnsi"/>
        </w:rPr>
        <w:t>chés</w:t>
      </w:r>
      <w:r>
        <w:rPr>
          <w:rFonts w:asciiTheme="majorHAnsi" w:hAnsiTheme="majorHAnsi" w:cstheme="majorHAnsi"/>
        </w:rPr>
        <w:t>.</w:t>
      </w:r>
    </w:p>
    <w:tbl>
      <w:tblPr>
        <w:tblStyle w:val="Grilledutableau"/>
        <w:tblW w:w="0" w:type="auto"/>
        <w:tblLook w:val="04A0" w:firstRow="1" w:lastRow="0" w:firstColumn="1" w:lastColumn="0" w:noHBand="0" w:noVBand="1"/>
      </w:tblPr>
      <w:tblGrid>
        <w:gridCol w:w="2265"/>
        <w:gridCol w:w="2265"/>
        <w:gridCol w:w="2266"/>
        <w:gridCol w:w="2266"/>
      </w:tblGrid>
      <w:tr w:rsidR="00D2225A" w14:paraId="3234148D" w14:textId="77777777" w:rsidTr="00D2225A">
        <w:tc>
          <w:tcPr>
            <w:tcW w:w="2265" w:type="dxa"/>
          </w:tcPr>
          <w:p w14:paraId="38BD2B5E" w14:textId="77777777" w:rsidR="00D2225A" w:rsidRDefault="00D2225A" w:rsidP="00D2225A">
            <w:pPr>
              <w:jc w:val="both"/>
              <w:rPr>
                <w:rFonts w:asciiTheme="majorHAnsi" w:hAnsiTheme="majorHAnsi" w:cstheme="majorHAnsi"/>
              </w:rPr>
            </w:pPr>
          </w:p>
        </w:tc>
        <w:tc>
          <w:tcPr>
            <w:tcW w:w="2265" w:type="dxa"/>
          </w:tcPr>
          <w:p w14:paraId="4C35798F" w14:textId="645418C9" w:rsidR="00D2225A" w:rsidRDefault="00D2225A" w:rsidP="00D2225A">
            <w:pPr>
              <w:jc w:val="center"/>
              <w:rPr>
                <w:rFonts w:asciiTheme="majorHAnsi" w:hAnsiTheme="majorHAnsi" w:cstheme="majorHAnsi"/>
              </w:rPr>
            </w:pPr>
            <w:r>
              <w:rPr>
                <w:rFonts w:asciiTheme="majorHAnsi" w:hAnsiTheme="majorHAnsi" w:cstheme="majorHAnsi"/>
              </w:rPr>
              <w:t>Euronext</w:t>
            </w:r>
          </w:p>
        </w:tc>
        <w:tc>
          <w:tcPr>
            <w:tcW w:w="2266" w:type="dxa"/>
          </w:tcPr>
          <w:p w14:paraId="3A853692" w14:textId="2E7A6596" w:rsidR="00D2225A" w:rsidRDefault="00D2225A" w:rsidP="00D2225A">
            <w:pPr>
              <w:jc w:val="center"/>
              <w:rPr>
                <w:rFonts w:asciiTheme="majorHAnsi" w:hAnsiTheme="majorHAnsi" w:cstheme="majorHAnsi"/>
              </w:rPr>
            </w:pPr>
            <w:r>
              <w:rPr>
                <w:rFonts w:asciiTheme="majorHAnsi" w:hAnsiTheme="majorHAnsi" w:cstheme="majorHAnsi"/>
              </w:rPr>
              <w:t xml:space="preserve">Euronext </w:t>
            </w:r>
            <w:proofErr w:type="spellStart"/>
            <w:r>
              <w:rPr>
                <w:rFonts w:asciiTheme="majorHAnsi" w:hAnsiTheme="majorHAnsi" w:cstheme="majorHAnsi"/>
              </w:rPr>
              <w:t>Growth</w:t>
            </w:r>
            <w:proofErr w:type="spellEnd"/>
          </w:p>
        </w:tc>
        <w:tc>
          <w:tcPr>
            <w:tcW w:w="2266" w:type="dxa"/>
          </w:tcPr>
          <w:p w14:paraId="238B4DCA" w14:textId="1C2436EC" w:rsidR="00D2225A" w:rsidRDefault="00D2225A" w:rsidP="00D2225A">
            <w:pPr>
              <w:jc w:val="center"/>
              <w:rPr>
                <w:rFonts w:asciiTheme="majorHAnsi" w:hAnsiTheme="majorHAnsi" w:cstheme="majorHAnsi"/>
              </w:rPr>
            </w:pPr>
            <w:r>
              <w:rPr>
                <w:rFonts w:asciiTheme="majorHAnsi" w:hAnsiTheme="majorHAnsi" w:cstheme="majorHAnsi"/>
              </w:rPr>
              <w:t>Euronext Access</w:t>
            </w:r>
          </w:p>
        </w:tc>
      </w:tr>
      <w:tr w:rsidR="00D2225A" w14:paraId="2D8B6F5C" w14:textId="77777777" w:rsidTr="00D2225A">
        <w:tc>
          <w:tcPr>
            <w:tcW w:w="2265" w:type="dxa"/>
          </w:tcPr>
          <w:p w14:paraId="13053AB8" w14:textId="0110235A" w:rsidR="00D2225A" w:rsidRDefault="00D2225A" w:rsidP="00D2225A">
            <w:pPr>
              <w:jc w:val="both"/>
              <w:rPr>
                <w:rFonts w:asciiTheme="majorHAnsi" w:hAnsiTheme="majorHAnsi" w:cstheme="majorHAnsi"/>
              </w:rPr>
            </w:pPr>
            <w:r>
              <w:rPr>
                <w:rFonts w:asciiTheme="majorHAnsi" w:hAnsiTheme="majorHAnsi" w:cstheme="majorHAnsi"/>
              </w:rPr>
              <w:t>Minimum de diffusion</w:t>
            </w:r>
          </w:p>
        </w:tc>
        <w:tc>
          <w:tcPr>
            <w:tcW w:w="2265" w:type="dxa"/>
          </w:tcPr>
          <w:p w14:paraId="4AAA61FC" w14:textId="2A4DC13E" w:rsidR="00D2225A" w:rsidRDefault="00D2225A" w:rsidP="00D2225A">
            <w:pPr>
              <w:jc w:val="both"/>
              <w:rPr>
                <w:rFonts w:asciiTheme="majorHAnsi" w:hAnsiTheme="majorHAnsi" w:cstheme="majorHAnsi"/>
              </w:rPr>
            </w:pPr>
            <w:r>
              <w:rPr>
                <w:rFonts w:asciiTheme="majorHAnsi" w:hAnsiTheme="majorHAnsi" w:cstheme="majorHAnsi"/>
              </w:rPr>
              <w:t>25% du capital ou 5% représentant au moins 5 M€</w:t>
            </w:r>
          </w:p>
        </w:tc>
        <w:tc>
          <w:tcPr>
            <w:tcW w:w="2266" w:type="dxa"/>
          </w:tcPr>
          <w:p w14:paraId="057DE2C8" w14:textId="54BC8FCD" w:rsidR="00D2225A" w:rsidRDefault="00D2225A" w:rsidP="00D2225A">
            <w:pPr>
              <w:jc w:val="both"/>
              <w:rPr>
                <w:rFonts w:asciiTheme="majorHAnsi" w:hAnsiTheme="majorHAnsi" w:cstheme="majorHAnsi"/>
              </w:rPr>
            </w:pPr>
            <w:r>
              <w:rPr>
                <w:rFonts w:asciiTheme="majorHAnsi" w:hAnsiTheme="majorHAnsi" w:cstheme="majorHAnsi"/>
              </w:rPr>
              <w:t>2.5 M€</w:t>
            </w:r>
          </w:p>
        </w:tc>
        <w:tc>
          <w:tcPr>
            <w:tcW w:w="2266" w:type="dxa"/>
          </w:tcPr>
          <w:p w14:paraId="4971CB27" w14:textId="14F88870" w:rsidR="00D2225A" w:rsidRDefault="00D2225A" w:rsidP="00D2225A">
            <w:pPr>
              <w:jc w:val="both"/>
              <w:rPr>
                <w:rFonts w:asciiTheme="majorHAnsi" w:hAnsiTheme="majorHAnsi" w:cstheme="majorHAnsi"/>
              </w:rPr>
            </w:pPr>
            <w:r>
              <w:rPr>
                <w:rFonts w:asciiTheme="majorHAnsi" w:hAnsiTheme="majorHAnsi" w:cstheme="majorHAnsi"/>
              </w:rPr>
              <w:t>Aucun</w:t>
            </w:r>
          </w:p>
        </w:tc>
      </w:tr>
      <w:tr w:rsidR="00D2225A" w14:paraId="07090BA9" w14:textId="77777777" w:rsidTr="00D2225A">
        <w:tc>
          <w:tcPr>
            <w:tcW w:w="2265" w:type="dxa"/>
          </w:tcPr>
          <w:p w14:paraId="593BEE3E" w14:textId="5BEA460A" w:rsidR="00D2225A" w:rsidRDefault="00D2225A" w:rsidP="00D2225A">
            <w:pPr>
              <w:jc w:val="both"/>
              <w:rPr>
                <w:rFonts w:asciiTheme="majorHAnsi" w:hAnsiTheme="majorHAnsi" w:cstheme="majorHAnsi"/>
              </w:rPr>
            </w:pPr>
            <w:r>
              <w:rPr>
                <w:rFonts w:asciiTheme="majorHAnsi" w:hAnsiTheme="majorHAnsi" w:cstheme="majorHAnsi"/>
              </w:rPr>
              <w:t>Document à établir / Visa</w:t>
            </w:r>
          </w:p>
        </w:tc>
        <w:tc>
          <w:tcPr>
            <w:tcW w:w="2265" w:type="dxa"/>
          </w:tcPr>
          <w:p w14:paraId="6B2FA7D9" w14:textId="35C47462" w:rsidR="00D2225A" w:rsidRDefault="00D2225A" w:rsidP="00D2225A">
            <w:pPr>
              <w:jc w:val="both"/>
              <w:rPr>
                <w:rFonts w:asciiTheme="majorHAnsi" w:hAnsiTheme="majorHAnsi" w:cstheme="majorHAnsi"/>
              </w:rPr>
            </w:pPr>
            <w:r>
              <w:rPr>
                <w:rFonts w:asciiTheme="majorHAnsi" w:hAnsiTheme="majorHAnsi" w:cstheme="majorHAnsi"/>
              </w:rPr>
              <w:t>Prospectus / Visa obligatoire</w:t>
            </w:r>
          </w:p>
        </w:tc>
        <w:tc>
          <w:tcPr>
            <w:tcW w:w="2266" w:type="dxa"/>
          </w:tcPr>
          <w:p w14:paraId="1E471C2E" w14:textId="5917354D" w:rsidR="00D2225A" w:rsidRDefault="00D2225A" w:rsidP="00D2225A">
            <w:pPr>
              <w:jc w:val="both"/>
              <w:rPr>
                <w:rFonts w:asciiTheme="majorHAnsi" w:hAnsiTheme="majorHAnsi" w:cstheme="majorHAnsi"/>
              </w:rPr>
            </w:pPr>
            <w:r>
              <w:rPr>
                <w:rFonts w:asciiTheme="majorHAnsi" w:hAnsiTheme="majorHAnsi" w:cstheme="majorHAnsi"/>
              </w:rPr>
              <w:t>Prospectus / Visa obligatoire (sauf placement privé)</w:t>
            </w:r>
          </w:p>
        </w:tc>
        <w:tc>
          <w:tcPr>
            <w:tcW w:w="2266" w:type="dxa"/>
          </w:tcPr>
          <w:p w14:paraId="2910DD5D" w14:textId="7E4C87A4" w:rsidR="00D2225A" w:rsidRDefault="00D2225A" w:rsidP="00D2225A">
            <w:pPr>
              <w:jc w:val="both"/>
              <w:rPr>
                <w:rFonts w:asciiTheme="majorHAnsi" w:hAnsiTheme="majorHAnsi" w:cstheme="majorHAnsi"/>
              </w:rPr>
            </w:pPr>
            <w:r>
              <w:rPr>
                <w:rFonts w:asciiTheme="majorHAnsi" w:hAnsiTheme="majorHAnsi" w:cstheme="majorHAnsi"/>
              </w:rPr>
              <w:t>Prospectus / Visa obligatoire (sauf placement privé)</w:t>
            </w:r>
          </w:p>
        </w:tc>
      </w:tr>
      <w:tr w:rsidR="00D2225A" w14:paraId="07C27304" w14:textId="77777777" w:rsidTr="00D2225A">
        <w:tc>
          <w:tcPr>
            <w:tcW w:w="2265" w:type="dxa"/>
          </w:tcPr>
          <w:p w14:paraId="011101D4" w14:textId="28F2FBF3" w:rsidR="00D2225A" w:rsidRDefault="00D2225A" w:rsidP="00D2225A">
            <w:pPr>
              <w:jc w:val="both"/>
              <w:rPr>
                <w:rFonts w:asciiTheme="majorHAnsi" w:hAnsiTheme="majorHAnsi" w:cstheme="majorHAnsi"/>
              </w:rPr>
            </w:pPr>
            <w:r>
              <w:rPr>
                <w:rFonts w:asciiTheme="majorHAnsi" w:hAnsiTheme="majorHAnsi" w:cstheme="majorHAnsi"/>
              </w:rPr>
              <w:t>Historique des comptes</w:t>
            </w:r>
          </w:p>
        </w:tc>
        <w:tc>
          <w:tcPr>
            <w:tcW w:w="2265" w:type="dxa"/>
          </w:tcPr>
          <w:p w14:paraId="047FD4AC" w14:textId="44A55D22" w:rsidR="00D2225A" w:rsidRDefault="00D2225A" w:rsidP="00D2225A">
            <w:pPr>
              <w:jc w:val="both"/>
              <w:rPr>
                <w:rFonts w:asciiTheme="majorHAnsi" w:hAnsiTheme="majorHAnsi" w:cstheme="majorHAnsi"/>
              </w:rPr>
            </w:pPr>
            <w:r>
              <w:rPr>
                <w:rFonts w:asciiTheme="majorHAnsi" w:hAnsiTheme="majorHAnsi" w:cstheme="majorHAnsi"/>
              </w:rPr>
              <w:t>3 ans de comptes certifiés</w:t>
            </w:r>
          </w:p>
        </w:tc>
        <w:tc>
          <w:tcPr>
            <w:tcW w:w="2266" w:type="dxa"/>
          </w:tcPr>
          <w:p w14:paraId="370E75DF" w14:textId="431C07FE" w:rsidR="00D2225A" w:rsidRDefault="00D2225A" w:rsidP="00D2225A">
            <w:pPr>
              <w:jc w:val="both"/>
              <w:rPr>
                <w:rFonts w:asciiTheme="majorHAnsi" w:hAnsiTheme="majorHAnsi" w:cstheme="majorHAnsi"/>
              </w:rPr>
            </w:pPr>
            <w:r>
              <w:rPr>
                <w:rFonts w:asciiTheme="majorHAnsi" w:hAnsiTheme="majorHAnsi" w:cstheme="majorHAnsi"/>
              </w:rPr>
              <w:t>2 ans de comptes certifiés</w:t>
            </w:r>
          </w:p>
        </w:tc>
        <w:tc>
          <w:tcPr>
            <w:tcW w:w="2266" w:type="dxa"/>
          </w:tcPr>
          <w:p w14:paraId="40CCB181" w14:textId="638C24D5" w:rsidR="00D2225A" w:rsidRDefault="00D2225A" w:rsidP="00D2225A">
            <w:pPr>
              <w:jc w:val="both"/>
              <w:rPr>
                <w:rFonts w:asciiTheme="majorHAnsi" w:hAnsiTheme="majorHAnsi" w:cstheme="majorHAnsi"/>
              </w:rPr>
            </w:pPr>
            <w:r>
              <w:rPr>
                <w:rFonts w:asciiTheme="majorHAnsi" w:hAnsiTheme="majorHAnsi" w:cstheme="majorHAnsi"/>
              </w:rPr>
              <w:t>2 ans de comptes certifiés (si ancienneté suffisante</w:t>
            </w:r>
            <w:r w:rsidR="00997934">
              <w:rPr>
                <w:rFonts w:asciiTheme="majorHAnsi" w:hAnsiTheme="majorHAnsi" w:cstheme="majorHAnsi"/>
              </w:rPr>
              <w:t>)</w:t>
            </w:r>
          </w:p>
        </w:tc>
      </w:tr>
      <w:tr w:rsidR="00D2225A" w14:paraId="5942597F" w14:textId="77777777" w:rsidTr="00D2225A">
        <w:tc>
          <w:tcPr>
            <w:tcW w:w="2265" w:type="dxa"/>
          </w:tcPr>
          <w:p w14:paraId="49C30910" w14:textId="0C648E22" w:rsidR="00D2225A" w:rsidRDefault="00D2225A" w:rsidP="00D2225A">
            <w:pPr>
              <w:jc w:val="both"/>
              <w:rPr>
                <w:rFonts w:asciiTheme="majorHAnsi" w:hAnsiTheme="majorHAnsi" w:cstheme="majorHAnsi"/>
              </w:rPr>
            </w:pPr>
            <w:r>
              <w:rPr>
                <w:rFonts w:asciiTheme="majorHAnsi" w:hAnsiTheme="majorHAnsi" w:cstheme="majorHAnsi"/>
              </w:rPr>
              <w:t>Normes comptables</w:t>
            </w:r>
          </w:p>
        </w:tc>
        <w:tc>
          <w:tcPr>
            <w:tcW w:w="2265" w:type="dxa"/>
          </w:tcPr>
          <w:p w14:paraId="5A3F95E2" w14:textId="5BA4817E" w:rsidR="00D2225A" w:rsidRDefault="00D2225A" w:rsidP="00D2225A">
            <w:pPr>
              <w:jc w:val="both"/>
              <w:rPr>
                <w:rFonts w:asciiTheme="majorHAnsi" w:hAnsiTheme="majorHAnsi" w:cstheme="majorHAnsi"/>
              </w:rPr>
            </w:pPr>
            <w:r>
              <w:rPr>
                <w:rFonts w:asciiTheme="majorHAnsi" w:hAnsiTheme="majorHAnsi" w:cstheme="majorHAnsi"/>
              </w:rPr>
              <w:t>IFRS</w:t>
            </w:r>
          </w:p>
        </w:tc>
        <w:tc>
          <w:tcPr>
            <w:tcW w:w="2266" w:type="dxa"/>
          </w:tcPr>
          <w:p w14:paraId="5465EE98" w14:textId="7C5C3C38" w:rsidR="00D2225A" w:rsidRDefault="00D2225A" w:rsidP="00D2225A">
            <w:pPr>
              <w:jc w:val="both"/>
              <w:rPr>
                <w:rFonts w:asciiTheme="majorHAnsi" w:hAnsiTheme="majorHAnsi" w:cstheme="majorHAnsi"/>
              </w:rPr>
            </w:pPr>
            <w:r>
              <w:rPr>
                <w:rFonts w:asciiTheme="majorHAnsi" w:hAnsiTheme="majorHAnsi" w:cstheme="majorHAnsi"/>
              </w:rPr>
              <w:t>IFRS ou PCG</w:t>
            </w:r>
          </w:p>
        </w:tc>
        <w:tc>
          <w:tcPr>
            <w:tcW w:w="2266" w:type="dxa"/>
          </w:tcPr>
          <w:p w14:paraId="657F21D8" w14:textId="79A8C5A7" w:rsidR="00D2225A" w:rsidRDefault="00D2225A" w:rsidP="00D2225A">
            <w:pPr>
              <w:jc w:val="both"/>
              <w:rPr>
                <w:rFonts w:asciiTheme="majorHAnsi" w:hAnsiTheme="majorHAnsi" w:cstheme="majorHAnsi"/>
              </w:rPr>
            </w:pPr>
            <w:r>
              <w:rPr>
                <w:rFonts w:asciiTheme="majorHAnsi" w:hAnsiTheme="majorHAnsi" w:cstheme="majorHAnsi"/>
              </w:rPr>
              <w:t>IFRS ou PCG</w:t>
            </w:r>
          </w:p>
        </w:tc>
      </w:tr>
      <w:tr w:rsidR="00D2225A" w14:paraId="026F8EF5" w14:textId="77777777" w:rsidTr="00D2225A">
        <w:tc>
          <w:tcPr>
            <w:tcW w:w="2265" w:type="dxa"/>
          </w:tcPr>
          <w:p w14:paraId="61704AE8" w14:textId="0FDB2CBF" w:rsidR="00D2225A" w:rsidRDefault="00D2225A" w:rsidP="00D2225A">
            <w:pPr>
              <w:jc w:val="both"/>
              <w:rPr>
                <w:rFonts w:asciiTheme="majorHAnsi" w:hAnsiTheme="majorHAnsi" w:cstheme="majorHAnsi"/>
              </w:rPr>
            </w:pPr>
            <w:r>
              <w:rPr>
                <w:rFonts w:asciiTheme="majorHAnsi" w:hAnsiTheme="majorHAnsi" w:cstheme="majorHAnsi"/>
              </w:rPr>
              <w:t>Informations financières</w:t>
            </w:r>
          </w:p>
        </w:tc>
        <w:tc>
          <w:tcPr>
            <w:tcW w:w="2265" w:type="dxa"/>
          </w:tcPr>
          <w:p w14:paraId="3B8E5FC9" w14:textId="77777777" w:rsidR="00D2225A" w:rsidRDefault="00D2225A" w:rsidP="00D2225A">
            <w:pPr>
              <w:jc w:val="both"/>
              <w:rPr>
                <w:rFonts w:asciiTheme="majorHAnsi" w:hAnsiTheme="majorHAnsi" w:cstheme="majorHAnsi"/>
              </w:rPr>
            </w:pPr>
            <w:r>
              <w:rPr>
                <w:rFonts w:asciiTheme="majorHAnsi" w:hAnsiTheme="majorHAnsi" w:cstheme="majorHAnsi"/>
              </w:rPr>
              <w:t>Rapports financiers annuels et semestriels avec les comptes audités.</w:t>
            </w:r>
          </w:p>
          <w:p w14:paraId="2BF68418" w14:textId="3686EB01" w:rsidR="00D2225A" w:rsidRDefault="00D2225A" w:rsidP="00D2225A">
            <w:pPr>
              <w:jc w:val="both"/>
              <w:rPr>
                <w:rFonts w:asciiTheme="majorHAnsi" w:hAnsiTheme="majorHAnsi" w:cstheme="majorHAnsi"/>
              </w:rPr>
            </w:pPr>
            <w:r>
              <w:rPr>
                <w:rFonts w:asciiTheme="majorHAnsi" w:hAnsiTheme="majorHAnsi" w:cstheme="majorHAnsi"/>
              </w:rPr>
              <w:t>Information trimestrielle sur le site de la société cotée</w:t>
            </w:r>
          </w:p>
        </w:tc>
        <w:tc>
          <w:tcPr>
            <w:tcW w:w="2266" w:type="dxa"/>
          </w:tcPr>
          <w:p w14:paraId="2B365015" w14:textId="30495298" w:rsidR="00D2225A" w:rsidRDefault="00D2225A" w:rsidP="00D2225A">
            <w:pPr>
              <w:jc w:val="both"/>
              <w:rPr>
                <w:rFonts w:asciiTheme="majorHAnsi" w:hAnsiTheme="majorHAnsi" w:cstheme="majorHAnsi"/>
              </w:rPr>
            </w:pPr>
            <w:r>
              <w:rPr>
                <w:rFonts w:asciiTheme="majorHAnsi" w:hAnsiTheme="majorHAnsi" w:cstheme="majorHAnsi"/>
              </w:rPr>
              <w:t>Comptes annuels audités et comptes semestriels non audités sur le site de la société.</w:t>
            </w:r>
          </w:p>
        </w:tc>
        <w:tc>
          <w:tcPr>
            <w:tcW w:w="2266" w:type="dxa"/>
          </w:tcPr>
          <w:p w14:paraId="7AA3F577" w14:textId="77777777" w:rsidR="00D2225A" w:rsidRDefault="00D2225A" w:rsidP="00D2225A">
            <w:pPr>
              <w:jc w:val="both"/>
              <w:rPr>
                <w:rFonts w:asciiTheme="majorHAnsi" w:hAnsiTheme="majorHAnsi" w:cstheme="majorHAnsi"/>
              </w:rPr>
            </w:pPr>
            <w:r>
              <w:rPr>
                <w:rFonts w:asciiTheme="majorHAnsi" w:hAnsiTheme="majorHAnsi" w:cstheme="majorHAnsi"/>
              </w:rPr>
              <w:t>Comptes annuels.</w:t>
            </w:r>
          </w:p>
          <w:p w14:paraId="5DAAF46B" w14:textId="66C5B692" w:rsidR="00D2225A" w:rsidRDefault="00D2225A" w:rsidP="00D2225A">
            <w:pPr>
              <w:jc w:val="both"/>
              <w:rPr>
                <w:rFonts w:asciiTheme="majorHAnsi" w:hAnsiTheme="majorHAnsi" w:cstheme="majorHAnsi"/>
              </w:rPr>
            </w:pPr>
            <w:r>
              <w:rPr>
                <w:rFonts w:asciiTheme="majorHAnsi" w:hAnsiTheme="majorHAnsi" w:cstheme="majorHAnsi"/>
              </w:rPr>
              <w:t>Rapport de gestion.</w:t>
            </w:r>
          </w:p>
        </w:tc>
      </w:tr>
    </w:tbl>
    <w:p w14:paraId="43205A09" w14:textId="4B2ADE97" w:rsidR="00D2225A" w:rsidRDefault="00D2225A" w:rsidP="00D2225A">
      <w:pPr>
        <w:ind w:firstLine="708"/>
        <w:jc w:val="both"/>
        <w:rPr>
          <w:rFonts w:asciiTheme="majorHAnsi" w:hAnsiTheme="majorHAnsi" w:cstheme="majorHAnsi"/>
        </w:rPr>
      </w:pPr>
    </w:p>
    <w:p w14:paraId="46AA2018" w14:textId="49F9F14E" w:rsidR="00D2225A" w:rsidRDefault="00D2225A" w:rsidP="00D2225A">
      <w:pPr>
        <w:rPr>
          <w:rFonts w:asciiTheme="majorHAnsi" w:hAnsiTheme="majorHAnsi" w:cstheme="majorHAnsi"/>
        </w:rPr>
      </w:pPr>
    </w:p>
    <w:p w14:paraId="14AB1741" w14:textId="639BC725" w:rsidR="00D2225A" w:rsidRDefault="00D2225A" w:rsidP="00D2225A">
      <w:pPr>
        <w:rPr>
          <w:rFonts w:asciiTheme="majorHAnsi" w:hAnsiTheme="majorHAnsi" w:cstheme="majorHAnsi"/>
        </w:rPr>
      </w:pPr>
      <w:r>
        <w:rPr>
          <w:rFonts w:asciiTheme="majorHAnsi" w:hAnsiTheme="majorHAnsi" w:cstheme="majorHAnsi"/>
        </w:rPr>
        <w:lastRenderedPageBreak/>
        <w:tab/>
        <w:t>4.2.2. Le recours à un intermédiaire financier</w:t>
      </w:r>
    </w:p>
    <w:p w14:paraId="6A33BB11" w14:textId="5D9C7934" w:rsidR="00D2225A" w:rsidRDefault="00D2225A" w:rsidP="00D2225A">
      <w:pPr>
        <w:rPr>
          <w:rFonts w:asciiTheme="majorHAnsi" w:hAnsiTheme="majorHAnsi" w:cstheme="majorHAnsi"/>
        </w:rPr>
      </w:pPr>
    </w:p>
    <w:p w14:paraId="254C0618" w14:textId="04F30B0E" w:rsidR="00D2225A" w:rsidRPr="00D2225A" w:rsidRDefault="00D2225A" w:rsidP="00CD3F2E">
      <w:pPr>
        <w:ind w:firstLine="708"/>
        <w:jc w:val="both"/>
        <w:rPr>
          <w:rFonts w:asciiTheme="majorHAnsi" w:hAnsiTheme="majorHAnsi" w:cstheme="majorHAnsi"/>
        </w:rPr>
      </w:pPr>
      <w:r w:rsidRPr="00D2225A">
        <w:rPr>
          <w:rFonts w:asciiTheme="majorHAnsi" w:hAnsiTheme="majorHAnsi" w:cstheme="majorHAnsi"/>
        </w:rPr>
        <w:t>Une introduction en Bourse nécessite la mobilisation de</w:t>
      </w:r>
      <w:r>
        <w:rPr>
          <w:rFonts w:asciiTheme="majorHAnsi" w:hAnsiTheme="majorHAnsi" w:cstheme="majorHAnsi"/>
        </w:rPr>
        <w:t xml:space="preserve"> plusieurs banques d'investisse</w:t>
      </w:r>
      <w:r w:rsidRPr="00D2225A">
        <w:rPr>
          <w:rFonts w:asciiTheme="majorHAnsi" w:hAnsiTheme="majorHAnsi" w:cstheme="majorHAnsi"/>
        </w:rPr>
        <w:t xml:space="preserve">ment constituant ainsi un syndicat bancaire: </w:t>
      </w:r>
    </w:p>
    <w:p w14:paraId="0E8C6A96" w14:textId="126DE403" w:rsidR="00D2225A" w:rsidRPr="00D2225A" w:rsidRDefault="00D2225A" w:rsidP="00CD3F2E">
      <w:pPr>
        <w:ind w:firstLine="708"/>
        <w:jc w:val="both"/>
        <w:rPr>
          <w:rFonts w:asciiTheme="majorHAnsi" w:hAnsiTheme="majorHAnsi" w:cstheme="majorHAnsi"/>
        </w:rPr>
      </w:pPr>
      <w:r w:rsidRPr="00D2225A">
        <w:rPr>
          <w:rFonts w:asciiTheme="majorHAnsi" w:hAnsiTheme="majorHAnsi" w:cstheme="majorHAnsi"/>
        </w:rPr>
        <w:t xml:space="preserve">• La préparation et la coordination du placement des titres sont assurées par un (ou deux) chef de file que l'on appelle lead </w:t>
      </w:r>
      <w:proofErr w:type="spellStart"/>
      <w:r w:rsidRPr="00D2225A">
        <w:rPr>
          <w:rFonts w:asciiTheme="majorHAnsi" w:hAnsiTheme="majorHAnsi" w:cstheme="majorHAnsi"/>
        </w:rPr>
        <w:t>underwriter</w:t>
      </w:r>
      <w:proofErr w:type="spellEnd"/>
      <w:r w:rsidRPr="00D2225A">
        <w:rPr>
          <w:rFonts w:asciiTheme="majorHAnsi" w:hAnsiTheme="majorHAnsi" w:cstheme="majorHAnsi"/>
        </w:rPr>
        <w:t>. Il do</w:t>
      </w:r>
      <w:r w:rsidR="00CD3F2E">
        <w:rPr>
          <w:rFonts w:asciiTheme="majorHAnsi" w:hAnsiTheme="majorHAnsi" w:cstheme="majorHAnsi"/>
        </w:rPr>
        <w:t>it ainsi définir les caractéris</w:t>
      </w:r>
      <w:r w:rsidRPr="00D2225A">
        <w:rPr>
          <w:rFonts w:asciiTheme="majorHAnsi" w:hAnsiTheme="majorHAnsi" w:cstheme="majorHAnsi"/>
        </w:rPr>
        <w:t>tiques techniques, juridiques et financières de l'opération. Il doit également rédiger la documentation à fournir aux autorités de marché et aux investisseurs. Si besoin, il enregistre les ordres des investisseurs institutionnel</w:t>
      </w:r>
      <w:r w:rsidR="00CD3F2E">
        <w:rPr>
          <w:rFonts w:asciiTheme="majorHAnsi" w:hAnsiTheme="majorHAnsi" w:cstheme="majorHAnsi"/>
        </w:rPr>
        <w:t>s lors d'une procédure de place</w:t>
      </w:r>
      <w:r w:rsidRPr="00D2225A">
        <w:rPr>
          <w:rFonts w:asciiTheme="majorHAnsi" w:hAnsiTheme="majorHAnsi" w:cstheme="majorHAnsi"/>
        </w:rPr>
        <w:t>ment. Il est alors tene</w:t>
      </w:r>
      <w:r w:rsidR="00CD3F2E">
        <w:rPr>
          <w:rFonts w:asciiTheme="majorHAnsi" w:hAnsiTheme="majorHAnsi" w:cstheme="majorHAnsi"/>
        </w:rPr>
        <w:t xml:space="preserve">ur de compte (book </w:t>
      </w:r>
      <w:proofErr w:type="spellStart"/>
      <w:r w:rsidR="00CD3F2E">
        <w:rPr>
          <w:rFonts w:asciiTheme="majorHAnsi" w:hAnsiTheme="majorHAnsi" w:cstheme="majorHAnsi"/>
        </w:rPr>
        <w:t>runner</w:t>
      </w:r>
      <w:proofErr w:type="spellEnd"/>
      <w:r w:rsidR="00CD3F2E">
        <w:rPr>
          <w:rFonts w:asciiTheme="majorHAnsi" w:hAnsiTheme="majorHAnsi" w:cstheme="majorHAnsi"/>
        </w:rPr>
        <w:t xml:space="preserve">). </w:t>
      </w:r>
    </w:p>
    <w:p w14:paraId="0B1454BD" w14:textId="625C6C81" w:rsidR="00D2225A" w:rsidRPr="00D2225A" w:rsidRDefault="00D2225A" w:rsidP="00CD3F2E">
      <w:pPr>
        <w:ind w:firstLine="708"/>
        <w:jc w:val="both"/>
        <w:rPr>
          <w:rFonts w:asciiTheme="majorHAnsi" w:hAnsiTheme="majorHAnsi" w:cstheme="majorHAnsi"/>
        </w:rPr>
      </w:pPr>
      <w:r w:rsidRPr="00D2225A">
        <w:rPr>
          <w:rFonts w:asciiTheme="majorHAnsi" w:hAnsiTheme="majorHAnsi" w:cstheme="majorHAnsi"/>
        </w:rPr>
        <w:t xml:space="preserve">• Les autres établissements financiers, choisis par le chef </w:t>
      </w:r>
      <w:r w:rsidR="00CD3F2E">
        <w:rPr>
          <w:rFonts w:asciiTheme="majorHAnsi" w:hAnsiTheme="majorHAnsi" w:cstheme="majorHAnsi"/>
        </w:rPr>
        <w:t>de file et la firme, sont impli</w:t>
      </w:r>
      <w:r w:rsidRPr="00D2225A">
        <w:rPr>
          <w:rFonts w:asciiTheme="majorHAnsi" w:hAnsiTheme="majorHAnsi" w:cstheme="majorHAnsi"/>
        </w:rPr>
        <w:t xml:space="preserve">qués à des degrés différents dans le montage de l'opération. Ils doivent ainsi susciter l'intérêt des investisseurs, placer une partie des titres, etc. </w:t>
      </w:r>
    </w:p>
    <w:p w14:paraId="56E2ADA9" w14:textId="03C636C3" w:rsidR="00D2225A" w:rsidRDefault="00D2225A" w:rsidP="00CD3F2E">
      <w:pPr>
        <w:ind w:firstLine="708"/>
        <w:jc w:val="both"/>
        <w:rPr>
          <w:rFonts w:asciiTheme="majorHAnsi" w:hAnsiTheme="majorHAnsi" w:cstheme="majorHAnsi"/>
        </w:rPr>
      </w:pPr>
      <w:r w:rsidRPr="00D2225A">
        <w:rPr>
          <w:rFonts w:asciiTheme="majorHAnsi" w:hAnsiTheme="majorHAnsi" w:cstheme="majorHAnsi"/>
        </w:rPr>
        <w:t xml:space="preserve">• Une des tâches importantes des banques introductrices est l'évaluation du prix </w:t>
      </w:r>
      <w:r w:rsidR="00CD3F2E">
        <w:rPr>
          <w:rFonts w:asciiTheme="majorHAnsi" w:hAnsiTheme="majorHAnsi" w:cstheme="majorHAnsi"/>
        </w:rPr>
        <w:t>d</w:t>
      </w:r>
      <w:r w:rsidRPr="00D2225A">
        <w:rPr>
          <w:rFonts w:asciiTheme="majorHAnsi" w:hAnsiTheme="majorHAnsi" w:cstheme="majorHAnsi"/>
        </w:rPr>
        <w:t>'introduction.</w:t>
      </w:r>
    </w:p>
    <w:p w14:paraId="662F83A5" w14:textId="47DA429C" w:rsidR="00CD3F2E" w:rsidRDefault="00CD3F2E" w:rsidP="00CD3F2E">
      <w:pPr>
        <w:ind w:firstLine="708"/>
        <w:jc w:val="both"/>
        <w:rPr>
          <w:rFonts w:asciiTheme="majorHAnsi" w:hAnsiTheme="majorHAnsi" w:cstheme="majorHAnsi"/>
        </w:rPr>
      </w:pPr>
    </w:p>
    <w:p w14:paraId="1B3A2334" w14:textId="3A1EFD70" w:rsidR="00CD3F2E" w:rsidRDefault="00CD3F2E" w:rsidP="00CD3F2E">
      <w:pPr>
        <w:ind w:firstLine="708"/>
        <w:jc w:val="both"/>
        <w:rPr>
          <w:rFonts w:asciiTheme="majorHAnsi" w:hAnsiTheme="majorHAnsi" w:cstheme="majorHAnsi"/>
        </w:rPr>
      </w:pPr>
      <w:r>
        <w:rPr>
          <w:rFonts w:asciiTheme="majorHAnsi" w:hAnsiTheme="majorHAnsi" w:cstheme="majorHAnsi"/>
        </w:rPr>
        <w:t>4.2.3. Le choix d’une procédure d’introduction en Bourse</w:t>
      </w:r>
    </w:p>
    <w:p w14:paraId="60AB6114" w14:textId="5A548B73" w:rsidR="00CD3F2E" w:rsidRPr="00CD3F2E" w:rsidRDefault="00CD3F2E" w:rsidP="00CD3F2E">
      <w:pPr>
        <w:jc w:val="both"/>
        <w:rPr>
          <w:rFonts w:asciiTheme="majorHAnsi" w:hAnsiTheme="majorHAnsi" w:cstheme="majorHAnsi"/>
        </w:rPr>
      </w:pPr>
      <w:r w:rsidRPr="00CD3F2E">
        <w:rPr>
          <w:rFonts w:asciiTheme="majorHAnsi" w:hAnsiTheme="majorHAnsi" w:cstheme="majorHAnsi"/>
        </w:rPr>
        <w:t xml:space="preserve">L'introduction en Bourse est effectuée en distinguant le public à laquelle elle s'adresse: </w:t>
      </w:r>
    </w:p>
    <w:p w14:paraId="0B029BF6" w14:textId="3F82E48E" w:rsidR="00CD3F2E" w:rsidRDefault="00CD3F2E" w:rsidP="00CD3F2E">
      <w:pPr>
        <w:ind w:firstLine="708"/>
        <w:jc w:val="both"/>
        <w:rPr>
          <w:rFonts w:asciiTheme="majorHAnsi" w:hAnsiTheme="majorHAnsi" w:cstheme="majorHAnsi"/>
        </w:rPr>
      </w:pPr>
      <w:r w:rsidRPr="00CD3F2E">
        <w:rPr>
          <w:rFonts w:asciiTheme="majorHAnsi" w:hAnsiTheme="majorHAnsi" w:cstheme="majorHAnsi"/>
          <w:b/>
        </w:rPr>
        <w:t>• Auprès des investisseurs institutionnels</w:t>
      </w:r>
      <w:r>
        <w:rPr>
          <w:rFonts w:asciiTheme="majorHAnsi" w:hAnsiTheme="majorHAnsi" w:cstheme="majorHAnsi"/>
        </w:rPr>
        <w:t>, il s'agit du pl</w:t>
      </w:r>
      <w:r w:rsidRPr="00CD3F2E">
        <w:rPr>
          <w:rFonts w:asciiTheme="majorHAnsi" w:hAnsiTheme="majorHAnsi" w:cstheme="majorHAnsi"/>
        </w:rPr>
        <w:t>acement g</w:t>
      </w:r>
      <w:r>
        <w:rPr>
          <w:rFonts w:asciiTheme="majorHAnsi" w:hAnsiTheme="majorHAnsi" w:cstheme="majorHAnsi"/>
        </w:rPr>
        <w:t>l</w:t>
      </w:r>
      <w:r w:rsidRPr="00CD3F2E">
        <w:rPr>
          <w:rFonts w:asciiTheme="majorHAnsi" w:hAnsiTheme="majorHAnsi" w:cstheme="majorHAnsi"/>
        </w:rPr>
        <w:t>oba</w:t>
      </w:r>
      <w:r>
        <w:rPr>
          <w:rFonts w:asciiTheme="majorHAnsi" w:hAnsiTheme="majorHAnsi" w:cstheme="majorHAnsi"/>
        </w:rPr>
        <w:t>l</w:t>
      </w:r>
      <w:r w:rsidRPr="00CD3F2E">
        <w:rPr>
          <w:rFonts w:asciiTheme="majorHAnsi" w:hAnsiTheme="majorHAnsi" w:cstheme="majorHAnsi"/>
        </w:rPr>
        <w:t xml:space="preserve"> (ou placement garanti). L'introducteur, généralement un syndicat bancaire, décide d'allouer, de façon discrétionnaire, les actions aux investisseurs institutionnels. En général, le placement garanti est associé à une autre</w:t>
      </w:r>
      <w:r>
        <w:rPr>
          <w:rFonts w:asciiTheme="majorHAnsi" w:hAnsiTheme="majorHAnsi" w:cstheme="majorHAnsi"/>
        </w:rPr>
        <w:t xml:space="preserve"> </w:t>
      </w:r>
      <w:r w:rsidRPr="00CD3F2E">
        <w:rPr>
          <w:rFonts w:asciiTheme="majorHAnsi" w:hAnsiTheme="majorHAnsi" w:cstheme="majorHAnsi"/>
        </w:rPr>
        <w:t>procédure d'introduction (pour une partie des actions).</w:t>
      </w:r>
    </w:p>
    <w:p w14:paraId="3C3ECD7A" w14:textId="30A37640" w:rsidR="00CD3F2E" w:rsidRDefault="00CD3F2E" w:rsidP="00CD3F2E">
      <w:pPr>
        <w:jc w:val="both"/>
        <w:rPr>
          <w:rFonts w:asciiTheme="majorHAnsi" w:hAnsiTheme="majorHAnsi" w:cstheme="majorHAnsi"/>
        </w:rPr>
      </w:pPr>
    </w:p>
    <w:tbl>
      <w:tblPr>
        <w:tblStyle w:val="Grilledutableau"/>
        <w:tblW w:w="0" w:type="auto"/>
        <w:tblLook w:val="04A0" w:firstRow="1" w:lastRow="0" w:firstColumn="1" w:lastColumn="0" w:noHBand="0" w:noVBand="1"/>
      </w:tblPr>
      <w:tblGrid>
        <w:gridCol w:w="1980"/>
        <w:gridCol w:w="7082"/>
      </w:tblGrid>
      <w:tr w:rsidR="00CD3F2E" w14:paraId="7D3D67A4" w14:textId="77777777" w:rsidTr="00CD3F2E">
        <w:tc>
          <w:tcPr>
            <w:tcW w:w="1980" w:type="dxa"/>
            <w:vMerge w:val="restart"/>
            <w:shd w:val="clear" w:color="auto" w:fill="9CC2E5" w:themeFill="accent1" w:themeFillTint="99"/>
          </w:tcPr>
          <w:p w14:paraId="3EF61EA2" w14:textId="77777777" w:rsidR="00CD3F2E" w:rsidRDefault="00CD3F2E" w:rsidP="00CD3F2E">
            <w:pPr>
              <w:jc w:val="both"/>
              <w:rPr>
                <w:rFonts w:asciiTheme="majorHAnsi" w:hAnsiTheme="majorHAnsi" w:cstheme="majorHAnsi"/>
              </w:rPr>
            </w:pPr>
          </w:p>
          <w:p w14:paraId="7CE4C735" w14:textId="77777777" w:rsidR="00CD3F2E" w:rsidRDefault="00CD3F2E" w:rsidP="00CD3F2E">
            <w:pPr>
              <w:jc w:val="both"/>
              <w:rPr>
                <w:rFonts w:asciiTheme="majorHAnsi" w:hAnsiTheme="majorHAnsi" w:cstheme="majorHAnsi"/>
              </w:rPr>
            </w:pPr>
          </w:p>
          <w:p w14:paraId="7AB83805" w14:textId="77777777" w:rsidR="00CD3F2E" w:rsidRDefault="00CD3F2E" w:rsidP="00CD3F2E">
            <w:pPr>
              <w:jc w:val="both"/>
              <w:rPr>
                <w:rFonts w:asciiTheme="majorHAnsi" w:hAnsiTheme="majorHAnsi" w:cstheme="majorHAnsi"/>
              </w:rPr>
            </w:pPr>
          </w:p>
          <w:p w14:paraId="1E853E2F" w14:textId="77777777" w:rsidR="00CD3F2E" w:rsidRDefault="00CD3F2E" w:rsidP="00CD3F2E">
            <w:pPr>
              <w:jc w:val="both"/>
              <w:rPr>
                <w:rFonts w:asciiTheme="majorHAnsi" w:hAnsiTheme="majorHAnsi" w:cstheme="majorHAnsi"/>
              </w:rPr>
            </w:pPr>
          </w:p>
          <w:p w14:paraId="7B04976E" w14:textId="77777777" w:rsidR="00CD3F2E" w:rsidRDefault="00CD3F2E" w:rsidP="00CD3F2E">
            <w:pPr>
              <w:jc w:val="both"/>
              <w:rPr>
                <w:rFonts w:asciiTheme="majorHAnsi" w:hAnsiTheme="majorHAnsi" w:cstheme="majorHAnsi"/>
              </w:rPr>
            </w:pPr>
          </w:p>
          <w:p w14:paraId="75C894B6" w14:textId="77777777" w:rsidR="00CD3F2E" w:rsidRDefault="00CD3F2E" w:rsidP="00CD3F2E">
            <w:pPr>
              <w:jc w:val="both"/>
              <w:rPr>
                <w:rFonts w:asciiTheme="majorHAnsi" w:hAnsiTheme="majorHAnsi" w:cstheme="majorHAnsi"/>
              </w:rPr>
            </w:pPr>
          </w:p>
          <w:p w14:paraId="62F79CE9" w14:textId="7A324687" w:rsidR="00CD3F2E" w:rsidRDefault="00CD3F2E" w:rsidP="00CD3F2E">
            <w:pPr>
              <w:jc w:val="both"/>
              <w:rPr>
                <w:rFonts w:asciiTheme="majorHAnsi" w:hAnsiTheme="majorHAnsi" w:cstheme="majorHAnsi"/>
              </w:rPr>
            </w:pPr>
            <w:r>
              <w:rPr>
                <w:rFonts w:asciiTheme="majorHAnsi" w:hAnsiTheme="majorHAnsi" w:cstheme="majorHAnsi"/>
              </w:rPr>
              <w:t>Objectif et intérêt</w:t>
            </w:r>
          </w:p>
        </w:tc>
        <w:tc>
          <w:tcPr>
            <w:tcW w:w="7082" w:type="dxa"/>
          </w:tcPr>
          <w:p w14:paraId="795326A5" w14:textId="77777777" w:rsidR="00CD3F2E" w:rsidRPr="00CD3F2E" w:rsidRDefault="00CD3F2E" w:rsidP="00CD3F2E">
            <w:pPr>
              <w:jc w:val="both"/>
              <w:rPr>
                <w:rFonts w:asciiTheme="majorHAnsi" w:hAnsiTheme="majorHAnsi" w:cstheme="majorHAnsi"/>
              </w:rPr>
            </w:pPr>
            <w:r w:rsidRPr="00CD3F2E">
              <w:rPr>
                <w:rFonts w:asciiTheme="majorHAnsi" w:hAnsiTheme="majorHAnsi" w:cstheme="majorHAnsi"/>
              </w:rPr>
              <w:t xml:space="preserve">Pour l'entreprise: </w:t>
            </w:r>
          </w:p>
          <w:p w14:paraId="05FE8CB8" w14:textId="77777777" w:rsidR="00CD3F2E" w:rsidRPr="00CD3F2E" w:rsidRDefault="00CD3F2E" w:rsidP="00CD3F2E">
            <w:pPr>
              <w:jc w:val="both"/>
              <w:rPr>
                <w:rFonts w:asciiTheme="majorHAnsi" w:hAnsiTheme="majorHAnsi" w:cstheme="majorHAnsi"/>
              </w:rPr>
            </w:pPr>
          </w:p>
          <w:p w14:paraId="0892FE42" w14:textId="7848464D" w:rsidR="00CD3F2E" w:rsidRPr="00CD3F2E" w:rsidRDefault="00CD3F2E" w:rsidP="00CD3F2E">
            <w:pPr>
              <w:jc w:val="both"/>
              <w:rPr>
                <w:rFonts w:asciiTheme="majorHAnsi" w:hAnsiTheme="majorHAnsi" w:cstheme="majorHAnsi"/>
              </w:rPr>
            </w:pPr>
            <w:r w:rsidRPr="00CD3F2E">
              <w:rPr>
                <w:rFonts w:asciiTheme="majorHAnsi" w:hAnsiTheme="majorHAnsi" w:cstheme="majorHAnsi"/>
              </w:rPr>
              <w:t>• Lui permettre de disposer d'un actionnariat stable d</w:t>
            </w:r>
            <w:r>
              <w:rPr>
                <w:rFonts w:asciiTheme="majorHAnsi" w:hAnsiTheme="majorHAnsi" w:cstheme="majorHAnsi"/>
              </w:rPr>
              <w:t>'investisseurs institutionnels ;</w:t>
            </w:r>
          </w:p>
          <w:p w14:paraId="115BA96B" w14:textId="000EA143" w:rsidR="00CD3F2E" w:rsidRPr="00CD3F2E" w:rsidRDefault="00CD3F2E" w:rsidP="00CD3F2E">
            <w:pPr>
              <w:jc w:val="both"/>
              <w:rPr>
                <w:rFonts w:asciiTheme="majorHAnsi" w:hAnsiTheme="majorHAnsi" w:cstheme="majorHAnsi"/>
              </w:rPr>
            </w:pPr>
            <w:r w:rsidRPr="00CD3F2E">
              <w:rPr>
                <w:rFonts w:asciiTheme="majorHAnsi" w:hAnsiTheme="majorHAnsi" w:cstheme="majorHAnsi"/>
              </w:rPr>
              <w:t>• Garantir le succès de l'introd</w:t>
            </w:r>
            <w:r>
              <w:rPr>
                <w:rFonts w:asciiTheme="majorHAnsi" w:hAnsiTheme="majorHAnsi" w:cstheme="majorHAnsi"/>
              </w:rPr>
              <w:t>uction ;</w:t>
            </w:r>
          </w:p>
          <w:p w14:paraId="13FD5D5D" w14:textId="7F95925C" w:rsidR="00CD3F2E" w:rsidRPr="00CD3F2E" w:rsidRDefault="00CD3F2E" w:rsidP="00CD3F2E">
            <w:pPr>
              <w:jc w:val="both"/>
              <w:rPr>
                <w:rFonts w:asciiTheme="majorHAnsi" w:hAnsiTheme="majorHAnsi" w:cstheme="majorHAnsi"/>
              </w:rPr>
            </w:pPr>
            <w:r w:rsidRPr="00CD3F2E">
              <w:rPr>
                <w:rFonts w:asciiTheme="majorHAnsi" w:hAnsiTheme="majorHAnsi" w:cstheme="majorHAnsi"/>
              </w:rPr>
              <w:t xml:space="preserve">• Permettre une meilleure liquidité du titre (surtout si elle </w:t>
            </w:r>
            <w:r>
              <w:rPr>
                <w:rFonts w:asciiTheme="majorHAnsi" w:hAnsiTheme="majorHAnsi" w:cstheme="majorHAnsi"/>
              </w:rPr>
              <w:t>est couplée avec une offre à prix ouvert (</w:t>
            </w:r>
            <w:proofErr w:type="spellStart"/>
            <w:r>
              <w:rPr>
                <w:rFonts w:asciiTheme="majorHAnsi" w:hAnsiTheme="majorHAnsi" w:cstheme="majorHAnsi"/>
              </w:rPr>
              <w:t>cf</w:t>
            </w:r>
            <w:proofErr w:type="spellEnd"/>
            <w:r>
              <w:rPr>
                <w:rFonts w:asciiTheme="majorHAnsi" w:hAnsiTheme="majorHAnsi" w:cstheme="majorHAnsi"/>
              </w:rPr>
              <w:t xml:space="preserve"> ci-dessous) ;</w:t>
            </w:r>
          </w:p>
          <w:p w14:paraId="504B8BC2" w14:textId="79F37FBD" w:rsidR="00CD3F2E" w:rsidRDefault="00CD3F2E" w:rsidP="00CD3F2E">
            <w:pPr>
              <w:jc w:val="both"/>
              <w:rPr>
                <w:rFonts w:asciiTheme="majorHAnsi" w:hAnsiTheme="majorHAnsi" w:cstheme="majorHAnsi"/>
              </w:rPr>
            </w:pPr>
            <w:r w:rsidRPr="00CD3F2E">
              <w:rPr>
                <w:rFonts w:asciiTheme="majorHAnsi" w:hAnsiTheme="majorHAnsi" w:cstheme="majorHAnsi"/>
              </w:rPr>
              <w:t>• Une meilleure valorisation (couplée avec une OPO).</w:t>
            </w:r>
          </w:p>
        </w:tc>
      </w:tr>
      <w:tr w:rsidR="00CD3F2E" w14:paraId="6262221E" w14:textId="77777777" w:rsidTr="00CD3F2E">
        <w:tc>
          <w:tcPr>
            <w:tcW w:w="1980" w:type="dxa"/>
            <w:vMerge/>
            <w:shd w:val="clear" w:color="auto" w:fill="9CC2E5" w:themeFill="accent1" w:themeFillTint="99"/>
          </w:tcPr>
          <w:p w14:paraId="37BDFA6F" w14:textId="77777777" w:rsidR="00CD3F2E" w:rsidRDefault="00CD3F2E" w:rsidP="00CD3F2E">
            <w:pPr>
              <w:jc w:val="both"/>
              <w:rPr>
                <w:rFonts w:asciiTheme="majorHAnsi" w:hAnsiTheme="majorHAnsi" w:cstheme="majorHAnsi"/>
              </w:rPr>
            </w:pPr>
          </w:p>
        </w:tc>
        <w:tc>
          <w:tcPr>
            <w:tcW w:w="7082" w:type="dxa"/>
          </w:tcPr>
          <w:p w14:paraId="355AD398" w14:textId="77777777" w:rsidR="00CD3F2E" w:rsidRPr="00CD3F2E" w:rsidRDefault="00CD3F2E" w:rsidP="00CD3F2E">
            <w:pPr>
              <w:jc w:val="both"/>
              <w:rPr>
                <w:rFonts w:asciiTheme="majorHAnsi" w:hAnsiTheme="majorHAnsi" w:cstheme="majorHAnsi"/>
              </w:rPr>
            </w:pPr>
            <w:r w:rsidRPr="00CD3F2E">
              <w:rPr>
                <w:rFonts w:asciiTheme="majorHAnsi" w:hAnsiTheme="majorHAnsi" w:cstheme="majorHAnsi"/>
              </w:rPr>
              <w:t xml:space="preserve">Pour les investisseurs institutionnels: </w:t>
            </w:r>
          </w:p>
          <w:p w14:paraId="7874388B" w14:textId="77777777" w:rsidR="00CD3F2E" w:rsidRPr="00CD3F2E" w:rsidRDefault="00CD3F2E" w:rsidP="00CD3F2E">
            <w:pPr>
              <w:jc w:val="both"/>
              <w:rPr>
                <w:rFonts w:asciiTheme="majorHAnsi" w:hAnsiTheme="majorHAnsi" w:cstheme="majorHAnsi"/>
              </w:rPr>
            </w:pPr>
          </w:p>
          <w:p w14:paraId="766961CA" w14:textId="07465F97" w:rsidR="00CD3F2E" w:rsidRPr="00CD3F2E" w:rsidRDefault="00CD3F2E" w:rsidP="00CD3F2E">
            <w:pPr>
              <w:jc w:val="both"/>
              <w:rPr>
                <w:rFonts w:asciiTheme="majorHAnsi" w:hAnsiTheme="majorHAnsi" w:cstheme="majorHAnsi"/>
              </w:rPr>
            </w:pPr>
            <w:r w:rsidRPr="00CD3F2E">
              <w:rPr>
                <w:rFonts w:asciiTheme="majorHAnsi" w:hAnsiTheme="majorHAnsi" w:cstheme="majorHAnsi"/>
              </w:rPr>
              <w:t xml:space="preserve">• Satisfaction de leurs capacités d'investissement importantes (attribution d'un nombre d'actions plus élevé que pour les particuliers) ; </w:t>
            </w:r>
          </w:p>
          <w:p w14:paraId="0E3D57E8" w14:textId="43D97074" w:rsidR="00CD3F2E" w:rsidRDefault="00CD3F2E" w:rsidP="00CD3F2E">
            <w:pPr>
              <w:jc w:val="both"/>
              <w:rPr>
                <w:rFonts w:asciiTheme="majorHAnsi" w:hAnsiTheme="majorHAnsi" w:cstheme="majorHAnsi"/>
              </w:rPr>
            </w:pPr>
            <w:r w:rsidRPr="00CD3F2E">
              <w:rPr>
                <w:rFonts w:asciiTheme="majorHAnsi" w:hAnsiTheme="majorHAnsi" w:cstheme="majorHAnsi"/>
              </w:rPr>
              <w:t>• En contrepartie: coût supérieur à celui des particuliers.</w:t>
            </w:r>
          </w:p>
        </w:tc>
      </w:tr>
      <w:tr w:rsidR="00CD3F2E" w14:paraId="12C162F6" w14:textId="77777777" w:rsidTr="00CD3F2E">
        <w:tc>
          <w:tcPr>
            <w:tcW w:w="1980" w:type="dxa"/>
            <w:shd w:val="clear" w:color="auto" w:fill="9CC2E5" w:themeFill="accent1" w:themeFillTint="99"/>
          </w:tcPr>
          <w:p w14:paraId="0B2ECBA0" w14:textId="77777777" w:rsidR="00CD3F2E" w:rsidRDefault="00CD3F2E" w:rsidP="00CD3F2E">
            <w:pPr>
              <w:jc w:val="both"/>
              <w:rPr>
                <w:rFonts w:asciiTheme="majorHAnsi" w:hAnsiTheme="majorHAnsi" w:cstheme="majorHAnsi"/>
              </w:rPr>
            </w:pPr>
          </w:p>
          <w:p w14:paraId="30067589" w14:textId="77777777" w:rsidR="00CD3F2E" w:rsidRDefault="00CD3F2E" w:rsidP="00CD3F2E">
            <w:pPr>
              <w:jc w:val="both"/>
              <w:rPr>
                <w:rFonts w:asciiTheme="majorHAnsi" w:hAnsiTheme="majorHAnsi" w:cstheme="majorHAnsi"/>
              </w:rPr>
            </w:pPr>
          </w:p>
          <w:p w14:paraId="2C6B6B62" w14:textId="77777777" w:rsidR="00CD3F2E" w:rsidRDefault="00CD3F2E" w:rsidP="00CD3F2E">
            <w:pPr>
              <w:jc w:val="both"/>
              <w:rPr>
                <w:rFonts w:asciiTheme="majorHAnsi" w:hAnsiTheme="majorHAnsi" w:cstheme="majorHAnsi"/>
              </w:rPr>
            </w:pPr>
          </w:p>
          <w:p w14:paraId="0C776EFD" w14:textId="77777777" w:rsidR="00CD3F2E" w:rsidRDefault="00CD3F2E" w:rsidP="00CD3F2E">
            <w:pPr>
              <w:jc w:val="both"/>
              <w:rPr>
                <w:rFonts w:asciiTheme="majorHAnsi" w:hAnsiTheme="majorHAnsi" w:cstheme="majorHAnsi"/>
              </w:rPr>
            </w:pPr>
          </w:p>
          <w:p w14:paraId="69C3B3A2" w14:textId="30035F9A" w:rsidR="00CD3F2E" w:rsidRDefault="00CD3F2E" w:rsidP="00CD3F2E">
            <w:pPr>
              <w:jc w:val="both"/>
              <w:rPr>
                <w:rFonts w:asciiTheme="majorHAnsi" w:hAnsiTheme="majorHAnsi" w:cstheme="majorHAnsi"/>
              </w:rPr>
            </w:pPr>
            <w:r>
              <w:rPr>
                <w:rFonts w:asciiTheme="majorHAnsi" w:hAnsiTheme="majorHAnsi" w:cstheme="majorHAnsi"/>
              </w:rPr>
              <w:t>Déroulement de la procédure</w:t>
            </w:r>
          </w:p>
        </w:tc>
        <w:tc>
          <w:tcPr>
            <w:tcW w:w="7082" w:type="dxa"/>
          </w:tcPr>
          <w:p w14:paraId="4AA30474" w14:textId="6ADF2ECE" w:rsidR="00CD3F2E" w:rsidRPr="00CD3F2E" w:rsidRDefault="00CD3F2E" w:rsidP="00CD3F2E">
            <w:pPr>
              <w:jc w:val="both"/>
              <w:rPr>
                <w:rFonts w:asciiTheme="majorHAnsi" w:hAnsiTheme="majorHAnsi" w:cstheme="majorHAnsi"/>
              </w:rPr>
            </w:pPr>
            <w:r w:rsidRPr="00CD3F2E">
              <w:rPr>
                <w:rFonts w:asciiTheme="majorHAnsi" w:hAnsiTheme="majorHAnsi" w:cstheme="majorHAnsi"/>
              </w:rPr>
              <w:t xml:space="preserve">• Les banques introductrices se chargent du placement des titres offerts aux institutionnel </w:t>
            </w:r>
          </w:p>
          <w:p w14:paraId="263DFEBC" w14:textId="79DCB9E5" w:rsidR="00CD3F2E" w:rsidRPr="00CD3F2E" w:rsidRDefault="00CD3F2E" w:rsidP="00CD3F2E">
            <w:pPr>
              <w:jc w:val="both"/>
              <w:rPr>
                <w:rFonts w:asciiTheme="majorHAnsi" w:hAnsiTheme="majorHAnsi" w:cstheme="majorHAnsi"/>
              </w:rPr>
            </w:pPr>
            <w:r w:rsidRPr="00CD3F2E">
              <w:rPr>
                <w:rFonts w:asciiTheme="majorHAnsi" w:hAnsiTheme="majorHAnsi" w:cstheme="majorHAnsi"/>
              </w:rPr>
              <w:t xml:space="preserve">• Les institutionnels qui souhaitent acquérir des titres font leurs offres en volume et en prix sur la base d'une fourchette de prix. </w:t>
            </w:r>
          </w:p>
          <w:p w14:paraId="592FF901" w14:textId="5236CEE7" w:rsidR="00CD3F2E" w:rsidRPr="00CD3F2E" w:rsidRDefault="00CD3F2E" w:rsidP="00CD3F2E">
            <w:pPr>
              <w:jc w:val="both"/>
              <w:rPr>
                <w:rFonts w:asciiTheme="majorHAnsi" w:hAnsiTheme="majorHAnsi" w:cstheme="majorHAnsi"/>
              </w:rPr>
            </w:pPr>
            <w:r w:rsidRPr="00CD3F2E">
              <w:rPr>
                <w:rFonts w:asciiTheme="majorHAnsi" w:hAnsiTheme="majorHAnsi" w:cstheme="majorHAnsi"/>
              </w:rPr>
              <w:t>•</w:t>
            </w:r>
            <w:r>
              <w:rPr>
                <w:rFonts w:asciiTheme="majorHAnsi" w:hAnsiTheme="majorHAnsi" w:cstheme="majorHAnsi"/>
              </w:rPr>
              <w:t xml:space="preserve"> </w:t>
            </w:r>
            <w:r w:rsidRPr="00CD3F2E">
              <w:rPr>
                <w:rFonts w:asciiTheme="majorHAnsi" w:hAnsiTheme="majorHAnsi" w:cstheme="majorHAnsi"/>
              </w:rPr>
              <w:t xml:space="preserve">Le chef de file collecte les offres en tenant un « livre d’ordres » (technique </w:t>
            </w:r>
            <w:r>
              <w:rPr>
                <w:rFonts w:asciiTheme="majorHAnsi" w:hAnsiTheme="majorHAnsi" w:cstheme="majorHAnsi"/>
              </w:rPr>
              <w:t>du book building).</w:t>
            </w:r>
          </w:p>
          <w:p w14:paraId="0F544DF9" w14:textId="3B698613" w:rsidR="00CD3F2E" w:rsidRPr="00CD3F2E" w:rsidRDefault="00CD3F2E" w:rsidP="00CD3F2E">
            <w:pPr>
              <w:jc w:val="both"/>
              <w:rPr>
                <w:rFonts w:asciiTheme="majorHAnsi" w:hAnsiTheme="majorHAnsi" w:cstheme="majorHAnsi"/>
              </w:rPr>
            </w:pPr>
            <w:r w:rsidRPr="00CD3F2E">
              <w:rPr>
                <w:rFonts w:asciiTheme="majorHAnsi" w:hAnsiTheme="majorHAnsi" w:cstheme="majorHAnsi"/>
              </w:rPr>
              <w:t xml:space="preserve">• À l'issue de cette période (5 à 15 jours), le prix est fixé en fonction de la demande recueillie et des conditions du marché. </w:t>
            </w:r>
          </w:p>
          <w:p w14:paraId="13CF4CC8" w14:textId="5A4949BD" w:rsidR="00CD3F2E" w:rsidRDefault="00CD3F2E" w:rsidP="00CD3F2E">
            <w:pPr>
              <w:jc w:val="both"/>
              <w:rPr>
                <w:rFonts w:asciiTheme="majorHAnsi" w:hAnsiTheme="majorHAnsi" w:cstheme="majorHAnsi"/>
              </w:rPr>
            </w:pPr>
            <w:r w:rsidRPr="00CD3F2E">
              <w:rPr>
                <w:rFonts w:asciiTheme="majorHAnsi" w:hAnsiTheme="majorHAnsi" w:cstheme="majorHAnsi"/>
              </w:rPr>
              <w:lastRenderedPageBreak/>
              <w:t>• À la fin de cette phase, et en concertation avec l'émetteur, les banques contractent effectivement un engagement de garantie (</w:t>
            </w:r>
            <w:proofErr w:type="spellStart"/>
            <w:r w:rsidRPr="00CD3F2E">
              <w:rPr>
                <w:rFonts w:asciiTheme="majorHAnsi" w:hAnsiTheme="majorHAnsi" w:cstheme="majorHAnsi"/>
              </w:rPr>
              <w:t>underwritting</w:t>
            </w:r>
            <w:proofErr w:type="spellEnd"/>
            <w:r w:rsidRPr="00CD3F2E">
              <w:rPr>
                <w:rFonts w:asciiTheme="majorHAnsi" w:hAnsiTheme="majorHAnsi" w:cstheme="majorHAnsi"/>
              </w:rPr>
              <w:t>) avec les investisseurs retenus</w:t>
            </w:r>
          </w:p>
        </w:tc>
        <w:bookmarkStart w:id="0" w:name="_GoBack"/>
        <w:bookmarkEnd w:id="0"/>
      </w:tr>
    </w:tbl>
    <w:p w14:paraId="09FC492C" w14:textId="5CE9A3CB" w:rsidR="00CD3F2E" w:rsidRDefault="00CD3F2E" w:rsidP="00CD3F2E">
      <w:pPr>
        <w:jc w:val="both"/>
        <w:rPr>
          <w:rFonts w:asciiTheme="majorHAnsi" w:hAnsiTheme="majorHAnsi" w:cstheme="majorHAnsi"/>
        </w:rPr>
      </w:pPr>
    </w:p>
    <w:p w14:paraId="0A3D9251" w14:textId="7722F2A8" w:rsidR="00CD3F2E" w:rsidRDefault="00CD3F2E" w:rsidP="00CD3F2E">
      <w:pPr>
        <w:jc w:val="both"/>
        <w:rPr>
          <w:rFonts w:asciiTheme="majorHAnsi" w:hAnsiTheme="majorHAnsi" w:cstheme="majorHAnsi"/>
        </w:rPr>
      </w:pPr>
    </w:p>
    <w:p w14:paraId="058D86FF" w14:textId="64245FFA" w:rsidR="00CD3F2E" w:rsidRPr="00CD3F2E" w:rsidRDefault="00CD3F2E" w:rsidP="00CD3F2E">
      <w:pPr>
        <w:jc w:val="both"/>
        <w:rPr>
          <w:rFonts w:asciiTheme="majorHAnsi" w:hAnsiTheme="majorHAnsi" w:cstheme="majorHAnsi"/>
        </w:rPr>
      </w:pPr>
      <w:r w:rsidRPr="00CD3F2E">
        <w:rPr>
          <w:rFonts w:asciiTheme="majorHAnsi" w:hAnsiTheme="majorHAnsi" w:cstheme="majorHAnsi"/>
        </w:rPr>
        <w:t xml:space="preserve">• </w:t>
      </w:r>
      <w:r w:rsidRPr="00CD3F2E">
        <w:rPr>
          <w:rFonts w:asciiTheme="majorHAnsi" w:hAnsiTheme="majorHAnsi" w:cstheme="majorHAnsi"/>
          <w:b/>
        </w:rPr>
        <w:t>Auprès des particuliers</w:t>
      </w:r>
      <w:r w:rsidRPr="00CD3F2E">
        <w:rPr>
          <w:rFonts w:asciiTheme="majorHAnsi" w:hAnsiTheme="majorHAnsi" w:cstheme="majorHAnsi"/>
        </w:rPr>
        <w:t xml:space="preserve">, l'introduction en Bourse sur un marché réglementé s'effectue selon l'une des quatre </w:t>
      </w:r>
      <w:r>
        <w:rPr>
          <w:rFonts w:asciiTheme="majorHAnsi" w:hAnsiTheme="majorHAnsi" w:cstheme="majorHAnsi"/>
        </w:rPr>
        <w:t xml:space="preserve">procédures suivantes </w:t>
      </w:r>
      <w:r w:rsidRPr="00CD3F2E">
        <w:rPr>
          <w:rFonts w:asciiTheme="majorHAnsi" w:hAnsiTheme="majorHAnsi" w:cstheme="majorHAnsi"/>
        </w:rPr>
        <w:t>:</w:t>
      </w:r>
    </w:p>
    <w:p w14:paraId="18E915AD" w14:textId="281D5200" w:rsidR="00CD3F2E" w:rsidRPr="00CD3F2E" w:rsidRDefault="00CD3F2E" w:rsidP="00CD3F2E">
      <w:pPr>
        <w:ind w:firstLine="708"/>
        <w:jc w:val="both"/>
        <w:rPr>
          <w:rFonts w:asciiTheme="majorHAnsi" w:hAnsiTheme="majorHAnsi" w:cstheme="majorHAnsi"/>
        </w:rPr>
      </w:pPr>
      <w:r w:rsidRPr="00CD3F2E">
        <w:rPr>
          <w:rFonts w:asciiTheme="majorHAnsi" w:hAnsiTheme="majorHAnsi" w:cstheme="majorHAnsi"/>
        </w:rPr>
        <w:t>- l'offre à prix ferme (OPF). Euronext précise le nombre de titres offerts au marché et le prix de vente auxquels ces derniers sont proposés. Les ordres d'achats passés sont ensuite centralisés et seront réduits à due concurrence s'il</w:t>
      </w:r>
      <w:r>
        <w:rPr>
          <w:rFonts w:asciiTheme="majorHAnsi" w:hAnsiTheme="majorHAnsi" w:cstheme="majorHAnsi"/>
        </w:rPr>
        <w:t>s</w:t>
      </w:r>
      <w:r w:rsidRPr="00CD3F2E">
        <w:rPr>
          <w:rFonts w:asciiTheme="majorHAnsi" w:hAnsiTheme="majorHAnsi" w:cstheme="majorHAnsi"/>
        </w:rPr>
        <w:t xml:space="preserve"> se révélaient supérieurs </w:t>
      </w:r>
      <w:r>
        <w:rPr>
          <w:rFonts w:asciiTheme="majorHAnsi" w:hAnsiTheme="majorHAnsi" w:cstheme="majorHAnsi"/>
        </w:rPr>
        <w:t>à l'offre ;</w:t>
      </w:r>
      <w:r w:rsidRPr="00CD3F2E">
        <w:rPr>
          <w:rFonts w:asciiTheme="majorHAnsi" w:hAnsiTheme="majorHAnsi" w:cstheme="majorHAnsi"/>
        </w:rPr>
        <w:t xml:space="preserve"> </w:t>
      </w:r>
    </w:p>
    <w:p w14:paraId="6EADBAB8" w14:textId="54ECDF3D" w:rsidR="00CD3F2E" w:rsidRPr="00CD3F2E" w:rsidRDefault="00CD3F2E" w:rsidP="00CD3F2E">
      <w:pPr>
        <w:ind w:firstLine="708"/>
        <w:jc w:val="both"/>
        <w:rPr>
          <w:rFonts w:asciiTheme="majorHAnsi" w:hAnsiTheme="majorHAnsi" w:cstheme="majorHAnsi"/>
        </w:rPr>
      </w:pPr>
      <w:r w:rsidRPr="00CD3F2E">
        <w:rPr>
          <w:rFonts w:asciiTheme="majorHAnsi" w:hAnsiTheme="majorHAnsi" w:cstheme="majorHAnsi"/>
        </w:rPr>
        <w:t xml:space="preserve">- l'offre à prix ouvert (OPO). Euronext précise le nombre de titres mis à la disposition du marché par les introducteurs et la fourchette de prix auxquels ces instruments </w:t>
      </w:r>
      <w:r>
        <w:rPr>
          <w:rFonts w:asciiTheme="majorHAnsi" w:hAnsiTheme="majorHAnsi" w:cstheme="majorHAnsi"/>
        </w:rPr>
        <w:t>financiers sont proposés ;</w:t>
      </w:r>
    </w:p>
    <w:p w14:paraId="7CB250AF" w14:textId="18E4A645" w:rsidR="00CD3F2E" w:rsidRPr="00CD3F2E" w:rsidRDefault="00CD3F2E" w:rsidP="00CD3F2E">
      <w:pPr>
        <w:ind w:firstLine="708"/>
        <w:jc w:val="both"/>
        <w:rPr>
          <w:rFonts w:asciiTheme="majorHAnsi" w:hAnsiTheme="majorHAnsi" w:cstheme="majorHAnsi"/>
        </w:rPr>
      </w:pPr>
      <w:r w:rsidRPr="00CD3F2E">
        <w:rPr>
          <w:rFonts w:asciiTheme="majorHAnsi" w:hAnsiTheme="majorHAnsi" w:cstheme="majorHAnsi"/>
        </w:rPr>
        <w:t xml:space="preserve">- l'offre à prix minimal (OPM). Euronext précise le nombre de titres mis </w:t>
      </w:r>
      <w:r>
        <w:rPr>
          <w:rFonts w:asciiTheme="majorHAnsi" w:hAnsiTheme="majorHAnsi" w:cstheme="majorHAnsi"/>
        </w:rPr>
        <w:t>à la dispo</w:t>
      </w:r>
      <w:r w:rsidRPr="00CD3F2E">
        <w:rPr>
          <w:rFonts w:asciiTheme="majorHAnsi" w:hAnsiTheme="majorHAnsi" w:cstheme="majorHAnsi"/>
        </w:rPr>
        <w:t>sition du marché par les introducteurs et le prix minimal auquel ces derniers sont disposés à les céder et en deçà duquel i</w:t>
      </w:r>
      <w:r>
        <w:rPr>
          <w:rFonts w:asciiTheme="majorHAnsi" w:hAnsiTheme="majorHAnsi" w:cstheme="majorHAnsi"/>
        </w:rPr>
        <w:t>ls renoncent donc à les vendre ;</w:t>
      </w:r>
    </w:p>
    <w:p w14:paraId="12C410F1" w14:textId="3204477A" w:rsidR="00CD3F2E" w:rsidRDefault="00CD3F2E" w:rsidP="00CD3F2E">
      <w:pPr>
        <w:ind w:firstLine="708"/>
        <w:jc w:val="both"/>
        <w:rPr>
          <w:rFonts w:asciiTheme="majorHAnsi" w:hAnsiTheme="majorHAnsi" w:cstheme="majorHAnsi"/>
        </w:rPr>
      </w:pPr>
      <w:r w:rsidRPr="00CD3F2E">
        <w:rPr>
          <w:rFonts w:asciiTheme="majorHAnsi" w:hAnsiTheme="majorHAnsi" w:cstheme="majorHAnsi"/>
        </w:rPr>
        <w:t>- la cotation directe. En pratique, elle utilisée par</w:t>
      </w:r>
      <w:r>
        <w:rPr>
          <w:rFonts w:asciiTheme="majorHAnsi" w:hAnsiTheme="majorHAnsi" w:cstheme="majorHAnsi"/>
        </w:rPr>
        <w:t xml:space="preserve"> </w:t>
      </w:r>
      <w:r w:rsidRPr="00CD3F2E">
        <w:rPr>
          <w:rFonts w:asciiTheme="majorHAnsi" w:hAnsiTheme="majorHAnsi" w:cstheme="majorHAnsi"/>
        </w:rPr>
        <w:t>les sociétés qui satisfont déjà à la condition de diffusion minimale de leurs titres dans l</w:t>
      </w:r>
      <w:r>
        <w:rPr>
          <w:rFonts w:asciiTheme="majorHAnsi" w:hAnsiTheme="majorHAnsi" w:cstheme="majorHAnsi"/>
        </w:rPr>
        <w:t>e public. Elle est rarement uti</w:t>
      </w:r>
      <w:r w:rsidRPr="00CD3F2E">
        <w:rPr>
          <w:rFonts w:asciiTheme="majorHAnsi" w:hAnsiTheme="majorHAnsi" w:cstheme="majorHAnsi"/>
        </w:rPr>
        <w:t>lisée ; elle est généralement le fait de sociétés qui passent d'un marché à un autre. Cette technique est assez semblable à l'OPM. L'introduction est réalisée dans les conditions de négociation et de cotation habituellement pratiquées sur le marché. Selon cette procédure, un prix d'offre minimal est fixé. Chaque investisseur doit estimer la valeur de l'action et indiquer le cours auquel il souhaite acquérir les titres, sans que cette valeur soit inférieure au montant minimum.</w:t>
      </w:r>
    </w:p>
    <w:p w14:paraId="2663F3C0" w14:textId="638AD128" w:rsidR="002037A2" w:rsidRDefault="002037A2" w:rsidP="00CD3F2E">
      <w:pPr>
        <w:jc w:val="both"/>
        <w:rPr>
          <w:rFonts w:asciiTheme="majorHAnsi" w:hAnsiTheme="majorHAnsi" w:cstheme="majorHAnsi"/>
        </w:rPr>
      </w:pPr>
    </w:p>
    <w:tbl>
      <w:tblPr>
        <w:tblStyle w:val="Grilledutableau"/>
        <w:tblW w:w="0" w:type="auto"/>
        <w:tblLook w:val="04A0" w:firstRow="1" w:lastRow="0" w:firstColumn="1" w:lastColumn="0" w:noHBand="0" w:noVBand="1"/>
      </w:tblPr>
      <w:tblGrid>
        <w:gridCol w:w="562"/>
        <w:gridCol w:w="2694"/>
        <w:gridCol w:w="2835"/>
        <w:gridCol w:w="2971"/>
      </w:tblGrid>
      <w:tr w:rsidR="00CD3F2E" w14:paraId="140D30D2" w14:textId="77777777" w:rsidTr="007D3566">
        <w:tc>
          <w:tcPr>
            <w:tcW w:w="562" w:type="dxa"/>
          </w:tcPr>
          <w:p w14:paraId="7070E17F" w14:textId="77777777" w:rsidR="00CD3F2E" w:rsidRDefault="00CD3F2E" w:rsidP="00CD3F2E">
            <w:pPr>
              <w:jc w:val="both"/>
              <w:rPr>
                <w:rFonts w:asciiTheme="majorHAnsi" w:hAnsiTheme="majorHAnsi" w:cstheme="majorHAnsi"/>
              </w:rPr>
            </w:pPr>
          </w:p>
        </w:tc>
        <w:tc>
          <w:tcPr>
            <w:tcW w:w="2694" w:type="dxa"/>
            <w:shd w:val="clear" w:color="auto" w:fill="9CC2E5" w:themeFill="accent1" w:themeFillTint="99"/>
          </w:tcPr>
          <w:p w14:paraId="3587AAF7" w14:textId="423341E7" w:rsidR="00CD3F2E" w:rsidRDefault="00CD3F2E" w:rsidP="002037A2">
            <w:pPr>
              <w:jc w:val="center"/>
              <w:rPr>
                <w:rFonts w:asciiTheme="majorHAnsi" w:hAnsiTheme="majorHAnsi" w:cstheme="majorHAnsi"/>
              </w:rPr>
            </w:pPr>
            <w:r>
              <w:rPr>
                <w:rFonts w:asciiTheme="majorHAnsi" w:hAnsiTheme="majorHAnsi" w:cstheme="majorHAnsi"/>
              </w:rPr>
              <w:t>OPF</w:t>
            </w:r>
          </w:p>
        </w:tc>
        <w:tc>
          <w:tcPr>
            <w:tcW w:w="2835" w:type="dxa"/>
            <w:shd w:val="clear" w:color="auto" w:fill="9CC2E5" w:themeFill="accent1" w:themeFillTint="99"/>
          </w:tcPr>
          <w:p w14:paraId="30B699E0" w14:textId="59E8C794" w:rsidR="00CD3F2E" w:rsidRDefault="00CD3F2E" w:rsidP="002037A2">
            <w:pPr>
              <w:jc w:val="center"/>
              <w:rPr>
                <w:rFonts w:asciiTheme="majorHAnsi" w:hAnsiTheme="majorHAnsi" w:cstheme="majorHAnsi"/>
              </w:rPr>
            </w:pPr>
            <w:r>
              <w:rPr>
                <w:rFonts w:asciiTheme="majorHAnsi" w:hAnsiTheme="majorHAnsi" w:cstheme="majorHAnsi"/>
              </w:rPr>
              <w:t>OPO</w:t>
            </w:r>
          </w:p>
        </w:tc>
        <w:tc>
          <w:tcPr>
            <w:tcW w:w="2971" w:type="dxa"/>
            <w:shd w:val="clear" w:color="auto" w:fill="9CC2E5" w:themeFill="accent1" w:themeFillTint="99"/>
          </w:tcPr>
          <w:p w14:paraId="6839FF8A" w14:textId="0EFAD07F" w:rsidR="00CD3F2E" w:rsidRDefault="00CD3F2E" w:rsidP="002037A2">
            <w:pPr>
              <w:jc w:val="center"/>
              <w:rPr>
                <w:rFonts w:asciiTheme="majorHAnsi" w:hAnsiTheme="majorHAnsi" w:cstheme="majorHAnsi"/>
              </w:rPr>
            </w:pPr>
            <w:r>
              <w:rPr>
                <w:rFonts w:asciiTheme="majorHAnsi" w:hAnsiTheme="majorHAnsi" w:cstheme="majorHAnsi"/>
              </w:rPr>
              <w:t>OPM</w:t>
            </w:r>
          </w:p>
        </w:tc>
      </w:tr>
      <w:tr w:rsidR="00CD3F2E" w14:paraId="1681FC3B" w14:textId="77777777" w:rsidTr="007D3566">
        <w:trPr>
          <w:cantSplit/>
          <w:trHeight w:val="1134"/>
        </w:trPr>
        <w:tc>
          <w:tcPr>
            <w:tcW w:w="562" w:type="dxa"/>
            <w:shd w:val="clear" w:color="auto" w:fill="9CC2E5" w:themeFill="accent1" w:themeFillTint="99"/>
            <w:textDirection w:val="btLr"/>
          </w:tcPr>
          <w:p w14:paraId="59169A0A" w14:textId="2C2902F7" w:rsidR="00CD3F2E" w:rsidRDefault="00CD3F2E" w:rsidP="002037A2">
            <w:pPr>
              <w:ind w:left="113" w:right="113"/>
              <w:jc w:val="center"/>
              <w:rPr>
                <w:rFonts w:asciiTheme="majorHAnsi" w:hAnsiTheme="majorHAnsi" w:cstheme="majorHAnsi"/>
              </w:rPr>
            </w:pPr>
            <w:r>
              <w:rPr>
                <w:rFonts w:asciiTheme="majorHAnsi" w:hAnsiTheme="majorHAnsi" w:cstheme="majorHAnsi"/>
              </w:rPr>
              <w:t>Caractéristiques principales</w:t>
            </w:r>
          </w:p>
        </w:tc>
        <w:tc>
          <w:tcPr>
            <w:tcW w:w="2694" w:type="dxa"/>
          </w:tcPr>
          <w:p w14:paraId="4886B9A8" w14:textId="610C798D" w:rsidR="00CD3F2E" w:rsidRDefault="00CD3F2E" w:rsidP="00CD3F2E">
            <w:pPr>
              <w:jc w:val="both"/>
              <w:rPr>
                <w:rFonts w:asciiTheme="majorHAnsi" w:hAnsiTheme="majorHAnsi" w:cstheme="majorHAnsi"/>
              </w:rPr>
            </w:pPr>
            <w:r>
              <w:rPr>
                <w:rFonts w:asciiTheme="majorHAnsi" w:hAnsiTheme="majorHAnsi" w:cstheme="majorHAnsi"/>
              </w:rPr>
              <w:t>. Prix fixé à l’avance.</w:t>
            </w:r>
          </w:p>
          <w:p w14:paraId="7BB1A8A7" w14:textId="34F0F7A3" w:rsidR="00CD3F2E" w:rsidRDefault="00CD3F2E" w:rsidP="00CD3F2E">
            <w:pPr>
              <w:jc w:val="both"/>
              <w:rPr>
                <w:rFonts w:asciiTheme="majorHAnsi" w:hAnsiTheme="majorHAnsi" w:cstheme="majorHAnsi"/>
              </w:rPr>
            </w:pPr>
            <w:r>
              <w:rPr>
                <w:rFonts w:asciiTheme="majorHAnsi" w:hAnsiTheme="majorHAnsi" w:cstheme="majorHAnsi"/>
              </w:rPr>
              <w:t>. Même traitement pour tous les ordres traités de la même façon.</w:t>
            </w:r>
          </w:p>
          <w:p w14:paraId="532062D9" w14:textId="13B3DDF6" w:rsidR="00CD3F2E" w:rsidRDefault="00CD3F2E" w:rsidP="00CD3F2E">
            <w:pPr>
              <w:jc w:val="both"/>
              <w:rPr>
                <w:rFonts w:asciiTheme="majorHAnsi" w:hAnsiTheme="majorHAnsi" w:cstheme="majorHAnsi"/>
              </w:rPr>
            </w:pPr>
            <w:r>
              <w:rPr>
                <w:rFonts w:asciiTheme="majorHAnsi" w:hAnsiTheme="majorHAnsi" w:cstheme="majorHAnsi"/>
              </w:rPr>
              <w:t xml:space="preserve">. Répartition des </w:t>
            </w:r>
            <w:r w:rsidR="002037A2">
              <w:rPr>
                <w:rFonts w:asciiTheme="majorHAnsi" w:hAnsiTheme="majorHAnsi" w:cstheme="majorHAnsi"/>
              </w:rPr>
              <w:t>titres uniquement sur la quantité, c’est-à-dire proportionnellement à la demande.</w:t>
            </w:r>
          </w:p>
        </w:tc>
        <w:tc>
          <w:tcPr>
            <w:tcW w:w="2835" w:type="dxa"/>
          </w:tcPr>
          <w:p w14:paraId="188E45B7" w14:textId="77777777" w:rsidR="00CD3F2E" w:rsidRDefault="002037A2" w:rsidP="00CD3F2E">
            <w:pPr>
              <w:jc w:val="both"/>
              <w:rPr>
                <w:rFonts w:asciiTheme="majorHAnsi" w:hAnsiTheme="majorHAnsi" w:cstheme="majorHAnsi"/>
              </w:rPr>
            </w:pPr>
            <w:r>
              <w:rPr>
                <w:rFonts w:asciiTheme="majorHAnsi" w:hAnsiTheme="majorHAnsi" w:cstheme="majorHAnsi"/>
              </w:rPr>
              <w:t>. Offre portant sur le prix et la quantité, sur la base d’une fourchette indicative fournie à la communauté financière.</w:t>
            </w:r>
          </w:p>
          <w:p w14:paraId="75CA72A3" w14:textId="77777777" w:rsidR="002037A2" w:rsidRDefault="002037A2" w:rsidP="00CD3F2E">
            <w:pPr>
              <w:jc w:val="both"/>
              <w:rPr>
                <w:rFonts w:asciiTheme="majorHAnsi" w:hAnsiTheme="majorHAnsi" w:cstheme="majorHAnsi"/>
              </w:rPr>
            </w:pPr>
            <w:r>
              <w:rPr>
                <w:rFonts w:asciiTheme="majorHAnsi" w:hAnsiTheme="majorHAnsi" w:cstheme="majorHAnsi"/>
              </w:rPr>
              <w:t>. Obligation pour l’investisseur de communiquer la quantité et le prix maximum souhaités.</w:t>
            </w:r>
          </w:p>
          <w:p w14:paraId="3BD19A7D" w14:textId="77777777" w:rsidR="002037A2" w:rsidRDefault="002037A2" w:rsidP="00CD3F2E">
            <w:pPr>
              <w:jc w:val="both"/>
              <w:rPr>
                <w:rFonts w:asciiTheme="majorHAnsi" w:hAnsiTheme="majorHAnsi" w:cstheme="majorHAnsi"/>
              </w:rPr>
            </w:pPr>
            <w:r>
              <w:rPr>
                <w:rFonts w:asciiTheme="majorHAnsi" w:hAnsiTheme="majorHAnsi" w:cstheme="majorHAnsi"/>
              </w:rPr>
              <w:t>. Fixation du prix définitif par la banque introductrice après collecte de tous les ordres, en accord avec l’émetteur.</w:t>
            </w:r>
          </w:p>
          <w:p w14:paraId="1C7D0A48" w14:textId="6DC40BAE" w:rsidR="002037A2" w:rsidRDefault="002037A2" w:rsidP="00CD3F2E">
            <w:pPr>
              <w:jc w:val="both"/>
              <w:rPr>
                <w:rFonts w:asciiTheme="majorHAnsi" w:hAnsiTheme="majorHAnsi" w:cstheme="majorHAnsi"/>
              </w:rPr>
            </w:pPr>
            <w:r>
              <w:rPr>
                <w:rFonts w:asciiTheme="majorHAnsi" w:hAnsiTheme="majorHAnsi" w:cstheme="majorHAnsi"/>
              </w:rPr>
              <w:t>. Distribution limitée aux ordres supérieurs au prix définitif.</w:t>
            </w:r>
          </w:p>
        </w:tc>
        <w:tc>
          <w:tcPr>
            <w:tcW w:w="2971" w:type="dxa"/>
          </w:tcPr>
          <w:p w14:paraId="215DC700" w14:textId="77777777" w:rsidR="00CD3F2E" w:rsidRDefault="002037A2" w:rsidP="00CD3F2E">
            <w:pPr>
              <w:jc w:val="both"/>
              <w:rPr>
                <w:rFonts w:asciiTheme="majorHAnsi" w:hAnsiTheme="majorHAnsi" w:cstheme="majorHAnsi"/>
              </w:rPr>
            </w:pPr>
            <w:r>
              <w:rPr>
                <w:rFonts w:asciiTheme="majorHAnsi" w:hAnsiTheme="majorHAnsi" w:cstheme="majorHAnsi"/>
              </w:rPr>
              <w:t>. Ordres précisant les quantités souhaitées et les évaluations.</w:t>
            </w:r>
          </w:p>
          <w:p w14:paraId="19D49239" w14:textId="77777777" w:rsidR="002037A2" w:rsidRDefault="002037A2" w:rsidP="00CD3F2E">
            <w:pPr>
              <w:jc w:val="both"/>
              <w:rPr>
                <w:rFonts w:asciiTheme="majorHAnsi" w:hAnsiTheme="majorHAnsi" w:cstheme="majorHAnsi"/>
              </w:rPr>
            </w:pPr>
            <w:r>
              <w:rPr>
                <w:rFonts w:asciiTheme="majorHAnsi" w:hAnsiTheme="majorHAnsi" w:cstheme="majorHAnsi"/>
              </w:rPr>
              <w:t>. Centralisation des offres avec :</w:t>
            </w:r>
          </w:p>
          <w:p w14:paraId="3128EAE9" w14:textId="77777777" w:rsidR="002037A2" w:rsidRDefault="002037A2" w:rsidP="002037A2">
            <w:pPr>
              <w:pStyle w:val="Paragraphedeliste"/>
              <w:numPr>
                <w:ilvl w:val="0"/>
                <w:numId w:val="11"/>
              </w:numPr>
              <w:jc w:val="both"/>
              <w:rPr>
                <w:rFonts w:asciiTheme="majorHAnsi" w:hAnsiTheme="majorHAnsi" w:cstheme="majorHAnsi"/>
              </w:rPr>
            </w:pPr>
            <w:r>
              <w:rPr>
                <w:rFonts w:asciiTheme="majorHAnsi" w:hAnsiTheme="majorHAnsi" w:cstheme="majorHAnsi"/>
              </w:rPr>
              <w:t>Un prix minimal donné ;</w:t>
            </w:r>
          </w:p>
          <w:p w14:paraId="040031C5" w14:textId="37EA6151" w:rsidR="002037A2" w:rsidRPr="002037A2" w:rsidRDefault="002037A2" w:rsidP="002037A2">
            <w:pPr>
              <w:pStyle w:val="Paragraphedeliste"/>
              <w:numPr>
                <w:ilvl w:val="0"/>
                <w:numId w:val="11"/>
              </w:numPr>
              <w:jc w:val="both"/>
              <w:rPr>
                <w:rFonts w:asciiTheme="majorHAnsi" w:hAnsiTheme="majorHAnsi" w:cstheme="majorHAnsi"/>
              </w:rPr>
            </w:pPr>
            <w:r>
              <w:rPr>
                <w:rFonts w:asciiTheme="majorHAnsi" w:hAnsiTheme="majorHAnsi" w:cstheme="majorHAnsi"/>
              </w:rPr>
              <w:t>Absence de service des ordres dont le prix est jugé excessifs (ce prix est alors assimilé à une offre à tout prix et ne donne aucune indication quant à la valeur de la société).</w:t>
            </w:r>
          </w:p>
        </w:tc>
      </w:tr>
      <w:tr w:rsidR="00CD3F2E" w14:paraId="0A516473" w14:textId="77777777" w:rsidTr="007D3566">
        <w:trPr>
          <w:cantSplit/>
          <w:trHeight w:val="1134"/>
        </w:trPr>
        <w:tc>
          <w:tcPr>
            <w:tcW w:w="562" w:type="dxa"/>
            <w:shd w:val="clear" w:color="auto" w:fill="9CC2E5" w:themeFill="accent1" w:themeFillTint="99"/>
            <w:textDirection w:val="btLr"/>
          </w:tcPr>
          <w:p w14:paraId="13B6169D" w14:textId="6988E5A1" w:rsidR="00CD3F2E" w:rsidRDefault="00CD3F2E" w:rsidP="002037A2">
            <w:pPr>
              <w:ind w:left="113" w:right="113"/>
              <w:jc w:val="center"/>
              <w:rPr>
                <w:rFonts w:asciiTheme="majorHAnsi" w:hAnsiTheme="majorHAnsi" w:cstheme="majorHAnsi"/>
              </w:rPr>
            </w:pPr>
            <w:r>
              <w:rPr>
                <w:rFonts w:asciiTheme="majorHAnsi" w:hAnsiTheme="majorHAnsi" w:cstheme="majorHAnsi"/>
              </w:rPr>
              <w:lastRenderedPageBreak/>
              <w:t>Taux de placement</w:t>
            </w:r>
          </w:p>
        </w:tc>
        <w:tc>
          <w:tcPr>
            <w:tcW w:w="2694" w:type="dxa"/>
          </w:tcPr>
          <w:p w14:paraId="5740423B" w14:textId="77777777" w:rsidR="00CD3F2E" w:rsidRDefault="002037A2" w:rsidP="00CD3F2E">
            <w:pPr>
              <w:jc w:val="both"/>
              <w:rPr>
                <w:rFonts w:asciiTheme="majorHAnsi" w:hAnsiTheme="majorHAnsi" w:cstheme="majorHAnsi"/>
              </w:rPr>
            </w:pPr>
            <w:r>
              <w:rPr>
                <w:rFonts w:asciiTheme="majorHAnsi" w:hAnsiTheme="majorHAnsi" w:cstheme="majorHAnsi"/>
              </w:rPr>
              <w:t>. Taux d’allocation est &gt; 1% de la demande : offre déclarée positive.</w:t>
            </w:r>
          </w:p>
          <w:p w14:paraId="4B8E3AD5" w14:textId="4746DAEE" w:rsidR="002037A2" w:rsidRDefault="002037A2" w:rsidP="00CD3F2E">
            <w:pPr>
              <w:jc w:val="both"/>
              <w:rPr>
                <w:rFonts w:asciiTheme="majorHAnsi" w:hAnsiTheme="majorHAnsi" w:cstheme="majorHAnsi"/>
              </w:rPr>
            </w:pPr>
            <w:r>
              <w:rPr>
                <w:rFonts w:asciiTheme="majorHAnsi" w:hAnsiTheme="majorHAnsi" w:cstheme="majorHAnsi"/>
              </w:rPr>
              <w:t>. Taux d’allocation &lt; 1 % : report de l’introduction, lancement d’une seconde OPF.</w:t>
            </w:r>
          </w:p>
        </w:tc>
        <w:tc>
          <w:tcPr>
            <w:tcW w:w="2835" w:type="dxa"/>
          </w:tcPr>
          <w:p w14:paraId="52716B36" w14:textId="77777777" w:rsidR="00CD3F2E" w:rsidRDefault="002037A2" w:rsidP="00CD3F2E">
            <w:pPr>
              <w:jc w:val="both"/>
              <w:rPr>
                <w:rFonts w:asciiTheme="majorHAnsi" w:hAnsiTheme="majorHAnsi" w:cstheme="majorHAnsi"/>
              </w:rPr>
            </w:pPr>
            <w:r>
              <w:rPr>
                <w:rFonts w:asciiTheme="majorHAnsi" w:hAnsiTheme="majorHAnsi" w:cstheme="majorHAnsi"/>
              </w:rPr>
              <w:t>Deux cas de figure après rapprochement de l’offre et de la demande :</w:t>
            </w:r>
          </w:p>
          <w:p w14:paraId="218AF7E4" w14:textId="77777777" w:rsidR="002037A2" w:rsidRDefault="002037A2" w:rsidP="00CD3F2E">
            <w:pPr>
              <w:jc w:val="both"/>
              <w:rPr>
                <w:rFonts w:asciiTheme="majorHAnsi" w:hAnsiTheme="majorHAnsi" w:cstheme="majorHAnsi"/>
              </w:rPr>
            </w:pPr>
            <w:r>
              <w:rPr>
                <w:rFonts w:asciiTheme="majorHAnsi" w:hAnsiTheme="majorHAnsi" w:cstheme="majorHAnsi"/>
              </w:rPr>
              <w:t xml:space="preserve">. </w:t>
            </w:r>
            <w:proofErr w:type="gramStart"/>
            <w:r>
              <w:rPr>
                <w:rFonts w:asciiTheme="majorHAnsi" w:hAnsiTheme="majorHAnsi" w:cstheme="majorHAnsi"/>
              </w:rPr>
              <w:t>le</w:t>
            </w:r>
            <w:proofErr w:type="gramEnd"/>
            <w:r>
              <w:rPr>
                <w:rFonts w:asciiTheme="majorHAnsi" w:hAnsiTheme="majorHAnsi" w:cstheme="majorHAnsi"/>
              </w:rPr>
              <w:t xml:space="preserve"> taux d’allocation et supérieur à 1% de la demande : l’offre est déclarée positive ;</w:t>
            </w:r>
          </w:p>
          <w:p w14:paraId="2A73E741" w14:textId="5AD4ED5C" w:rsidR="002037A2" w:rsidRDefault="002037A2" w:rsidP="00CD3F2E">
            <w:pPr>
              <w:jc w:val="both"/>
              <w:rPr>
                <w:rFonts w:asciiTheme="majorHAnsi" w:hAnsiTheme="majorHAnsi" w:cstheme="majorHAnsi"/>
              </w:rPr>
            </w:pPr>
            <w:r>
              <w:rPr>
                <w:rFonts w:asciiTheme="majorHAnsi" w:hAnsiTheme="majorHAnsi" w:cstheme="majorHAnsi"/>
              </w:rPr>
              <w:t>. le taux d’allocation est inférieur à 1% : l’introduction est reportée et le prix sera relevé de 5 %.</w:t>
            </w:r>
          </w:p>
        </w:tc>
        <w:tc>
          <w:tcPr>
            <w:tcW w:w="2971" w:type="dxa"/>
          </w:tcPr>
          <w:p w14:paraId="58226E2F" w14:textId="77777777" w:rsidR="00CD3F2E" w:rsidRDefault="002037A2" w:rsidP="00CD3F2E">
            <w:pPr>
              <w:jc w:val="both"/>
              <w:rPr>
                <w:rFonts w:asciiTheme="majorHAnsi" w:hAnsiTheme="majorHAnsi" w:cstheme="majorHAnsi"/>
              </w:rPr>
            </w:pPr>
            <w:r>
              <w:rPr>
                <w:rFonts w:asciiTheme="majorHAnsi" w:hAnsiTheme="majorHAnsi" w:cstheme="majorHAnsi"/>
              </w:rPr>
              <w:t>. Euronext peut diviser en plusieurs lots les titres mis à disposition du marché et affecter chaque lot à la satisfaction des demandes retenues classées par limite et, le cas échéant, préalablement réduites.</w:t>
            </w:r>
          </w:p>
          <w:p w14:paraId="3B7B7557" w14:textId="2E28D061" w:rsidR="002037A2" w:rsidRDefault="002037A2" w:rsidP="00CD3F2E">
            <w:pPr>
              <w:jc w:val="both"/>
              <w:rPr>
                <w:rFonts w:asciiTheme="majorHAnsi" w:hAnsiTheme="majorHAnsi" w:cstheme="majorHAnsi"/>
              </w:rPr>
            </w:pPr>
            <w:r>
              <w:rPr>
                <w:rFonts w:asciiTheme="majorHAnsi" w:hAnsiTheme="majorHAnsi" w:cstheme="majorHAnsi"/>
              </w:rPr>
              <w:t>. Le cours coté d’int</w:t>
            </w:r>
            <w:r w:rsidR="00D017D5">
              <w:rPr>
                <w:rFonts w:asciiTheme="majorHAnsi" w:hAnsiTheme="majorHAnsi" w:cstheme="majorHAnsi"/>
              </w:rPr>
              <w:t>roduction correspond à la limite</w:t>
            </w:r>
            <w:r>
              <w:rPr>
                <w:rFonts w:asciiTheme="majorHAnsi" w:hAnsiTheme="majorHAnsi" w:cstheme="majorHAnsi"/>
              </w:rPr>
              <w:t xml:space="preserve"> du dernier ordre servi. Ce prix est unique.</w:t>
            </w:r>
          </w:p>
        </w:tc>
      </w:tr>
    </w:tbl>
    <w:p w14:paraId="2C4968EA" w14:textId="6C24291C" w:rsidR="00CD3F2E" w:rsidRDefault="00CD3F2E" w:rsidP="00CD3F2E">
      <w:pPr>
        <w:jc w:val="both"/>
        <w:rPr>
          <w:rFonts w:asciiTheme="majorHAnsi" w:hAnsiTheme="majorHAnsi" w:cstheme="majorHAnsi"/>
        </w:rPr>
      </w:pPr>
    </w:p>
    <w:p w14:paraId="424A07B7" w14:textId="2D16CABA" w:rsidR="007D3566" w:rsidRDefault="007D3566" w:rsidP="00CD3F2E">
      <w:pPr>
        <w:jc w:val="both"/>
        <w:rPr>
          <w:rFonts w:asciiTheme="majorHAnsi" w:hAnsiTheme="majorHAnsi" w:cstheme="majorHAnsi"/>
        </w:rPr>
      </w:pPr>
    </w:p>
    <w:p w14:paraId="5E6C13D7" w14:textId="11C8F628" w:rsidR="007D3566" w:rsidRDefault="007D3566" w:rsidP="007D3566">
      <w:pPr>
        <w:jc w:val="both"/>
        <w:rPr>
          <w:rFonts w:asciiTheme="majorHAnsi" w:hAnsiTheme="majorHAnsi" w:cstheme="majorHAnsi"/>
          <w:b/>
        </w:rPr>
      </w:pPr>
      <w:r w:rsidRPr="007D3566">
        <w:rPr>
          <w:rFonts w:asciiTheme="majorHAnsi" w:hAnsiTheme="majorHAnsi" w:cstheme="majorHAnsi"/>
          <w:b/>
        </w:rPr>
        <w:t>L'offre à prix ferme et les dérapages du marché</w:t>
      </w:r>
    </w:p>
    <w:p w14:paraId="14DF3787" w14:textId="7301A861" w:rsidR="007D3566" w:rsidRPr="007D3566" w:rsidRDefault="007D3566" w:rsidP="007D3566">
      <w:pPr>
        <w:jc w:val="both"/>
        <w:rPr>
          <w:rFonts w:asciiTheme="majorHAnsi" w:hAnsiTheme="majorHAnsi" w:cstheme="majorHAnsi"/>
        </w:rPr>
      </w:pPr>
      <w:r>
        <w:rPr>
          <w:rFonts w:asciiTheme="majorHAnsi" w:hAnsiTheme="majorHAnsi" w:cstheme="majorHAnsi"/>
          <w:b/>
        </w:rPr>
        <w:t xml:space="preserve"> </w:t>
      </w:r>
      <w:r w:rsidRPr="007D3566">
        <w:rPr>
          <w:rFonts w:asciiTheme="majorHAnsi" w:hAnsiTheme="majorHAnsi" w:cstheme="majorHAnsi"/>
        </w:rPr>
        <w:t xml:space="preserve">Généralement, les futurs actionnaires ont tendance à « gonfler sensiblement leur demande de titres. Comme ils s'attendent à être peu servis, ils demandent de plus en plus de titres, ce qui engendre un cercle vicieux. </w:t>
      </w:r>
    </w:p>
    <w:p w14:paraId="38A66888" w14:textId="124279BD" w:rsidR="007D3566" w:rsidRPr="007D3566" w:rsidRDefault="007D3566" w:rsidP="007D3566">
      <w:pPr>
        <w:jc w:val="both"/>
        <w:rPr>
          <w:rFonts w:asciiTheme="majorHAnsi" w:hAnsiTheme="majorHAnsi" w:cstheme="majorHAnsi"/>
        </w:rPr>
      </w:pPr>
      <w:r w:rsidRPr="007D3566">
        <w:rPr>
          <w:rFonts w:asciiTheme="majorHAnsi" w:hAnsiTheme="majorHAnsi" w:cstheme="majorHAnsi"/>
        </w:rPr>
        <w:t xml:space="preserve">Pour éviter les excès en matière d'OPF, les autorités de marché peuvent: </w:t>
      </w:r>
    </w:p>
    <w:p w14:paraId="47A5DD0A" w14:textId="418AC815" w:rsidR="007D3566" w:rsidRPr="007D3566" w:rsidRDefault="007D3566" w:rsidP="007D3566">
      <w:pPr>
        <w:ind w:firstLine="708"/>
        <w:jc w:val="both"/>
        <w:rPr>
          <w:rFonts w:asciiTheme="majorHAnsi" w:hAnsiTheme="majorHAnsi" w:cstheme="majorHAnsi"/>
        </w:rPr>
      </w:pPr>
      <w:r w:rsidRPr="007D3566">
        <w:rPr>
          <w:rFonts w:asciiTheme="majorHAnsi" w:hAnsiTheme="majorHAnsi" w:cstheme="majorHAnsi"/>
        </w:rPr>
        <w:t xml:space="preserve">• Exiger de l'intermédiaire le blocage des fonds nécessaires à la souscription. L'objectif est alors de diminuer la rentabilité attendue pour le souscripteur et ainsi de limiter sensiblement la demande excessive (notamment dans le cas des privatisations). </w:t>
      </w:r>
    </w:p>
    <w:p w14:paraId="65980BA9" w14:textId="0D540375" w:rsidR="007D3566" w:rsidRPr="007D3566" w:rsidRDefault="007D3566" w:rsidP="007D3566">
      <w:pPr>
        <w:ind w:firstLine="708"/>
        <w:jc w:val="both"/>
        <w:rPr>
          <w:rFonts w:asciiTheme="majorHAnsi" w:hAnsiTheme="majorHAnsi" w:cstheme="majorHAnsi"/>
        </w:rPr>
      </w:pPr>
      <w:r w:rsidRPr="007D3566">
        <w:rPr>
          <w:rFonts w:asciiTheme="majorHAnsi" w:hAnsiTheme="majorHAnsi" w:cstheme="majorHAnsi"/>
        </w:rPr>
        <w:t>• Attribuer nominativement un nombre minimal de titres. Cette procédure a été mise en place pour les petits porteurs, afin d'éviter des lignes trop petites.</w:t>
      </w:r>
    </w:p>
    <w:sectPr w:rsidR="007D3566" w:rsidRPr="007D3566">
      <w:headerReference w:type="default" r:id="rId17"/>
      <w:footerReference w:type="default" r:id="rId1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33E7E2A" w14:textId="77777777" w:rsidR="00031F9E" w:rsidRDefault="00031F9E" w:rsidP="00C71335">
      <w:pPr>
        <w:spacing w:after="0" w:line="240" w:lineRule="auto"/>
      </w:pPr>
      <w:r>
        <w:separator/>
      </w:r>
    </w:p>
  </w:endnote>
  <w:endnote w:type="continuationSeparator" w:id="0">
    <w:p w14:paraId="49C51947" w14:textId="77777777" w:rsidR="00031F9E" w:rsidRDefault="00031F9E" w:rsidP="00C713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37597587"/>
      <w:docPartObj>
        <w:docPartGallery w:val="Page Numbers (Bottom of Page)"/>
        <w:docPartUnique/>
      </w:docPartObj>
    </w:sdtPr>
    <w:sdtContent>
      <w:p w14:paraId="6870AF55" w14:textId="27A7DC4D" w:rsidR="009C743E" w:rsidRDefault="009C743E">
        <w:pPr>
          <w:pStyle w:val="Pieddepage"/>
          <w:jc w:val="right"/>
        </w:pPr>
        <w:r>
          <w:rPr>
            <w:noProof/>
            <w:lang w:eastAsia="fr-FR"/>
          </w:rPr>
          <w:drawing>
            <wp:anchor distT="0" distB="0" distL="114300" distR="114300" simplePos="0" relativeHeight="251659264" behindDoc="1" locked="0" layoutInCell="1" allowOverlap="1" wp14:anchorId="7A480FEA" wp14:editId="42C8C27E">
              <wp:simplePos x="0" y="0"/>
              <wp:positionH relativeFrom="margin">
                <wp:align>center</wp:align>
              </wp:positionH>
              <wp:positionV relativeFrom="paragraph">
                <wp:posOffset>170180</wp:posOffset>
              </wp:positionV>
              <wp:extent cx="794385" cy="319405"/>
              <wp:effectExtent l="0" t="0" r="5715" b="4445"/>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4385" cy="319405"/>
                      </a:xfrm>
                      <a:prstGeom prst="rect">
                        <a:avLst/>
                      </a:prstGeom>
                      <a:noFill/>
                    </pic:spPr>
                  </pic:pic>
                </a:graphicData>
              </a:graphic>
            </wp:anchor>
          </w:drawing>
        </w:r>
        <w:r>
          <w:fldChar w:fldCharType="begin"/>
        </w:r>
        <w:r>
          <w:instrText>PAGE   \* MERGEFORMAT</w:instrText>
        </w:r>
        <w:r>
          <w:fldChar w:fldCharType="separate"/>
        </w:r>
        <w:r>
          <w:rPr>
            <w:noProof/>
          </w:rPr>
          <w:t>23</w:t>
        </w:r>
        <w:r>
          <w:fldChar w:fldCharType="end"/>
        </w:r>
      </w:p>
    </w:sdtContent>
  </w:sdt>
  <w:p w14:paraId="78019CE5" w14:textId="18A0BBE1" w:rsidR="00D506D7" w:rsidRDefault="00D506D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1A2087E" w14:textId="77777777" w:rsidR="00031F9E" w:rsidRDefault="00031F9E" w:rsidP="00C71335">
      <w:pPr>
        <w:spacing w:after="0" w:line="240" w:lineRule="auto"/>
      </w:pPr>
      <w:r>
        <w:separator/>
      </w:r>
    </w:p>
  </w:footnote>
  <w:footnote w:type="continuationSeparator" w:id="0">
    <w:p w14:paraId="2B23347E" w14:textId="77777777" w:rsidR="00031F9E" w:rsidRDefault="00031F9E" w:rsidP="00C713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3DCDD2" w14:textId="77777777" w:rsidR="00D506D7" w:rsidRDefault="00D506D7">
    <w:pPr>
      <w:pStyle w:val="En-tte"/>
    </w:pPr>
    <w:r>
      <w:t>DSCG</w:t>
    </w:r>
    <w:r>
      <w:tab/>
    </w:r>
    <w:r>
      <w:tab/>
      <w:t>Module 4 – Ingénierie Financière</w:t>
    </w:r>
  </w:p>
  <w:p w14:paraId="7C0DCB6D" w14:textId="7D8FA9EC" w:rsidR="00D506D7" w:rsidRDefault="00D506D7" w:rsidP="00C71335">
    <w:pPr>
      <w:pStyle w:val="En-tte"/>
    </w:pPr>
    <w:r>
      <w:tab/>
    </w:r>
    <w:r>
      <w:tab/>
      <w:t>La gestion de la valeur de l’action</w:t>
    </w:r>
  </w:p>
  <w:p w14:paraId="38420225" w14:textId="77777777" w:rsidR="00D506D7" w:rsidRDefault="00D506D7">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B061B"/>
    <w:multiLevelType w:val="hybridMultilevel"/>
    <w:tmpl w:val="B32051F8"/>
    <w:lvl w:ilvl="0" w:tplc="AF3870B2">
      <w:start w:val="1"/>
      <w:numFmt w:val="bullet"/>
      <w:lvlText w:val="-"/>
      <w:lvlJc w:val="left"/>
      <w:pPr>
        <w:ind w:left="765" w:hanging="360"/>
      </w:pPr>
      <w:rPr>
        <w:rFonts w:ascii="Calibri" w:eastAsiaTheme="minorHAnsi" w:hAnsi="Calibri" w:cs="Calibri" w:hint="default"/>
      </w:rPr>
    </w:lvl>
    <w:lvl w:ilvl="1" w:tplc="040C0003" w:tentative="1">
      <w:start w:val="1"/>
      <w:numFmt w:val="bullet"/>
      <w:lvlText w:val="o"/>
      <w:lvlJc w:val="left"/>
      <w:pPr>
        <w:ind w:left="1485" w:hanging="360"/>
      </w:pPr>
      <w:rPr>
        <w:rFonts w:ascii="Courier New" w:hAnsi="Courier New" w:cs="Courier New" w:hint="default"/>
      </w:rPr>
    </w:lvl>
    <w:lvl w:ilvl="2" w:tplc="040C0005" w:tentative="1">
      <w:start w:val="1"/>
      <w:numFmt w:val="bullet"/>
      <w:lvlText w:val=""/>
      <w:lvlJc w:val="left"/>
      <w:pPr>
        <w:ind w:left="2205" w:hanging="360"/>
      </w:pPr>
      <w:rPr>
        <w:rFonts w:ascii="Wingdings" w:hAnsi="Wingdings" w:hint="default"/>
      </w:rPr>
    </w:lvl>
    <w:lvl w:ilvl="3" w:tplc="040C0001" w:tentative="1">
      <w:start w:val="1"/>
      <w:numFmt w:val="bullet"/>
      <w:lvlText w:val=""/>
      <w:lvlJc w:val="left"/>
      <w:pPr>
        <w:ind w:left="2925" w:hanging="360"/>
      </w:pPr>
      <w:rPr>
        <w:rFonts w:ascii="Symbol" w:hAnsi="Symbol" w:hint="default"/>
      </w:rPr>
    </w:lvl>
    <w:lvl w:ilvl="4" w:tplc="040C0003" w:tentative="1">
      <w:start w:val="1"/>
      <w:numFmt w:val="bullet"/>
      <w:lvlText w:val="o"/>
      <w:lvlJc w:val="left"/>
      <w:pPr>
        <w:ind w:left="3645" w:hanging="360"/>
      </w:pPr>
      <w:rPr>
        <w:rFonts w:ascii="Courier New" w:hAnsi="Courier New" w:cs="Courier New" w:hint="default"/>
      </w:rPr>
    </w:lvl>
    <w:lvl w:ilvl="5" w:tplc="040C0005" w:tentative="1">
      <w:start w:val="1"/>
      <w:numFmt w:val="bullet"/>
      <w:lvlText w:val=""/>
      <w:lvlJc w:val="left"/>
      <w:pPr>
        <w:ind w:left="4365" w:hanging="360"/>
      </w:pPr>
      <w:rPr>
        <w:rFonts w:ascii="Wingdings" w:hAnsi="Wingdings" w:hint="default"/>
      </w:rPr>
    </w:lvl>
    <w:lvl w:ilvl="6" w:tplc="040C0001" w:tentative="1">
      <w:start w:val="1"/>
      <w:numFmt w:val="bullet"/>
      <w:lvlText w:val=""/>
      <w:lvlJc w:val="left"/>
      <w:pPr>
        <w:ind w:left="5085" w:hanging="360"/>
      </w:pPr>
      <w:rPr>
        <w:rFonts w:ascii="Symbol" w:hAnsi="Symbol" w:hint="default"/>
      </w:rPr>
    </w:lvl>
    <w:lvl w:ilvl="7" w:tplc="040C0003" w:tentative="1">
      <w:start w:val="1"/>
      <w:numFmt w:val="bullet"/>
      <w:lvlText w:val="o"/>
      <w:lvlJc w:val="left"/>
      <w:pPr>
        <w:ind w:left="5805" w:hanging="360"/>
      </w:pPr>
      <w:rPr>
        <w:rFonts w:ascii="Courier New" w:hAnsi="Courier New" w:cs="Courier New" w:hint="default"/>
      </w:rPr>
    </w:lvl>
    <w:lvl w:ilvl="8" w:tplc="040C0005" w:tentative="1">
      <w:start w:val="1"/>
      <w:numFmt w:val="bullet"/>
      <w:lvlText w:val=""/>
      <w:lvlJc w:val="left"/>
      <w:pPr>
        <w:ind w:left="6525" w:hanging="360"/>
      </w:pPr>
      <w:rPr>
        <w:rFonts w:ascii="Wingdings" w:hAnsi="Wingdings" w:hint="default"/>
      </w:rPr>
    </w:lvl>
  </w:abstractNum>
  <w:abstractNum w:abstractNumId="1" w15:restartNumberingAfterBreak="0">
    <w:nsid w:val="1B931525"/>
    <w:multiLevelType w:val="multilevel"/>
    <w:tmpl w:val="A6185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893C02"/>
    <w:multiLevelType w:val="hybridMultilevel"/>
    <w:tmpl w:val="40AEE880"/>
    <w:lvl w:ilvl="0" w:tplc="D8ACE38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251839E1"/>
    <w:multiLevelType w:val="hybridMultilevel"/>
    <w:tmpl w:val="B5ECA7A0"/>
    <w:lvl w:ilvl="0" w:tplc="AF3870B2">
      <w:start w:val="1"/>
      <w:numFmt w:val="bullet"/>
      <w:lvlText w:val="-"/>
      <w:lvlJc w:val="left"/>
      <w:pPr>
        <w:ind w:left="720" w:hanging="360"/>
      </w:pPr>
      <w:rPr>
        <w:rFonts w:ascii="Calibri" w:eastAsiaTheme="minorHAns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69613A8"/>
    <w:multiLevelType w:val="multilevel"/>
    <w:tmpl w:val="7842E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E71A93"/>
    <w:multiLevelType w:val="multilevel"/>
    <w:tmpl w:val="DF06756A"/>
    <w:lvl w:ilvl="0">
      <w:start w:val="1"/>
      <w:numFmt w:val="upperRoman"/>
      <w:lvlText w:val="%1."/>
      <w:lvlJc w:val="left"/>
      <w:pPr>
        <w:ind w:left="1428" w:hanging="72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52" w:hanging="720"/>
      </w:pPr>
      <w:rPr>
        <w:rFonts w:hint="default"/>
      </w:rPr>
    </w:lvl>
    <w:lvl w:ilvl="3">
      <w:start w:val="1"/>
      <w:numFmt w:val="decimal"/>
      <w:isLgl/>
      <w:lvlText w:val="%1.%2.%3.%4"/>
      <w:lvlJc w:val="left"/>
      <w:pPr>
        <w:ind w:left="1464" w:hanging="720"/>
      </w:pPr>
      <w:rPr>
        <w:rFonts w:hint="default"/>
      </w:rPr>
    </w:lvl>
    <w:lvl w:ilvl="4">
      <w:start w:val="1"/>
      <w:numFmt w:val="decimal"/>
      <w:isLgl/>
      <w:lvlText w:val="%1.%2.%3.%4.%5"/>
      <w:lvlJc w:val="left"/>
      <w:pPr>
        <w:ind w:left="1836" w:hanging="1080"/>
      </w:pPr>
      <w:rPr>
        <w:rFonts w:hint="default"/>
      </w:rPr>
    </w:lvl>
    <w:lvl w:ilvl="5">
      <w:start w:val="1"/>
      <w:numFmt w:val="decimal"/>
      <w:isLgl/>
      <w:lvlText w:val="%1.%2.%3.%4.%5.%6"/>
      <w:lvlJc w:val="left"/>
      <w:pPr>
        <w:ind w:left="1848" w:hanging="1080"/>
      </w:pPr>
      <w:rPr>
        <w:rFonts w:hint="default"/>
      </w:rPr>
    </w:lvl>
    <w:lvl w:ilvl="6">
      <w:start w:val="1"/>
      <w:numFmt w:val="decimal"/>
      <w:isLgl/>
      <w:lvlText w:val="%1.%2.%3.%4.%5.%6.%7"/>
      <w:lvlJc w:val="left"/>
      <w:pPr>
        <w:ind w:left="2220" w:hanging="1440"/>
      </w:pPr>
      <w:rPr>
        <w:rFonts w:hint="default"/>
      </w:rPr>
    </w:lvl>
    <w:lvl w:ilvl="7">
      <w:start w:val="1"/>
      <w:numFmt w:val="decimal"/>
      <w:isLgl/>
      <w:lvlText w:val="%1.%2.%3.%4.%5.%6.%7.%8"/>
      <w:lvlJc w:val="left"/>
      <w:pPr>
        <w:ind w:left="2232" w:hanging="1440"/>
      </w:pPr>
      <w:rPr>
        <w:rFonts w:hint="default"/>
      </w:rPr>
    </w:lvl>
    <w:lvl w:ilvl="8">
      <w:start w:val="1"/>
      <w:numFmt w:val="decimal"/>
      <w:isLgl/>
      <w:lvlText w:val="%1.%2.%3.%4.%5.%6.%7.%8.%9"/>
      <w:lvlJc w:val="left"/>
      <w:pPr>
        <w:ind w:left="2604" w:hanging="1800"/>
      </w:pPr>
      <w:rPr>
        <w:rFonts w:hint="default"/>
      </w:rPr>
    </w:lvl>
  </w:abstractNum>
  <w:abstractNum w:abstractNumId="6" w15:restartNumberingAfterBreak="0">
    <w:nsid w:val="2B8E338B"/>
    <w:multiLevelType w:val="multilevel"/>
    <w:tmpl w:val="66A0614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2DEA26E8"/>
    <w:multiLevelType w:val="multilevel"/>
    <w:tmpl w:val="BCBE372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3A424328"/>
    <w:multiLevelType w:val="hybridMultilevel"/>
    <w:tmpl w:val="EE061DB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AFA5735"/>
    <w:multiLevelType w:val="multilevel"/>
    <w:tmpl w:val="DF06756A"/>
    <w:lvl w:ilvl="0">
      <w:start w:val="1"/>
      <w:numFmt w:val="upperRoman"/>
      <w:lvlText w:val="%1."/>
      <w:lvlJc w:val="left"/>
      <w:pPr>
        <w:ind w:left="1428" w:hanging="72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52" w:hanging="720"/>
      </w:pPr>
      <w:rPr>
        <w:rFonts w:hint="default"/>
      </w:rPr>
    </w:lvl>
    <w:lvl w:ilvl="3">
      <w:start w:val="1"/>
      <w:numFmt w:val="decimal"/>
      <w:isLgl/>
      <w:lvlText w:val="%1.%2.%3.%4"/>
      <w:lvlJc w:val="left"/>
      <w:pPr>
        <w:ind w:left="1464" w:hanging="720"/>
      </w:pPr>
      <w:rPr>
        <w:rFonts w:hint="default"/>
      </w:rPr>
    </w:lvl>
    <w:lvl w:ilvl="4">
      <w:start w:val="1"/>
      <w:numFmt w:val="decimal"/>
      <w:isLgl/>
      <w:lvlText w:val="%1.%2.%3.%4.%5"/>
      <w:lvlJc w:val="left"/>
      <w:pPr>
        <w:ind w:left="1836" w:hanging="1080"/>
      </w:pPr>
      <w:rPr>
        <w:rFonts w:hint="default"/>
      </w:rPr>
    </w:lvl>
    <w:lvl w:ilvl="5">
      <w:start w:val="1"/>
      <w:numFmt w:val="decimal"/>
      <w:isLgl/>
      <w:lvlText w:val="%1.%2.%3.%4.%5.%6"/>
      <w:lvlJc w:val="left"/>
      <w:pPr>
        <w:ind w:left="1848" w:hanging="1080"/>
      </w:pPr>
      <w:rPr>
        <w:rFonts w:hint="default"/>
      </w:rPr>
    </w:lvl>
    <w:lvl w:ilvl="6">
      <w:start w:val="1"/>
      <w:numFmt w:val="decimal"/>
      <w:isLgl/>
      <w:lvlText w:val="%1.%2.%3.%4.%5.%6.%7"/>
      <w:lvlJc w:val="left"/>
      <w:pPr>
        <w:ind w:left="2220" w:hanging="1440"/>
      </w:pPr>
      <w:rPr>
        <w:rFonts w:hint="default"/>
      </w:rPr>
    </w:lvl>
    <w:lvl w:ilvl="7">
      <w:start w:val="1"/>
      <w:numFmt w:val="decimal"/>
      <w:isLgl/>
      <w:lvlText w:val="%1.%2.%3.%4.%5.%6.%7.%8"/>
      <w:lvlJc w:val="left"/>
      <w:pPr>
        <w:ind w:left="2232" w:hanging="1440"/>
      </w:pPr>
      <w:rPr>
        <w:rFonts w:hint="default"/>
      </w:rPr>
    </w:lvl>
    <w:lvl w:ilvl="8">
      <w:start w:val="1"/>
      <w:numFmt w:val="decimal"/>
      <w:isLgl/>
      <w:lvlText w:val="%1.%2.%3.%4.%5.%6.%7.%8.%9"/>
      <w:lvlJc w:val="left"/>
      <w:pPr>
        <w:ind w:left="2604" w:hanging="1800"/>
      </w:pPr>
      <w:rPr>
        <w:rFonts w:hint="default"/>
      </w:rPr>
    </w:lvl>
  </w:abstractNum>
  <w:abstractNum w:abstractNumId="10" w15:restartNumberingAfterBreak="0">
    <w:nsid w:val="3EF3238B"/>
    <w:multiLevelType w:val="multilevel"/>
    <w:tmpl w:val="A1D84948"/>
    <w:lvl w:ilvl="0">
      <w:start w:val="2"/>
      <w:numFmt w:val="decimal"/>
      <w:lvlText w:val="%1."/>
      <w:lvlJc w:val="left"/>
      <w:pPr>
        <w:ind w:left="375" w:hanging="375"/>
      </w:pPr>
      <w:rPr>
        <w:rFonts w:hint="default"/>
      </w:rPr>
    </w:lvl>
    <w:lvl w:ilvl="1">
      <w:start w:val="3"/>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1" w15:restartNumberingAfterBreak="0">
    <w:nsid w:val="41D307CD"/>
    <w:multiLevelType w:val="hybridMultilevel"/>
    <w:tmpl w:val="FCA8471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54823410"/>
    <w:multiLevelType w:val="hybridMultilevel"/>
    <w:tmpl w:val="55BEDA94"/>
    <w:lvl w:ilvl="0" w:tplc="530C4292">
      <w:start w:val="34"/>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660E052A"/>
    <w:multiLevelType w:val="hybridMultilevel"/>
    <w:tmpl w:val="58704C48"/>
    <w:lvl w:ilvl="0" w:tplc="E888551A">
      <w:start w:val="1"/>
      <w:numFmt w:val="bullet"/>
      <w:lvlText w:val="•"/>
      <w:lvlJc w:val="left"/>
      <w:pPr>
        <w:ind w:left="720" w:hanging="360"/>
      </w:pPr>
      <w:rPr>
        <w:rFonts w:ascii="Candara" w:eastAsiaTheme="minorHAnsi" w:hAnsi="Candar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719959F3"/>
    <w:multiLevelType w:val="hybridMultilevel"/>
    <w:tmpl w:val="BA9C6FCC"/>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5" w15:restartNumberingAfterBreak="0">
    <w:nsid w:val="74774391"/>
    <w:multiLevelType w:val="multilevel"/>
    <w:tmpl w:val="88AE1AF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76001DBA"/>
    <w:multiLevelType w:val="hybridMultilevel"/>
    <w:tmpl w:val="2856F4D2"/>
    <w:lvl w:ilvl="0" w:tplc="AF3870B2">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7AB658C8"/>
    <w:multiLevelType w:val="multilevel"/>
    <w:tmpl w:val="DF06756A"/>
    <w:lvl w:ilvl="0">
      <w:start w:val="1"/>
      <w:numFmt w:val="upperRoman"/>
      <w:lvlText w:val="%1."/>
      <w:lvlJc w:val="left"/>
      <w:pPr>
        <w:ind w:left="1428" w:hanging="72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52" w:hanging="720"/>
      </w:pPr>
      <w:rPr>
        <w:rFonts w:hint="default"/>
      </w:rPr>
    </w:lvl>
    <w:lvl w:ilvl="3">
      <w:start w:val="1"/>
      <w:numFmt w:val="decimal"/>
      <w:isLgl/>
      <w:lvlText w:val="%1.%2.%3.%4"/>
      <w:lvlJc w:val="left"/>
      <w:pPr>
        <w:ind w:left="1464" w:hanging="720"/>
      </w:pPr>
      <w:rPr>
        <w:rFonts w:hint="default"/>
      </w:rPr>
    </w:lvl>
    <w:lvl w:ilvl="4">
      <w:start w:val="1"/>
      <w:numFmt w:val="decimal"/>
      <w:isLgl/>
      <w:lvlText w:val="%1.%2.%3.%4.%5"/>
      <w:lvlJc w:val="left"/>
      <w:pPr>
        <w:ind w:left="1836" w:hanging="1080"/>
      </w:pPr>
      <w:rPr>
        <w:rFonts w:hint="default"/>
      </w:rPr>
    </w:lvl>
    <w:lvl w:ilvl="5">
      <w:start w:val="1"/>
      <w:numFmt w:val="decimal"/>
      <w:isLgl/>
      <w:lvlText w:val="%1.%2.%3.%4.%5.%6"/>
      <w:lvlJc w:val="left"/>
      <w:pPr>
        <w:ind w:left="1848" w:hanging="1080"/>
      </w:pPr>
      <w:rPr>
        <w:rFonts w:hint="default"/>
      </w:rPr>
    </w:lvl>
    <w:lvl w:ilvl="6">
      <w:start w:val="1"/>
      <w:numFmt w:val="decimal"/>
      <w:isLgl/>
      <w:lvlText w:val="%1.%2.%3.%4.%5.%6.%7"/>
      <w:lvlJc w:val="left"/>
      <w:pPr>
        <w:ind w:left="2220" w:hanging="1440"/>
      </w:pPr>
      <w:rPr>
        <w:rFonts w:hint="default"/>
      </w:rPr>
    </w:lvl>
    <w:lvl w:ilvl="7">
      <w:start w:val="1"/>
      <w:numFmt w:val="decimal"/>
      <w:isLgl/>
      <w:lvlText w:val="%1.%2.%3.%4.%5.%6.%7.%8"/>
      <w:lvlJc w:val="left"/>
      <w:pPr>
        <w:ind w:left="2232" w:hanging="1440"/>
      </w:pPr>
      <w:rPr>
        <w:rFonts w:hint="default"/>
      </w:rPr>
    </w:lvl>
    <w:lvl w:ilvl="8">
      <w:start w:val="1"/>
      <w:numFmt w:val="decimal"/>
      <w:isLgl/>
      <w:lvlText w:val="%1.%2.%3.%4.%5.%6.%7.%8.%9"/>
      <w:lvlJc w:val="left"/>
      <w:pPr>
        <w:ind w:left="2604" w:hanging="1800"/>
      </w:pPr>
      <w:rPr>
        <w:rFonts w:hint="default"/>
      </w:rPr>
    </w:lvl>
  </w:abstractNum>
  <w:abstractNum w:abstractNumId="18" w15:restartNumberingAfterBreak="0">
    <w:nsid w:val="7B2C23D1"/>
    <w:multiLevelType w:val="multilevel"/>
    <w:tmpl w:val="668EAB6A"/>
    <w:lvl w:ilvl="0">
      <w:start w:val="3"/>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abstractNumId w:val="12"/>
  </w:num>
  <w:num w:numId="2">
    <w:abstractNumId w:val="6"/>
  </w:num>
  <w:num w:numId="3">
    <w:abstractNumId w:val="2"/>
  </w:num>
  <w:num w:numId="4">
    <w:abstractNumId w:val="18"/>
  </w:num>
  <w:num w:numId="5">
    <w:abstractNumId w:val="7"/>
  </w:num>
  <w:num w:numId="6">
    <w:abstractNumId w:val="9"/>
  </w:num>
  <w:num w:numId="7">
    <w:abstractNumId w:val="15"/>
  </w:num>
  <w:num w:numId="8">
    <w:abstractNumId w:val="4"/>
  </w:num>
  <w:num w:numId="9">
    <w:abstractNumId w:val="1"/>
  </w:num>
  <w:num w:numId="10">
    <w:abstractNumId w:val="14"/>
  </w:num>
  <w:num w:numId="11">
    <w:abstractNumId w:val="3"/>
  </w:num>
  <w:num w:numId="12">
    <w:abstractNumId w:val="13"/>
  </w:num>
  <w:num w:numId="13">
    <w:abstractNumId w:val="17"/>
  </w:num>
  <w:num w:numId="14">
    <w:abstractNumId w:val="0"/>
  </w:num>
  <w:num w:numId="15">
    <w:abstractNumId w:val="11"/>
  </w:num>
  <w:num w:numId="16">
    <w:abstractNumId w:val="10"/>
  </w:num>
  <w:num w:numId="17">
    <w:abstractNumId w:val="16"/>
  </w:num>
  <w:num w:numId="18">
    <w:abstractNumId w:val="8"/>
  </w:num>
  <w:num w:numId="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1335"/>
    <w:rsid w:val="00027159"/>
    <w:rsid w:val="00031F9E"/>
    <w:rsid w:val="000737CF"/>
    <w:rsid w:val="000B7228"/>
    <w:rsid w:val="000D48E4"/>
    <w:rsid w:val="0011724C"/>
    <w:rsid w:val="00120A4D"/>
    <w:rsid w:val="001524F3"/>
    <w:rsid w:val="001E0C8D"/>
    <w:rsid w:val="002037A2"/>
    <w:rsid w:val="002B5366"/>
    <w:rsid w:val="002D0098"/>
    <w:rsid w:val="00486AA8"/>
    <w:rsid w:val="00492A27"/>
    <w:rsid w:val="004A0952"/>
    <w:rsid w:val="00520F88"/>
    <w:rsid w:val="00550227"/>
    <w:rsid w:val="00560CCE"/>
    <w:rsid w:val="0061312D"/>
    <w:rsid w:val="007B51DC"/>
    <w:rsid w:val="007C40B7"/>
    <w:rsid w:val="007D3566"/>
    <w:rsid w:val="008629B8"/>
    <w:rsid w:val="00880E32"/>
    <w:rsid w:val="008927CC"/>
    <w:rsid w:val="008E3116"/>
    <w:rsid w:val="00915313"/>
    <w:rsid w:val="0091587E"/>
    <w:rsid w:val="009233F1"/>
    <w:rsid w:val="009353DA"/>
    <w:rsid w:val="00962D6B"/>
    <w:rsid w:val="00997143"/>
    <w:rsid w:val="00997934"/>
    <w:rsid w:val="009C743E"/>
    <w:rsid w:val="00A3385C"/>
    <w:rsid w:val="00AD0600"/>
    <w:rsid w:val="00AD56D5"/>
    <w:rsid w:val="00B248A9"/>
    <w:rsid w:val="00BC0F8A"/>
    <w:rsid w:val="00BD4B00"/>
    <w:rsid w:val="00C37BE3"/>
    <w:rsid w:val="00C47E6E"/>
    <w:rsid w:val="00C527C9"/>
    <w:rsid w:val="00C71335"/>
    <w:rsid w:val="00CA6F15"/>
    <w:rsid w:val="00CB602D"/>
    <w:rsid w:val="00CD3F2E"/>
    <w:rsid w:val="00CF1CDA"/>
    <w:rsid w:val="00D017D5"/>
    <w:rsid w:val="00D14D8C"/>
    <w:rsid w:val="00D2225A"/>
    <w:rsid w:val="00D506D7"/>
    <w:rsid w:val="00D72970"/>
    <w:rsid w:val="00DA0BB9"/>
    <w:rsid w:val="00DE3BCC"/>
    <w:rsid w:val="00E303A5"/>
    <w:rsid w:val="00EA1989"/>
    <w:rsid w:val="00EA3B37"/>
    <w:rsid w:val="00ED5124"/>
    <w:rsid w:val="00EF325D"/>
    <w:rsid w:val="00F24B28"/>
    <w:rsid w:val="00F27E07"/>
    <w:rsid w:val="00FE68BF"/>
    <w:rsid w:val="00FF461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876E32"/>
  <w15:chartTrackingRefBased/>
  <w15:docId w15:val="{78AB1A8F-58A6-4458-97CC-6E7AC7C834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2">
    <w:name w:val="heading 2"/>
    <w:basedOn w:val="Normal"/>
    <w:link w:val="Titre2Car"/>
    <w:uiPriority w:val="9"/>
    <w:qFormat/>
    <w:rsid w:val="00B248A9"/>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C71335"/>
    <w:pPr>
      <w:tabs>
        <w:tab w:val="center" w:pos="4536"/>
        <w:tab w:val="right" w:pos="9072"/>
      </w:tabs>
      <w:spacing w:after="0" w:line="240" w:lineRule="auto"/>
    </w:pPr>
  </w:style>
  <w:style w:type="character" w:customStyle="1" w:styleId="En-tteCar">
    <w:name w:val="En-tête Car"/>
    <w:basedOn w:val="Policepardfaut"/>
    <w:link w:val="En-tte"/>
    <w:uiPriority w:val="99"/>
    <w:rsid w:val="00C71335"/>
  </w:style>
  <w:style w:type="paragraph" w:styleId="Pieddepage">
    <w:name w:val="footer"/>
    <w:basedOn w:val="Normal"/>
    <w:link w:val="PieddepageCar"/>
    <w:uiPriority w:val="99"/>
    <w:unhideWhenUsed/>
    <w:rsid w:val="00C7133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71335"/>
  </w:style>
  <w:style w:type="paragraph" w:styleId="Paragraphedeliste">
    <w:name w:val="List Paragraph"/>
    <w:basedOn w:val="Normal"/>
    <w:uiPriority w:val="34"/>
    <w:qFormat/>
    <w:rsid w:val="00CA6F15"/>
    <w:pPr>
      <w:ind w:left="720"/>
      <w:contextualSpacing/>
    </w:pPr>
  </w:style>
  <w:style w:type="paragraph" w:styleId="NormalWeb">
    <w:name w:val="Normal (Web)"/>
    <w:basedOn w:val="Normal"/>
    <w:uiPriority w:val="99"/>
    <w:semiHidden/>
    <w:unhideWhenUsed/>
    <w:rsid w:val="000D48E4"/>
    <w:pPr>
      <w:spacing w:before="100" w:beforeAutospacing="1" w:after="100" w:afterAutospacing="1" w:line="240" w:lineRule="auto"/>
    </w:pPr>
    <w:rPr>
      <w:rFonts w:ascii="Times New Roman" w:eastAsia="Times New Roman" w:hAnsi="Times New Roman" w:cs="Times New Roman"/>
      <w:sz w:val="24"/>
      <w:szCs w:val="24"/>
      <w:lang w:eastAsia="fr-FR"/>
    </w:rPr>
  </w:style>
  <w:style w:type="table" w:styleId="Grilledutableau">
    <w:name w:val="Table Grid"/>
    <w:basedOn w:val="TableauNormal"/>
    <w:uiPriority w:val="39"/>
    <w:rsid w:val="00CB60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2Car">
    <w:name w:val="Titre 2 Car"/>
    <w:basedOn w:val="Policepardfaut"/>
    <w:link w:val="Titre2"/>
    <w:uiPriority w:val="9"/>
    <w:rsid w:val="00B248A9"/>
    <w:rPr>
      <w:rFonts w:ascii="Times New Roman" w:eastAsia="Times New Roman" w:hAnsi="Times New Roman" w:cs="Times New Roman"/>
      <w:b/>
      <w:bCs/>
      <w:sz w:val="36"/>
      <w:szCs w:val="36"/>
      <w:lang w:eastAsia="fr-FR"/>
    </w:rPr>
  </w:style>
  <w:style w:type="character" w:styleId="lev">
    <w:name w:val="Strong"/>
    <w:basedOn w:val="Policepardfaut"/>
    <w:uiPriority w:val="22"/>
    <w:qFormat/>
    <w:rsid w:val="00B248A9"/>
    <w:rPr>
      <w:b/>
      <w:bCs/>
    </w:rPr>
  </w:style>
  <w:style w:type="character" w:styleId="Lienhypertexte">
    <w:name w:val="Hyperlink"/>
    <w:basedOn w:val="Policepardfaut"/>
    <w:uiPriority w:val="99"/>
    <w:semiHidden/>
    <w:unhideWhenUsed/>
    <w:rsid w:val="00B248A9"/>
    <w:rPr>
      <w:color w:val="0000FF"/>
      <w:u w:val="single"/>
    </w:rPr>
  </w:style>
  <w:style w:type="character" w:styleId="Accentuation">
    <w:name w:val="Emphasis"/>
    <w:basedOn w:val="Policepardfaut"/>
    <w:uiPriority w:val="20"/>
    <w:qFormat/>
    <w:rsid w:val="00B248A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74742057">
      <w:bodyDiv w:val="1"/>
      <w:marLeft w:val="0"/>
      <w:marRight w:val="0"/>
      <w:marTop w:val="0"/>
      <w:marBottom w:val="0"/>
      <w:divBdr>
        <w:top w:val="none" w:sz="0" w:space="0" w:color="auto"/>
        <w:left w:val="none" w:sz="0" w:space="0" w:color="auto"/>
        <w:bottom w:val="none" w:sz="0" w:space="0" w:color="auto"/>
        <w:right w:val="none" w:sz="0" w:space="0" w:color="auto"/>
      </w:divBdr>
      <w:divsChild>
        <w:div w:id="783381345">
          <w:marLeft w:val="0"/>
          <w:marRight w:val="0"/>
          <w:marTop w:val="0"/>
          <w:marBottom w:val="0"/>
          <w:divBdr>
            <w:top w:val="none" w:sz="0" w:space="0" w:color="auto"/>
            <w:left w:val="none" w:sz="0" w:space="0" w:color="auto"/>
            <w:bottom w:val="none" w:sz="0" w:space="0" w:color="auto"/>
            <w:right w:val="none" w:sz="0" w:space="0" w:color="auto"/>
          </w:divBdr>
          <w:divsChild>
            <w:div w:id="2093089284">
              <w:marLeft w:val="0"/>
              <w:marRight w:val="0"/>
              <w:marTop w:val="0"/>
              <w:marBottom w:val="0"/>
              <w:divBdr>
                <w:top w:val="none" w:sz="0" w:space="0" w:color="auto"/>
                <w:left w:val="none" w:sz="0" w:space="0" w:color="auto"/>
                <w:bottom w:val="none" w:sz="0" w:space="0" w:color="auto"/>
                <w:right w:val="none" w:sz="0" w:space="0" w:color="auto"/>
              </w:divBdr>
            </w:div>
            <w:div w:id="1432121889">
              <w:marLeft w:val="0"/>
              <w:marRight w:val="0"/>
              <w:marTop w:val="0"/>
              <w:marBottom w:val="0"/>
              <w:divBdr>
                <w:top w:val="none" w:sz="0" w:space="0" w:color="auto"/>
                <w:left w:val="none" w:sz="0" w:space="0" w:color="auto"/>
                <w:bottom w:val="none" w:sz="0" w:space="0" w:color="auto"/>
                <w:right w:val="none" w:sz="0" w:space="0" w:color="auto"/>
              </w:divBdr>
            </w:div>
            <w:div w:id="2052151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598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epargne.ooreka.fr/astuce/voir/468101/marche-secondaire" TargetMode="External"/><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epargne.ooreka.fr/astuce/voir/297028/missions-et-roles-de-l-amf"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epargne.ooreka.fr/astuce/voir/496497/prestataire-de-service-d-investissement" TargetMode="External"/><Relationship Id="rId5" Type="http://schemas.openxmlformats.org/officeDocument/2006/relationships/numbering" Target="numbering.xml"/><Relationship Id="rId15" Type="http://schemas.openxmlformats.org/officeDocument/2006/relationships/hyperlink" Target="https://epargne.ooreka.fr/astuce/voir/485917/marche-reglemente"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epargne.ooreka.fr/comprendre/action-bourse"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CDEBE5C4808DA43A9869E2FB4CBAEE6" ma:contentTypeVersion="7" ma:contentTypeDescription="Crée un document." ma:contentTypeScope="" ma:versionID="ec721a2edeaa82f3477cdde480af55d6">
  <xsd:schema xmlns:xsd="http://www.w3.org/2001/XMLSchema" xmlns:xs="http://www.w3.org/2001/XMLSchema" xmlns:p="http://schemas.microsoft.com/office/2006/metadata/properties" xmlns:ns2="db156d11-c3e3-4b36-ab5f-95cf67435334" targetNamespace="http://schemas.microsoft.com/office/2006/metadata/properties" ma:root="true" ma:fieldsID="fd7344f9c87efa8fad3e8380aa9239b8" ns2:_="">
    <xsd:import namespace="db156d11-c3e3-4b36-ab5f-95cf6743533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b156d11-c3e3-4b36-ab5f-95cf6743533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781F4A-332F-4E4C-98C1-3FA0F2E28CDF}">
  <ds:schemaRefs>
    <ds:schemaRef ds:uri="http://schemas.microsoft.com/sharepoint/v3/contenttype/forms"/>
  </ds:schemaRefs>
</ds:datastoreItem>
</file>

<file path=customXml/itemProps2.xml><?xml version="1.0" encoding="utf-8"?>
<ds:datastoreItem xmlns:ds="http://schemas.openxmlformats.org/officeDocument/2006/customXml" ds:itemID="{A87BDD19-6F6C-4334-AF8F-10064FFF688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999950A-B725-4160-8A45-004553CA5761}"/>
</file>

<file path=customXml/itemProps4.xml><?xml version="1.0" encoding="utf-8"?>
<ds:datastoreItem xmlns:ds="http://schemas.openxmlformats.org/officeDocument/2006/customXml" ds:itemID="{4BBB899E-E838-480A-B92D-12E7EAE5F4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7593</TotalTime>
  <Pages>23</Pages>
  <Words>7528</Words>
  <Characters>41404</Characters>
  <Application>Microsoft Office Word</Application>
  <DocSecurity>0</DocSecurity>
  <Lines>345</Lines>
  <Paragraphs>97</Paragraphs>
  <ScaleCrop>false</ScaleCrop>
  <HeadingPairs>
    <vt:vector size="2" baseType="variant">
      <vt:variant>
        <vt:lpstr>Titre</vt:lpstr>
      </vt:variant>
      <vt:variant>
        <vt:i4>1</vt:i4>
      </vt:variant>
    </vt:vector>
  </HeadingPairs>
  <TitlesOfParts>
    <vt:vector size="1" baseType="lpstr">
      <vt:lpstr/>
    </vt:vector>
  </TitlesOfParts>
  <Company>Ogec La Joliverie</Company>
  <LinksUpToDate>false</LinksUpToDate>
  <CharactersWithSpaces>48835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HAMANN Xavier</dc:creator>
  <cp:keywords/>
  <dc:description/>
  <cp:lastModifiedBy>HAMANN Xavier</cp:lastModifiedBy>
  <cp:revision>15</cp:revision>
  <dcterms:created xsi:type="dcterms:W3CDTF">2019-11-29T15:22:00Z</dcterms:created>
  <dcterms:modified xsi:type="dcterms:W3CDTF">2022-02-22T15:32:00Z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0x0101009CDEBE5C4808DA43A9869E2FB4CBAEE6</vt:lpwstr>
  </property>
</Properties>
</file>