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c="http://schemas.openxmlformats.org/drawingml/2006/chart" mc:Ignorable="w14 w15 w16se wp14">
  <w:body>
    <w:p w:rsidR="00CA6F15" w:rsidP="00CA6F15" w:rsidRDefault="00CA6F15" w14:paraId="4C0649EA" w14:textId="77777777">
      <w:pPr>
        <w:pBdr>
          <w:top w:val="double" w:color="auto" w:sz="4" w:space="1"/>
          <w:left w:val="double" w:color="auto" w:sz="4" w:space="4"/>
          <w:bottom w:val="double" w:color="auto" w:sz="4" w:space="1"/>
          <w:right w:val="double" w:color="auto" w:sz="4" w:space="4"/>
        </w:pBdr>
        <w:jc w:val="center"/>
      </w:pPr>
    </w:p>
    <w:p w:rsidR="00CA6F15" w:rsidP="00CA6F15" w:rsidRDefault="00EB68D9" w14:paraId="18DE18F9" w14:textId="10027057">
      <w:pPr>
        <w:pBdr>
          <w:top w:val="double" w:color="auto" w:sz="4" w:space="1"/>
          <w:left w:val="double" w:color="auto" w:sz="4" w:space="4"/>
          <w:bottom w:val="double" w:color="auto" w:sz="4" w:space="1"/>
          <w:right w:val="double" w:color="auto" w:sz="4" w:space="4"/>
        </w:pBdr>
        <w:jc w:val="center"/>
        <w:rPr>
          <w:b/>
          <w:sz w:val="40"/>
          <w:szCs w:val="40"/>
        </w:rPr>
      </w:pPr>
      <w:r>
        <w:rPr>
          <w:b/>
          <w:sz w:val="40"/>
          <w:szCs w:val="40"/>
        </w:rPr>
        <w:t xml:space="preserve">La valeur </w:t>
      </w:r>
      <w:r w:rsidR="004D2346">
        <w:rPr>
          <w:b/>
          <w:sz w:val="40"/>
          <w:szCs w:val="40"/>
        </w:rPr>
        <w:t>et le risque</w:t>
      </w:r>
    </w:p>
    <w:p w:rsidRPr="00CA6F15" w:rsidR="00CA6F15" w:rsidP="00CA6F15" w:rsidRDefault="00CA6F15" w14:paraId="03B54F79" w14:textId="77777777">
      <w:pPr>
        <w:pBdr>
          <w:top w:val="double" w:color="auto" w:sz="4" w:space="1"/>
          <w:left w:val="double" w:color="auto" w:sz="4" w:space="4"/>
          <w:bottom w:val="double" w:color="auto" w:sz="4" w:space="1"/>
          <w:right w:val="double" w:color="auto" w:sz="4" w:space="4"/>
        </w:pBdr>
        <w:jc w:val="center"/>
        <w:rPr>
          <w:b/>
          <w:sz w:val="40"/>
          <w:szCs w:val="40"/>
        </w:rPr>
      </w:pPr>
    </w:p>
    <w:p w:rsidR="00CA6F15" w:rsidRDefault="00CA6F15" w14:paraId="21D6B65D" w14:textId="414ED475"/>
    <w:p w:rsidR="00417107" w:rsidP="00EB68D9" w:rsidRDefault="00D27512" w14:paraId="5141FE6C" w14:textId="77777777">
      <w:pPr>
        <w:spacing w:after="0"/>
        <w:ind w:firstLine="708"/>
        <w:jc w:val="both"/>
        <w:rPr>
          <w:rFonts w:asciiTheme="majorHAnsi" w:hAnsiTheme="majorHAnsi" w:cstheme="majorHAnsi"/>
        </w:rPr>
      </w:pPr>
      <w:r>
        <w:rPr>
          <w:rFonts w:asciiTheme="majorHAnsi" w:hAnsiTheme="majorHAnsi" w:cstheme="majorHAnsi"/>
        </w:rPr>
        <w:t xml:space="preserve">En 2017, Danone a dégagé une rentabilité sur ses capitaux propres de 17,59% et un bénéfice net de 2,4 milliards d’euros. Est-ce bien ? Une société </w:t>
      </w:r>
      <w:r w:rsidR="00417107">
        <w:rPr>
          <w:rFonts w:asciiTheme="majorHAnsi" w:hAnsiTheme="majorHAnsi" w:cstheme="majorHAnsi"/>
        </w:rPr>
        <w:t xml:space="preserve">qui réalise un tel bénéfice crée-t-elle nécessairement de la valeur pour ses actionnaires ? A ce stade, il est impossible de le dire. La rentabilité à elle seule ne permet pas de trancher cette question. Pourquoi ? Ce qui importe n’est pas la rentabilité en elle-même, mais la confrontation de la rentabilité obtenue et de la rentabilité qui était espérée. Et qu’espérait-on ? Une rentabilité suffisante pour rémunérer le risque encouru ! </w:t>
      </w:r>
    </w:p>
    <w:p w:rsidR="00417107" w:rsidP="00EB68D9" w:rsidRDefault="00417107" w14:paraId="4E563A66" w14:textId="77777777">
      <w:pPr>
        <w:spacing w:after="0"/>
        <w:ind w:firstLine="708"/>
        <w:jc w:val="both"/>
        <w:rPr>
          <w:rFonts w:asciiTheme="majorHAnsi" w:hAnsiTheme="majorHAnsi" w:cstheme="majorHAnsi"/>
        </w:rPr>
      </w:pPr>
    </w:p>
    <w:p w:rsidRPr="00417107" w:rsidR="000D48E4" w:rsidP="00EB68D9" w:rsidRDefault="00417107" w14:paraId="2E247E2C" w14:textId="614BEBF4">
      <w:pPr>
        <w:spacing w:after="0"/>
        <w:ind w:firstLine="708"/>
        <w:jc w:val="both"/>
        <w:rPr>
          <w:rFonts w:asciiTheme="majorHAnsi" w:hAnsiTheme="majorHAnsi" w:cstheme="majorHAnsi"/>
          <w:b/>
          <w:u w:val="single"/>
        </w:rPr>
      </w:pPr>
      <w:r w:rsidRPr="00417107">
        <w:rPr>
          <w:rFonts w:asciiTheme="majorHAnsi" w:hAnsiTheme="majorHAnsi" w:cstheme="majorHAnsi"/>
          <w:b/>
          <w:u w:val="single"/>
        </w:rPr>
        <w:t xml:space="preserve">Donc : la rentabilité espérée d’un actif financier est proportionnelle au risque encouru.  </w:t>
      </w:r>
    </w:p>
    <w:p w:rsidR="001B657F" w:rsidP="00EB68D9" w:rsidRDefault="001B657F" w14:paraId="4288E22B" w14:textId="1FC3F08B">
      <w:pPr>
        <w:spacing w:after="0"/>
        <w:jc w:val="both"/>
        <w:rPr>
          <w:rFonts w:asciiTheme="majorHAnsi" w:hAnsiTheme="majorHAnsi" w:cstheme="majorHAnsi"/>
        </w:rPr>
      </w:pPr>
    </w:p>
    <w:p w:rsidR="001B657F" w:rsidP="00AD0600" w:rsidRDefault="00B35110" w14:paraId="36152E61" w14:textId="630CC8ED">
      <w:pPr>
        <w:spacing w:after="0"/>
        <w:ind w:firstLine="708"/>
        <w:jc w:val="both"/>
        <w:rPr>
          <w:rFonts w:asciiTheme="majorHAnsi" w:hAnsiTheme="majorHAnsi" w:cstheme="majorHAnsi"/>
        </w:rPr>
      </w:pPr>
      <w:r>
        <w:rPr>
          <w:rFonts w:asciiTheme="majorHAnsi" w:hAnsiTheme="majorHAnsi" w:cstheme="majorHAnsi"/>
        </w:rPr>
        <w:t xml:space="preserve">Tout comme le temps, le risque est un paramètre fondamental en finance. On parle de risque dès lors qu’une somme future est incertaine dans son montant et/ou sa date d’apparition. C’est l’aléa qui est l’origine du risque et non le fait que l’on puisse perdre de l’argent. Si un titre financier qui vaut aujourd’hui 100 € est amené à valoir 150 dans un an avec une probabilité de 25% et 130 € avec une probabilité de 75%, il est considéré comme risqué car sa valeur future est incertaine, </w:t>
      </w:r>
      <w:proofErr w:type="spellStart"/>
      <w:r>
        <w:rPr>
          <w:rFonts w:asciiTheme="majorHAnsi" w:hAnsiTheme="majorHAnsi" w:cstheme="majorHAnsi"/>
        </w:rPr>
        <w:t>quant</w:t>
      </w:r>
      <w:proofErr w:type="spellEnd"/>
      <w:r>
        <w:rPr>
          <w:rFonts w:asciiTheme="majorHAnsi" w:hAnsiTheme="majorHAnsi" w:cstheme="majorHAnsi"/>
        </w:rPr>
        <w:t xml:space="preserve"> bien même il est assuré qu’elle sera supérieure à sa valeur actuelle. </w:t>
      </w:r>
    </w:p>
    <w:p w:rsidRPr="00027159" w:rsidR="001B657F" w:rsidP="00AD0600" w:rsidRDefault="001B657F" w14:paraId="6FF889AF" w14:textId="77777777">
      <w:pPr>
        <w:spacing w:after="0"/>
        <w:ind w:firstLine="708"/>
        <w:jc w:val="both"/>
        <w:rPr>
          <w:rFonts w:asciiTheme="majorHAnsi" w:hAnsiTheme="majorHAnsi" w:cstheme="majorHAnsi"/>
        </w:rPr>
      </w:pPr>
    </w:p>
    <w:p w:rsidRPr="00027159" w:rsidR="000D48E4" w:rsidP="000D48E4" w:rsidRDefault="00B35110" w14:paraId="0424A6F8" w14:textId="753A8FDA">
      <w:pPr>
        <w:pStyle w:val="Paragraphedeliste"/>
        <w:numPr>
          <w:ilvl w:val="0"/>
          <w:numId w:val="6"/>
        </w:numPr>
        <w:spacing w:after="0"/>
        <w:jc w:val="both"/>
        <w:rPr>
          <w:rFonts w:asciiTheme="majorHAnsi" w:hAnsiTheme="majorHAnsi" w:cstheme="majorHAnsi"/>
          <w:b/>
          <w:u w:val="single"/>
        </w:rPr>
      </w:pPr>
      <w:r>
        <w:rPr>
          <w:rFonts w:asciiTheme="majorHAnsi" w:hAnsiTheme="majorHAnsi" w:cstheme="majorHAnsi"/>
          <w:b/>
          <w:u w:val="single"/>
        </w:rPr>
        <w:t>La relation rentabilité-risque</w:t>
      </w:r>
    </w:p>
    <w:p w:rsidR="000D48E4" w:rsidP="000D48E4" w:rsidRDefault="000D48E4" w14:paraId="7F0629F9" w14:textId="7FFB6500">
      <w:pPr>
        <w:spacing w:after="0"/>
        <w:jc w:val="both"/>
        <w:rPr>
          <w:rFonts w:asciiTheme="majorHAnsi" w:hAnsiTheme="majorHAnsi" w:cstheme="majorHAnsi"/>
          <w:b/>
          <w:u w:val="single"/>
        </w:rPr>
      </w:pPr>
    </w:p>
    <w:p w:rsidR="001B657F" w:rsidP="00EB68D9" w:rsidRDefault="002E3E7F" w14:paraId="69C1431C" w14:textId="6190CB9A">
      <w:pPr>
        <w:spacing w:after="0"/>
        <w:ind w:firstLine="708"/>
        <w:jc w:val="both"/>
        <w:rPr>
          <w:rFonts w:asciiTheme="majorHAnsi" w:hAnsiTheme="majorHAnsi" w:cstheme="majorHAnsi"/>
        </w:rPr>
      </w:pPr>
      <w:r>
        <w:rPr>
          <w:rFonts w:asciiTheme="majorHAnsi" w:hAnsiTheme="majorHAnsi" w:cstheme="majorHAnsi"/>
        </w:rPr>
        <w:t xml:space="preserve">Chaque décision d’investissement est prise en conséquence d’une relation existante entre le risque et la rentabilité espérée. A l’échelle individuelle, il s’agit de ce que l’on appelle l’aversion au risque. Moins un investisseur aura une aversion au risque et plus il sera à même d’investir dans des produits risqués, et inversement. </w:t>
      </w:r>
    </w:p>
    <w:p w:rsidR="002E3E7F" w:rsidP="00EB68D9" w:rsidRDefault="002E3E7F" w14:paraId="56C8F5A0" w14:textId="77777777">
      <w:pPr>
        <w:spacing w:after="0"/>
        <w:ind w:firstLine="708"/>
        <w:jc w:val="both"/>
        <w:rPr>
          <w:rFonts w:asciiTheme="majorHAnsi" w:hAnsiTheme="majorHAnsi" w:cstheme="majorHAnsi"/>
        </w:rPr>
      </w:pPr>
      <w:r>
        <w:rPr>
          <w:rFonts w:asciiTheme="majorHAnsi" w:hAnsiTheme="majorHAnsi" w:cstheme="majorHAnsi"/>
        </w:rPr>
        <w:t>Une fois cela compris, il s’agit alors de déterminer comment appréhender le risque qui est lié à la rentabilité d’un placement.</w:t>
      </w:r>
    </w:p>
    <w:p w:rsidR="002E3E7F" w:rsidP="00EB68D9" w:rsidRDefault="002E3E7F" w14:paraId="3A403CE5" w14:textId="77777777">
      <w:pPr>
        <w:spacing w:after="0"/>
        <w:ind w:firstLine="708"/>
        <w:jc w:val="both"/>
        <w:rPr>
          <w:rFonts w:asciiTheme="majorHAnsi" w:hAnsiTheme="majorHAnsi" w:cstheme="majorHAnsi"/>
        </w:rPr>
      </w:pPr>
    </w:p>
    <w:p w:rsidR="002E3E7F" w:rsidP="00EB68D9" w:rsidRDefault="002E3E7F" w14:paraId="26174E7D" w14:textId="77777777">
      <w:pPr>
        <w:spacing w:after="0"/>
        <w:ind w:firstLine="708"/>
        <w:jc w:val="both"/>
        <w:rPr>
          <w:rFonts w:asciiTheme="majorHAnsi" w:hAnsiTheme="majorHAnsi" w:cstheme="majorHAnsi"/>
        </w:rPr>
      </w:pPr>
      <w:r>
        <w:rPr>
          <w:rFonts w:asciiTheme="majorHAnsi" w:hAnsiTheme="majorHAnsi" w:cstheme="majorHAnsi"/>
        </w:rPr>
        <w:t>Prenons un exemple :</w:t>
      </w:r>
    </w:p>
    <w:p w:rsidR="002E3E7F" w:rsidP="00EB68D9" w:rsidRDefault="002E3E7F" w14:paraId="727EDFB7" w14:textId="77777777">
      <w:pPr>
        <w:spacing w:after="0"/>
        <w:ind w:firstLine="708"/>
        <w:jc w:val="both"/>
        <w:rPr>
          <w:rFonts w:asciiTheme="majorHAnsi" w:hAnsiTheme="majorHAnsi" w:cstheme="majorHAnsi"/>
        </w:rPr>
      </w:pPr>
    </w:p>
    <w:tbl>
      <w:tblPr>
        <w:tblStyle w:val="Grilledutableau"/>
        <w:tblW w:w="0" w:type="auto"/>
        <w:tblLook w:val="04A0" w:firstRow="1" w:lastRow="0" w:firstColumn="1" w:lastColumn="0" w:noHBand="0" w:noVBand="1"/>
      </w:tblPr>
      <w:tblGrid>
        <w:gridCol w:w="3020"/>
        <w:gridCol w:w="3021"/>
        <w:gridCol w:w="3021"/>
      </w:tblGrid>
      <w:tr w:rsidR="002E3E7F" w:rsidTr="00BE7B37" w14:paraId="2D66888C" w14:textId="77777777">
        <w:tc>
          <w:tcPr>
            <w:tcW w:w="3020" w:type="dxa"/>
            <w:tcBorders>
              <w:top w:val="nil"/>
              <w:left w:val="nil"/>
            </w:tcBorders>
          </w:tcPr>
          <w:p w:rsidR="002E3E7F" w:rsidP="00BE7B37" w:rsidRDefault="002E3E7F" w14:paraId="320C2CF0" w14:textId="77777777">
            <w:pPr>
              <w:jc w:val="right"/>
              <w:rPr>
                <w:rFonts w:asciiTheme="majorHAnsi" w:hAnsiTheme="majorHAnsi" w:cstheme="majorHAnsi"/>
              </w:rPr>
            </w:pPr>
          </w:p>
        </w:tc>
        <w:tc>
          <w:tcPr>
            <w:tcW w:w="3021" w:type="dxa"/>
            <w:shd w:val="clear" w:color="auto" w:fill="DEEAF6" w:themeFill="accent1" w:themeFillTint="33"/>
          </w:tcPr>
          <w:p w:rsidRPr="002E3E7F" w:rsidR="002E3E7F" w:rsidP="002E3E7F" w:rsidRDefault="002E3E7F" w14:paraId="1824B859" w14:textId="6383712B">
            <w:pPr>
              <w:jc w:val="center"/>
              <w:rPr>
                <w:rFonts w:asciiTheme="majorHAnsi" w:hAnsiTheme="majorHAnsi" w:cstheme="majorHAnsi"/>
              </w:rPr>
            </w:pPr>
            <w:r w:rsidRPr="002E3E7F">
              <w:rPr>
                <w:rFonts w:asciiTheme="majorHAnsi" w:hAnsiTheme="majorHAnsi" w:cstheme="majorHAnsi"/>
              </w:rPr>
              <w:t>BNP Paribas</w:t>
            </w:r>
          </w:p>
        </w:tc>
        <w:tc>
          <w:tcPr>
            <w:tcW w:w="3021" w:type="dxa"/>
            <w:shd w:val="clear" w:color="auto" w:fill="DEEAF6" w:themeFill="accent1" w:themeFillTint="33"/>
          </w:tcPr>
          <w:p w:rsidRPr="002E3E7F" w:rsidR="002E3E7F" w:rsidP="002E3E7F" w:rsidRDefault="002E3E7F" w14:paraId="53C0FAE8" w14:textId="0588C74E">
            <w:pPr>
              <w:jc w:val="center"/>
              <w:rPr>
                <w:rFonts w:asciiTheme="majorHAnsi" w:hAnsiTheme="majorHAnsi" w:cstheme="majorHAnsi"/>
              </w:rPr>
            </w:pPr>
            <w:r w:rsidRPr="002E3E7F">
              <w:rPr>
                <w:rFonts w:asciiTheme="majorHAnsi" w:hAnsiTheme="majorHAnsi" w:cstheme="majorHAnsi"/>
              </w:rPr>
              <w:t>Danone</w:t>
            </w:r>
          </w:p>
        </w:tc>
      </w:tr>
      <w:tr w:rsidR="002E3E7F" w:rsidTr="002E3E7F" w14:paraId="5444934C" w14:textId="77777777">
        <w:tc>
          <w:tcPr>
            <w:tcW w:w="3020" w:type="dxa"/>
            <w:shd w:val="clear" w:color="auto" w:fill="DEEAF6" w:themeFill="accent1" w:themeFillTint="33"/>
          </w:tcPr>
          <w:p w:rsidR="002E3E7F" w:rsidP="00EB68D9" w:rsidRDefault="002E3E7F" w14:paraId="51913CC6" w14:textId="281CBB66">
            <w:pPr>
              <w:jc w:val="both"/>
              <w:rPr>
                <w:rFonts w:asciiTheme="majorHAnsi" w:hAnsiTheme="majorHAnsi" w:cstheme="majorHAnsi"/>
              </w:rPr>
            </w:pPr>
            <w:r>
              <w:rPr>
                <w:rFonts w:asciiTheme="majorHAnsi" w:hAnsiTheme="majorHAnsi" w:cstheme="majorHAnsi"/>
              </w:rPr>
              <w:t xml:space="preserve">Rentabilité hebdomadaire moyenne sur 2017 </w:t>
            </w:r>
          </w:p>
        </w:tc>
        <w:tc>
          <w:tcPr>
            <w:tcW w:w="3021" w:type="dxa"/>
          </w:tcPr>
          <w:p w:rsidR="002E3E7F" w:rsidP="002E3E7F" w:rsidRDefault="002E3E7F" w14:paraId="4BD55092" w14:textId="7BB73AE7">
            <w:pPr>
              <w:jc w:val="center"/>
              <w:rPr>
                <w:rFonts w:asciiTheme="majorHAnsi" w:hAnsiTheme="majorHAnsi" w:cstheme="majorHAnsi"/>
              </w:rPr>
            </w:pPr>
            <w:r>
              <w:rPr>
                <w:rFonts w:asciiTheme="majorHAnsi" w:hAnsiTheme="majorHAnsi" w:cstheme="majorHAnsi"/>
              </w:rPr>
              <w:t>0,13 %</w:t>
            </w:r>
          </w:p>
        </w:tc>
        <w:tc>
          <w:tcPr>
            <w:tcW w:w="3021" w:type="dxa"/>
          </w:tcPr>
          <w:p w:rsidR="002E3E7F" w:rsidP="002E3E7F" w:rsidRDefault="002E3E7F" w14:paraId="5180C64F" w14:textId="08D79AAA">
            <w:pPr>
              <w:jc w:val="center"/>
              <w:rPr>
                <w:rFonts w:asciiTheme="majorHAnsi" w:hAnsiTheme="majorHAnsi" w:cstheme="majorHAnsi"/>
              </w:rPr>
            </w:pPr>
            <w:r>
              <w:rPr>
                <w:rFonts w:asciiTheme="majorHAnsi" w:hAnsiTheme="majorHAnsi" w:cstheme="majorHAnsi"/>
              </w:rPr>
              <w:t>0,34 %</w:t>
            </w:r>
          </w:p>
        </w:tc>
      </w:tr>
      <w:tr w:rsidR="002E3E7F" w:rsidTr="002E3E7F" w14:paraId="2C251204" w14:textId="77777777">
        <w:tc>
          <w:tcPr>
            <w:tcW w:w="3020" w:type="dxa"/>
            <w:shd w:val="clear" w:color="auto" w:fill="DEEAF6" w:themeFill="accent1" w:themeFillTint="33"/>
          </w:tcPr>
          <w:p w:rsidR="002E3E7F" w:rsidP="00EB68D9" w:rsidRDefault="002E3E7F" w14:paraId="65D3B934" w14:textId="2D4DE061">
            <w:pPr>
              <w:jc w:val="both"/>
              <w:rPr>
                <w:rFonts w:asciiTheme="majorHAnsi" w:hAnsiTheme="majorHAnsi" w:cstheme="majorHAnsi"/>
              </w:rPr>
            </w:pPr>
            <w:r>
              <w:rPr>
                <w:rFonts w:asciiTheme="majorHAnsi" w:hAnsiTheme="majorHAnsi" w:cstheme="majorHAnsi"/>
              </w:rPr>
              <w:t>Ecart-type</w:t>
            </w:r>
          </w:p>
        </w:tc>
        <w:tc>
          <w:tcPr>
            <w:tcW w:w="3021" w:type="dxa"/>
          </w:tcPr>
          <w:p w:rsidR="002E3E7F" w:rsidP="002E3E7F" w:rsidRDefault="002E3E7F" w14:paraId="0674DDA1" w14:textId="370FAC15">
            <w:pPr>
              <w:jc w:val="center"/>
              <w:rPr>
                <w:rFonts w:asciiTheme="majorHAnsi" w:hAnsiTheme="majorHAnsi" w:cstheme="majorHAnsi"/>
              </w:rPr>
            </w:pPr>
            <w:r>
              <w:rPr>
                <w:rFonts w:asciiTheme="majorHAnsi" w:hAnsiTheme="majorHAnsi" w:cstheme="majorHAnsi"/>
              </w:rPr>
              <w:t>3,38 %</w:t>
            </w:r>
          </w:p>
        </w:tc>
        <w:tc>
          <w:tcPr>
            <w:tcW w:w="3021" w:type="dxa"/>
          </w:tcPr>
          <w:p w:rsidR="002E3E7F" w:rsidP="002E3E7F" w:rsidRDefault="002E3E7F" w14:paraId="4C6725E1" w14:textId="7854A7E7">
            <w:pPr>
              <w:jc w:val="center"/>
              <w:rPr>
                <w:rFonts w:asciiTheme="majorHAnsi" w:hAnsiTheme="majorHAnsi" w:cstheme="majorHAnsi"/>
              </w:rPr>
            </w:pPr>
            <w:r>
              <w:rPr>
                <w:rFonts w:asciiTheme="majorHAnsi" w:hAnsiTheme="majorHAnsi" w:cstheme="majorHAnsi"/>
              </w:rPr>
              <w:t>1,87 %</w:t>
            </w:r>
          </w:p>
        </w:tc>
      </w:tr>
      <w:tr w:rsidR="002E3E7F" w:rsidTr="002E3E7F" w14:paraId="6082438A" w14:textId="77777777">
        <w:tc>
          <w:tcPr>
            <w:tcW w:w="3020" w:type="dxa"/>
            <w:shd w:val="clear" w:color="auto" w:fill="DEEAF6" w:themeFill="accent1" w:themeFillTint="33"/>
          </w:tcPr>
          <w:p w:rsidR="002E3E7F" w:rsidP="00EB68D9" w:rsidRDefault="002E3E7F" w14:paraId="2530DECC" w14:textId="34586AA7">
            <w:pPr>
              <w:jc w:val="both"/>
              <w:rPr>
                <w:rFonts w:asciiTheme="majorHAnsi" w:hAnsiTheme="majorHAnsi" w:cstheme="majorHAnsi"/>
              </w:rPr>
            </w:pPr>
            <w:r>
              <w:rPr>
                <w:rFonts w:asciiTheme="majorHAnsi" w:hAnsiTheme="majorHAnsi" w:cstheme="majorHAnsi"/>
              </w:rPr>
              <w:t xml:space="preserve">Minimum </w:t>
            </w:r>
          </w:p>
        </w:tc>
        <w:tc>
          <w:tcPr>
            <w:tcW w:w="3021" w:type="dxa"/>
          </w:tcPr>
          <w:p w:rsidR="002E3E7F" w:rsidP="002E3E7F" w:rsidRDefault="002E3E7F" w14:paraId="5EE00C8D" w14:textId="68852642">
            <w:pPr>
              <w:jc w:val="center"/>
              <w:rPr>
                <w:rFonts w:asciiTheme="majorHAnsi" w:hAnsiTheme="majorHAnsi" w:cstheme="majorHAnsi"/>
              </w:rPr>
            </w:pPr>
            <w:r>
              <w:rPr>
                <w:rFonts w:asciiTheme="majorHAnsi" w:hAnsiTheme="majorHAnsi" w:cstheme="majorHAnsi"/>
              </w:rPr>
              <w:t>-8,90 %</w:t>
            </w:r>
          </w:p>
        </w:tc>
        <w:tc>
          <w:tcPr>
            <w:tcW w:w="3021" w:type="dxa"/>
          </w:tcPr>
          <w:p w:rsidR="002E3E7F" w:rsidP="002E3E7F" w:rsidRDefault="002E3E7F" w14:paraId="544E7242" w14:textId="7C644CC8">
            <w:pPr>
              <w:jc w:val="center"/>
              <w:rPr>
                <w:rFonts w:asciiTheme="majorHAnsi" w:hAnsiTheme="majorHAnsi" w:cstheme="majorHAnsi"/>
              </w:rPr>
            </w:pPr>
            <w:r>
              <w:rPr>
                <w:rFonts w:asciiTheme="majorHAnsi" w:hAnsiTheme="majorHAnsi" w:cstheme="majorHAnsi"/>
              </w:rPr>
              <w:t>-3,30 %</w:t>
            </w:r>
          </w:p>
        </w:tc>
      </w:tr>
      <w:tr w:rsidR="002E3E7F" w:rsidTr="002E3E7F" w14:paraId="57B33C3D" w14:textId="77777777">
        <w:tc>
          <w:tcPr>
            <w:tcW w:w="3020" w:type="dxa"/>
            <w:shd w:val="clear" w:color="auto" w:fill="DEEAF6" w:themeFill="accent1" w:themeFillTint="33"/>
          </w:tcPr>
          <w:p w:rsidR="002E3E7F" w:rsidP="00EB68D9" w:rsidRDefault="002E3E7F" w14:paraId="0065DEC0" w14:textId="069E17CA">
            <w:pPr>
              <w:jc w:val="both"/>
              <w:rPr>
                <w:rFonts w:asciiTheme="majorHAnsi" w:hAnsiTheme="majorHAnsi" w:cstheme="majorHAnsi"/>
              </w:rPr>
            </w:pPr>
            <w:r>
              <w:rPr>
                <w:rFonts w:asciiTheme="majorHAnsi" w:hAnsiTheme="majorHAnsi" w:cstheme="majorHAnsi"/>
              </w:rPr>
              <w:t>Maximum</w:t>
            </w:r>
          </w:p>
        </w:tc>
        <w:tc>
          <w:tcPr>
            <w:tcW w:w="3021" w:type="dxa"/>
          </w:tcPr>
          <w:p w:rsidR="002E3E7F" w:rsidP="002E3E7F" w:rsidRDefault="002E3E7F" w14:paraId="5F1F2884" w14:textId="2B71C958">
            <w:pPr>
              <w:jc w:val="center"/>
              <w:rPr>
                <w:rFonts w:asciiTheme="majorHAnsi" w:hAnsiTheme="majorHAnsi" w:cstheme="majorHAnsi"/>
              </w:rPr>
            </w:pPr>
            <w:r>
              <w:rPr>
                <w:rFonts w:asciiTheme="majorHAnsi" w:hAnsiTheme="majorHAnsi" w:cstheme="majorHAnsi"/>
              </w:rPr>
              <w:t>8,47 %</w:t>
            </w:r>
          </w:p>
        </w:tc>
        <w:tc>
          <w:tcPr>
            <w:tcW w:w="3021" w:type="dxa"/>
          </w:tcPr>
          <w:p w:rsidR="002E3E7F" w:rsidP="002E3E7F" w:rsidRDefault="002E3E7F" w14:paraId="496235B5" w14:textId="72A1FD67">
            <w:pPr>
              <w:jc w:val="center"/>
              <w:rPr>
                <w:rFonts w:asciiTheme="majorHAnsi" w:hAnsiTheme="majorHAnsi" w:cstheme="majorHAnsi"/>
              </w:rPr>
            </w:pPr>
            <w:r>
              <w:rPr>
                <w:rFonts w:asciiTheme="majorHAnsi" w:hAnsiTheme="majorHAnsi" w:cstheme="majorHAnsi"/>
              </w:rPr>
              <w:t>6,00 %</w:t>
            </w:r>
          </w:p>
        </w:tc>
      </w:tr>
    </w:tbl>
    <w:p w:rsidRPr="00EB68D9" w:rsidR="002E3E7F" w:rsidP="00EB68D9" w:rsidRDefault="002E3E7F" w14:paraId="0ADFBDB9" w14:textId="672ADD76">
      <w:pPr>
        <w:spacing w:after="0"/>
        <w:ind w:firstLine="708"/>
        <w:jc w:val="both"/>
        <w:rPr>
          <w:rFonts w:asciiTheme="majorHAnsi" w:hAnsiTheme="majorHAnsi" w:cstheme="majorHAnsi"/>
          <w:b/>
          <w:u w:val="single"/>
        </w:rPr>
      </w:pPr>
      <w:r>
        <w:rPr>
          <w:rFonts w:asciiTheme="majorHAnsi" w:hAnsiTheme="majorHAnsi" w:cstheme="majorHAnsi"/>
        </w:rPr>
        <w:t xml:space="preserve"> </w:t>
      </w:r>
    </w:p>
    <w:p w:rsidR="001B657F" w:rsidP="000D48E4" w:rsidRDefault="00BE7B37" w14:paraId="5EB123F9" w14:textId="10EE62CE">
      <w:pPr>
        <w:spacing w:after="0"/>
        <w:jc w:val="both"/>
        <w:rPr>
          <w:rFonts w:asciiTheme="majorHAnsi" w:hAnsiTheme="majorHAnsi" w:cstheme="majorHAnsi"/>
        </w:rPr>
      </w:pPr>
      <w:r>
        <w:rPr>
          <w:rFonts w:asciiTheme="majorHAnsi" w:hAnsiTheme="majorHAnsi" w:cstheme="majorHAnsi"/>
        </w:rPr>
        <w:tab/>
      </w:r>
      <w:r>
        <w:rPr>
          <w:rFonts w:asciiTheme="majorHAnsi" w:hAnsiTheme="majorHAnsi" w:cstheme="majorHAnsi"/>
        </w:rPr>
        <w:t xml:space="preserve">Dans quel titre investiriez-vous ? Pourquoi ? </w:t>
      </w:r>
    </w:p>
    <w:p w:rsidR="00BE7B37" w:rsidP="000D48E4" w:rsidRDefault="00BE7B37" w14:paraId="245125B8" w14:textId="5820D61D">
      <w:pPr>
        <w:spacing w:after="0"/>
        <w:jc w:val="both"/>
        <w:rPr>
          <w:rFonts w:asciiTheme="majorHAnsi" w:hAnsiTheme="majorHAnsi" w:cstheme="majorHAnsi"/>
        </w:rPr>
      </w:pPr>
    </w:p>
    <w:p w:rsidR="00BE7B37" w:rsidP="000D48E4" w:rsidRDefault="00BE7B37" w14:paraId="7EC3014E" w14:textId="1A160752">
      <w:pPr>
        <w:spacing w:after="0"/>
        <w:jc w:val="both"/>
        <w:rPr>
          <w:rFonts w:asciiTheme="majorHAnsi" w:hAnsiTheme="majorHAnsi" w:cstheme="majorHAnsi"/>
        </w:rPr>
      </w:pPr>
    </w:p>
    <w:p w:rsidR="00BE7B37" w:rsidP="000D48E4" w:rsidRDefault="00BE7B37" w14:paraId="5A23A38A" w14:textId="2445BB4D">
      <w:pPr>
        <w:spacing w:after="0"/>
        <w:jc w:val="both"/>
        <w:rPr>
          <w:rFonts w:asciiTheme="majorHAnsi" w:hAnsiTheme="majorHAnsi" w:cstheme="majorHAnsi"/>
        </w:rPr>
      </w:pPr>
    </w:p>
    <w:p w:rsidR="00BE7B37" w:rsidP="000D48E4" w:rsidRDefault="00BE7B37" w14:paraId="222F4E78" w14:textId="0BE20EBD">
      <w:pPr>
        <w:spacing w:after="0"/>
        <w:jc w:val="both"/>
        <w:rPr>
          <w:rFonts w:asciiTheme="majorHAnsi" w:hAnsiTheme="majorHAnsi" w:cstheme="majorHAnsi"/>
        </w:rPr>
      </w:pPr>
    </w:p>
    <w:p w:rsidR="00BE7B37" w:rsidP="000D48E4" w:rsidRDefault="00BE7B37" w14:paraId="7A5C2486" w14:textId="3BF22DE7">
      <w:pPr>
        <w:spacing w:after="0"/>
        <w:jc w:val="both"/>
        <w:rPr>
          <w:rFonts w:asciiTheme="majorHAnsi" w:hAnsiTheme="majorHAnsi" w:cstheme="majorHAnsi"/>
        </w:rPr>
      </w:pPr>
    </w:p>
    <w:p w:rsidR="00BE7B37" w:rsidP="00BE7B37" w:rsidRDefault="00BE7B37" w14:paraId="54D7CF42" w14:textId="5E6A66A7">
      <w:pPr>
        <w:spacing w:after="0"/>
        <w:ind w:firstLine="851"/>
        <w:jc w:val="both"/>
        <w:rPr>
          <w:rFonts w:asciiTheme="majorHAnsi" w:hAnsiTheme="majorHAnsi" w:cstheme="majorHAnsi"/>
        </w:rPr>
      </w:pPr>
      <w:r>
        <w:rPr>
          <w:rFonts w:asciiTheme="majorHAnsi" w:hAnsiTheme="majorHAnsi" w:cstheme="majorHAnsi"/>
        </w:rPr>
        <w:t>La lecture des données et leur com</w:t>
      </w:r>
      <w:r w:rsidR="00FB4C22">
        <w:rPr>
          <w:rFonts w:asciiTheme="majorHAnsi" w:hAnsiTheme="majorHAnsi" w:cstheme="majorHAnsi"/>
        </w:rPr>
        <w:t xml:space="preserve">préhension orientent nos choix, cependant l’étude des données passées est-elle suffisante afin de déterminer le risque et la rentabilité futurs ? La réponse est globalement positive concernant le risque et négative pour la rentabilité. </w:t>
      </w:r>
    </w:p>
    <w:p w:rsidR="00FB4C22" w:rsidP="00BE7B37" w:rsidRDefault="00FB4C22" w14:paraId="32F0F208" w14:textId="00BAD737">
      <w:pPr>
        <w:spacing w:after="0"/>
        <w:ind w:firstLine="851"/>
        <w:jc w:val="both"/>
        <w:rPr>
          <w:rFonts w:asciiTheme="majorHAnsi" w:hAnsiTheme="majorHAnsi" w:cstheme="majorHAnsi"/>
        </w:rPr>
      </w:pPr>
      <w:r>
        <w:rPr>
          <w:rFonts w:asciiTheme="majorHAnsi" w:hAnsiTheme="majorHAnsi" w:cstheme="majorHAnsi"/>
        </w:rPr>
        <w:t xml:space="preserve">L’écart-type des rentabilités est relativement stable dans le temps et il est donc possible d’estimer le risque futur sur la base de l’étude des données passées. Par contre, les rentabilités passées ne préjugent en rien des rentabilités futures. Concrètement, cela signifie que l’on peut faire l’hypothèse que l’écart-type des rentabilités hebdomadaires futures de l’action Danone sera de 1,87 %, mais pas que sa rentabilité sera de 0,34 %. Pourquoi alors investir dans BNP Paribas alors que le risque est supérieur (3,38 % contre 1,87%). Tout simplement car l’espérance de rentabilité pour ce titre peut être plus grande. Si le </w:t>
      </w:r>
      <w:r w:rsidR="008C0BE3">
        <w:rPr>
          <w:rFonts w:asciiTheme="majorHAnsi" w:hAnsiTheme="majorHAnsi" w:cstheme="majorHAnsi"/>
        </w:rPr>
        <w:t>titre peut beaucoup baisser, il peut aussi très fortement augmenter. L’étude des données passée le confirme. Alors qu’au maximum, sur la période d’étude, le titre de Danone a augmenté en une semaine de 6 %, celui de BNP Paribas a pris 8,47 %.</w:t>
      </w:r>
    </w:p>
    <w:p w:rsidR="008C0BE3" w:rsidP="00BE7B37" w:rsidRDefault="008C0BE3" w14:paraId="1ADF008C" w14:textId="7824AABD">
      <w:pPr>
        <w:spacing w:after="0"/>
        <w:ind w:firstLine="851"/>
        <w:jc w:val="both"/>
        <w:rPr>
          <w:rFonts w:asciiTheme="majorHAnsi" w:hAnsiTheme="majorHAnsi" w:cstheme="majorHAnsi"/>
        </w:rPr>
      </w:pPr>
    </w:p>
    <w:p w:rsidR="008C0BE3" w:rsidP="00BE7B37" w:rsidRDefault="008C0BE3" w14:paraId="31B6FCA0" w14:textId="3C071CA8">
      <w:pPr>
        <w:spacing w:after="0"/>
        <w:ind w:firstLine="851"/>
        <w:jc w:val="both"/>
        <w:rPr>
          <w:rFonts w:asciiTheme="majorHAnsi" w:hAnsiTheme="majorHAnsi" w:cstheme="majorHAnsi"/>
        </w:rPr>
      </w:pPr>
      <w:r>
        <w:rPr>
          <w:rFonts w:asciiTheme="majorHAnsi" w:hAnsiTheme="majorHAnsi" w:cstheme="majorHAnsi"/>
        </w:rPr>
        <w:t xml:space="preserve">La prise en compte du risque va se faire en </w:t>
      </w:r>
      <w:r w:rsidRPr="008C0BE3">
        <w:rPr>
          <w:rFonts w:asciiTheme="majorHAnsi" w:hAnsiTheme="majorHAnsi" w:cstheme="majorHAnsi"/>
          <w:b/>
        </w:rPr>
        <w:t>deux étapes</w:t>
      </w:r>
      <w:r>
        <w:rPr>
          <w:rFonts w:asciiTheme="majorHAnsi" w:hAnsiTheme="majorHAnsi" w:cstheme="majorHAnsi"/>
          <w:b/>
        </w:rPr>
        <w:t> </w:t>
      </w:r>
      <w:r>
        <w:rPr>
          <w:rFonts w:asciiTheme="majorHAnsi" w:hAnsiTheme="majorHAnsi" w:cstheme="majorHAnsi"/>
        </w:rPr>
        <w:t>:</w:t>
      </w:r>
    </w:p>
    <w:p w:rsidR="008C0BE3" w:rsidP="008C0BE3" w:rsidRDefault="008C0BE3" w14:paraId="77E334E4" w14:textId="4AC677A8">
      <w:pPr>
        <w:pStyle w:val="Paragraphedeliste"/>
        <w:numPr>
          <w:ilvl w:val="0"/>
          <w:numId w:val="42"/>
        </w:numPr>
        <w:spacing w:after="0"/>
        <w:jc w:val="both"/>
        <w:rPr>
          <w:rFonts w:asciiTheme="majorHAnsi" w:hAnsiTheme="majorHAnsi" w:cstheme="majorHAnsi"/>
        </w:rPr>
      </w:pPr>
      <w:r>
        <w:rPr>
          <w:rFonts w:asciiTheme="majorHAnsi" w:hAnsiTheme="majorHAnsi" w:cstheme="majorHAnsi"/>
        </w:rPr>
        <w:t>Etape 1 : la quantification du risque (variance, écart-type, bêta) ;</w:t>
      </w:r>
    </w:p>
    <w:p w:rsidRPr="008C0BE3" w:rsidR="008C0BE3" w:rsidP="008C0BE3" w:rsidRDefault="008C0BE3" w14:paraId="3AE93F06" w14:textId="54794667">
      <w:pPr>
        <w:pStyle w:val="Paragraphedeliste"/>
        <w:numPr>
          <w:ilvl w:val="0"/>
          <w:numId w:val="42"/>
        </w:numPr>
        <w:spacing w:after="0"/>
        <w:jc w:val="both"/>
        <w:rPr>
          <w:rFonts w:asciiTheme="majorHAnsi" w:hAnsiTheme="majorHAnsi" w:cstheme="majorHAnsi"/>
        </w:rPr>
      </w:pPr>
      <w:r>
        <w:rPr>
          <w:rFonts w:asciiTheme="majorHAnsi" w:hAnsiTheme="majorHAnsi" w:cstheme="majorHAnsi"/>
        </w:rPr>
        <w:t xml:space="preserve">Etape 2 : la tarification du risque (MEDAF, APT, modèle de </w:t>
      </w:r>
      <w:proofErr w:type="spellStart"/>
      <w:r>
        <w:rPr>
          <w:rFonts w:asciiTheme="majorHAnsi" w:hAnsiTheme="majorHAnsi" w:cstheme="majorHAnsi"/>
        </w:rPr>
        <w:t>Fama</w:t>
      </w:r>
      <w:proofErr w:type="spellEnd"/>
      <w:r>
        <w:rPr>
          <w:rFonts w:asciiTheme="majorHAnsi" w:hAnsiTheme="majorHAnsi" w:cstheme="majorHAnsi"/>
        </w:rPr>
        <w:t xml:space="preserve"> et French).</w:t>
      </w:r>
    </w:p>
    <w:p w:rsidR="009E2A28" w:rsidP="008C0BE3" w:rsidRDefault="009E2A28" w14:paraId="36260629" w14:textId="3C83B760">
      <w:pPr>
        <w:spacing w:after="0"/>
        <w:jc w:val="both"/>
        <w:rPr>
          <w:rFonts w:asciiTheme="majorHAnsi" w:hAnsiTheme="majorHAnsi" w:cstheme="majorHAnsi"/>
        </w:rPr>
      </w:pPr>
    </w:p>
    <w:p w:rsidRPr="00245CF7" w:rsidR="00245CF7" w:rsidP="00245CF7" w:rsidRDefault="00245CF7" w14:paraId="04736671" w14:textId="77777777">
      <w:pPr>
        <w:spacing w:after="0"/>
        <w:ind w:firstLine="709"/>
        <w:jc w:val="both"/>
        <w:rPr>
          <w:rFonts w:asciiTheme="majorHAnsi" w:hAnsiTheme="majorHAnsi" w:cstheme="majorHAnsi"/>
        </w:rPr>
      </w:pPr>
    </w:p>
    <w:p w:rsidR="00245CF7" w:rsidP="00027159" w:rsidRDefault="00245CF7" w14:paraId="57DEBC61" w14:textId="16EDBD77">
      <w:pPr>
        <w:spacing w:after="0"/>
        <w:jc w:val="both"/>
        <w:rPr>
          <w:rFonts w:asciiTheme="majorHAnsi" w:hAnsiTheme="majorHAnsi" w:cstheme="majorHAnsi"/>
        </w:rPr>
      </w:pPr>
    </w:p>
    <w:p w:rsidR="00027159" w:rsidP="009E2A28" w:rsidRDefault="008C0BE3" w14:paraId="09C360E8" w14:textId="31322C54">
      <w:pPr>
        <w:pStyle w:val="Paragraphedeliste"/>
        <w:numPr>
          <w:ilvl w:val="0"/>
          <w:numId w:val="6"/>
        </w:numPr>
        <w:spacing w:after="0"/>
        <w:jc w:val="both"/>
        <w:rPr>
          <w:rFonts w:asciiTheme="majorHAnsi" w:hAnsiTheme="majorHAnsi" w:cstheme="majorHAnsi"/>
          <w:b/>
          <w:u w:val="single"/>
        </w:rPr>
      </w:pPr>
      <w:r>
        <w:rPr>
          <w:rFonts w:asciiTheme="majorHAnsi" w:hAnsiTheme="majorHAnsi" w:cstheme="majorHAnsi"/>
          <w:b/>
          <w:u w:val="single"/>
        </w:rPr>
        <w:t>La quantification du risque</w:t>
      </w:r>
    </w:p>
    <w:p w:rsidR="008C0BE3" w:rsidP="008C0BE3" w:rsidRDefault="008C0BE3" w14:paraId="6CDB69E1" w14:textId="0D859F68">
      <w:pPr>
        <w:spacing w:after="0"/>
        <w:jc w:val="both"/>
        <w:rPr>
          <w:rFonts w:asciiTheme="majorHAnsi" w:hAnsiTheme="majorHAnsi" w:cstheme="majorHAnsi"/>
          <w:b/>
          <w:u w:val="single"/>
        </w:rPr>
      </w:pPr>
    </w:p>
    <w:p w:rsidRPr="008C0BE3" w:rsidR="008C0BE3" w:rsidP="008C0BE3" w:rsidRDefault="008C0BE3" w14:paraId="5A411E50" w14:textId="52F06CC2">
      <w:pPr>
        <w:spacing w:after="0"/>
        <w:ind w:left="708"/>
        <w:jc w:val="both"/>
        <w:rPr>
          <w:rFonts w:asciiTheme="majorHAnsi" w:hAnsiTheme="majorHAnsi" w:cstheme="majorHAnsi"/>
        </w:rPr>
      </w:pPr>
      <w:r>
        <w:rPr>
          <w:rFonts w:asciiTheme="majorHAnsi" w:hAnsiTheme="majorHAnsi" w:cstheme="majorHAnsi"/>
        </w:rPr>
        <w:t xml:space="preserve">D’abord, quelques rappels statistiques. </w:t>
      </w:r>
    </w:p>
    <w:p w:rsidR="00027159" w:rsidP="00027159" w:rsidRDefault="00027159" w14:paraId="3DF8B84E" w14:textId="22ED2106">
      <w:pPr>
        <w:spacing w:after="0"/>
        <w:jc w:val="both"/>
        <w:rPr>
          <w:rFonts w:asciiTheme="majorHAnsi" w:hAnsiTheme="majorHAnsi" w:cstheme="majorHAnsi"/>
        </w:rPr>
      </w:pPr>
    </w:p>
    <w:p w:rsidR="00962D6B" w:rsidP="009E2A28" w:rsidRDefault="008C0BE3" w14:paraId="3B9456E7" w14:textId="593E2AEF">
      <w:pPr>
        <w:pStyle w:val="Paragraphedeliste"/>
        <w:numPr>
          <w:ilvl w:val="1"/>
          <w:numId w:val="6"/>
        </w:numPr>
        <w:spacing w:after="0"/>
        <w:jc w:val="both"/>
        <w:rPr>
          <w:rFonts w:asciiTheme="majorHAnsi" w:hAnsiTheme="majorHAnsi" w:cstheme="majorHAnsi"/>
          <w:b/>
        </w:rPr>
      </w:pPr>
      <w:r>
        <w:rPr>
          <w:rFonts w:asciiTheme="majorHAnsi" w:hAnsiTheme="majorHAnsi" w:cstheme="majorHAnsi"/>
          <w:b/>
        </w:rPr>
        <w:t>La rentabilité moyenne</w:t>
      </w:r>
    </w:p>
    <w:p w:rsidRPr="00245CF7" w:rsidR="00245CF7" w:rsidP="00245CF7" w:rsidRDefault="00245CF7" w14:paraId="4EBE1416" w14:textId="77777777">
      <w:pPr>
        <w:spacing w:after="0"/>
        <w:jc w:val="both"/>
        <w:rPr>
          <w:rFonts w:asciiTheme="majorHAnsi" w:hAnsiTheme="majorHAnsi" w:cstheme="majorHAnsi"/>
        </w:rPr>
      </w:pPr>
    </w:p>
    <w:p w:rsidR="009E2A28" w:rsidP="009E2A28" w:rsidRDefault="008C0BE3" w14:paraId="7E1B2C37" w14:textId="1F2BB26D">
      <w:pPr>
        <w:spacing w:after="0"/>
        <w:ind w:firstLine="708"/>
        <w:jc w:val="both"/>
        <w:rPr>
          <w:rFonts w:asciiTheme="majorHAnsi" w:hAnsiTheme="majorHAnsi" w:cstheme="majorHAnsi"/>
        </w:rPr>
      </w:pPr>
      <w:r>
        <w:rPr>
          <w:rFonts w:asciiTheme="majorHAnsi" w:hAnsiTheme="majorHAnsi" w:cstheme="majorHAnsi"/>
        </w:rPr>
        <w:t>Sur une période donnée, la rentabilité d’un actif tient compte de deux facteurs : la variation de valeur de l’actif et les revenus qu’il a éventuellement versés (dividendes, coupons…), soit :</w:t>
      </w:r>
    </w:p>
    <w:p w:rsidR="008C0BE3" w:rsidP="009E2A28" w:rsidRDefault="008C0BE3" w14:paraId="6A68C701" w14:textId="50A74F2C">
      <w:pPr>
        <w:spacing w:after="0"/>
        <w:ind w:firstLine="708"/>
        <w:jc w:val="both"/>
        <w:rPr>
          <w:rFonts w:asciiTheme="majorHAnsi" w:hAnsiTheme="majorHAnsi" w:cstheme="majorHAnsi"/>
        </w:rPr>
      </w:pPr>
    </w:p>
    <w:p w:rsidRPr="009E2A28" w:rsidR="008C0BE3" w:rsidP="00656FC2" w:rsidRDefault="001971CC" w14:paraId="3D9534B5" w14:textId="392199BE">
      <w:pPr>
        <w:pBdr>
          <w:top w:val="single" w:color="auto" w:sz="4" w:space="1"/>
          <w:left w:val="single" w:color="auto" w:sz="4" w:space="4"/>
          <w:bottom w:val="single" w:color="auto" w:sz="4" w:space="1"/>
          <w:right w:val="single" w:color="auto" w:sz="4" w:space="4"/>
          <w:between w:val="single" w:color="auto" w:sz="4" w:space="1"/>
          <w:bar w:val="single" w:color="auto" w:sz="4"/>
        </w:pBdr>
        <w:spacing w:after="0"/>
        <w:ind w:firstLine="708"/>
        <w:jc w:val="center"/>
        <w:rPr>
          <w:rFonts w:asciiTheme="majorHAnsi" w:hAnsiTheme="majorHAnsi" w:cstheme="majorHAnsi"/>
        </w:rPr>
      </w:pPr>
      <m:oMathPara>
        <m:oMath>
          <m:sSub>
            <m:sSubPr>
              <m:ctrlPr>
                <w:rPr>
                  <w:rFonts w:ascii="Cambria Math" w:hAnsi="Cambria Math" w:cstheme="majorHAnsi"/>
                  <w:i/>
                </w:rPr>
              </m:ctrlPr>
            </m:sSubPr>
            <m:e>
              <m:r>
                <w:rPr>
                  <w:rFonts w:ascii="Cambria Math" w:hAnsi="Cambria Math" w:cstheme="majorHAnsi"/>
                </w:rPr>
                <m:t>Rentabilité</m:t>
              </m:r>
            </m:e>
            <m:sub>
              <m:r>
                <w:rPr>
                  <w:rFonts w:ascii="Cambria Math" w:hAnsi="Cambria Math" w:cstheme="majorHAnsi"/>
                </w:rPr>
                <m:t>t</m:t>
              </m:r>
            </m:sub>
          </m:sSub>
          <m:r>
            <w:rPr>
              <w:rFonts w:ascii="Cambria Math" w:hAnsi="Cambria Math" w:cstheme="majorHAnsi"/>
            </w:rPr>
            <m:t xml:space="preserve"> =</m:t>
          </m:r>
          <m:f>
            <m:fPr>
              <m:ctrlPr>
                <w:rPr>
                  <w:rFonts w:ascii="Cambria Math" w:hAnsi="Cambria Math" w:cstheme="majorHAnsi"/>
                  <w:i/>
                </w:rPr>
              </m:ctrlPr>
            </m:fPr>
            <m:num>
              <m:sSub>
                <m:sSubPr>
                  <m:ctrlPr>
                    <w:rPr>
                      <w:rFonts w:ascii="Cambria Math" w:hAnsi="Cambria Math" w:cstheme="majorHAnsi"/>
                      <w:i/>
                    </w:rPr>
                  </m:ctrlPr>
                </m:sSubPr>
                <m:e>
                  <m:r>
                    <w:rPr>
                      <w:rFonts w:ascii="Cambria Math" w:hAnsi="Cambria Math" w:cstheme="majorHAnsi"/>
                    </w:rPr>
                    <m:t>P</m:t>
                  </m:r>
                </m:e>
                <m:sub>
                  <m:r>
                    <w:rPr>
                      <w:rFonts w:ascii="Cambria Math" w:hAnsi="Cambria Math" w:cstheme="majorHAnsi"/>
                    </w:rPr>
                    <m:t>t</m:t>
                  </m:r>
                </m:sub>
              </m:sSub>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P</m:t>
                  </m:r>
                </m:e>
                <m:sub>
                  <m:r>
                    <w:rPr>
                      <w:rFonts w:ascii="Cambria Math" w:hAnsi="Cambria Math" w:cstheme="majorHAnsi"/>
                    </w:rPr>
                    <m:t>t-1</m:t>
                  </m:r>
                </m:sub>
              </m:sSub>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Rev</m:t>
                  </m:r>
                </m:e>
                <m:sub>
                  <m:r>
                    <w:rPr>
                      <w:rFonts w:ascii="Cambria Math" w:hAnsi="Cambria Math" w:cstheme="majorHAnsi"/>
                    </w:rPr>
                    <m:t>t</m:t>
                  </m:r>
                </m:sub>
              </m:sSub>
              <m:r>
                <w:rPr>
                  <w:rFonts w:ascii="Cambria Math" w:hAnsi="Cambria Math" w:cstheme="majorHAnsi"/>
                </w:rPr>
                <m:t xml:space="preserve"> </m:t>
              </m:r>
            </m:num>
            <m:den>
              <m:sSub>
                <m:sSubPr>
                  <m:ctrlPr>
                    <w:rPr>
                      <w:rFonts w:ascii="Cambria Math" w:hAnsi="Cambria Math" w:cstheme="majorHAnsi"/>
                      <w:i/>
                    </w:rPr>
                  </m:ctrlPr>
                </m:sSubPr>
                <m:e>
                  <m:r>
                    <w:rPr>
                      <w:rFonts w:ascii="Cambria Math" w:hAnsi="Cambria Math" w:cstheme="majorHAnsi"/>
                    </w:rPr>
                    <m:t>P</m:t>
                  </m:r>
                </m:e>
                <m:sub>
                  <m:r>
                    <w:rPr>
                      <w:rFonts w:ascii="Cambria Math" w:hAnsi="Cambria Math" w:cstheme="majorHAnsi"/>
                    </w:rPr>
                    <m:t>t-1</m:t>
                  </m:r>
                </m:sub>
              </m:sSub>
            </m:den>
          </m:f>
        </m:oMath>
      </m:oMathPara>
    </w:p>
    <w:p w:rsidR="009E2A28" w:rsidP="009E2A28" w:rsidRDefault="009E2A28" w14:paraId="737C2700" w14:textId="749A846C">
      <w:pPr>
        <w:spacing w:after="0"/>
        <w:ind w:firstLine="708"/>
        <w:jc w:val="both"/>
        <w:rPr>
          <w:rFonts w:asciiTheme="majorHAnsi" w:hAnsiTheme="majorHAnsi" w:cstheme="majorHAnsi"/>
        </w:rPr>
      </w:pPr>
    </w:p>
    <w:p w:rsidR="00656FC2" w:rsidP="009E2A28" w:rsidRDefault="00656FC2" w14:paraId="66D7131A" w14:textId="0FC79C24">
      <w:pPr>
        <w:spacing w:after="0"/>
        <w:ind w:firstLine="708"/>
        <w:jc w:val="both"/>
        <w:rPr>
          <w:rFonts w:asciiTheme="majorHAnsi" w:hAnsiTheme="majorHAnsi" w:cstheme="majorHAnsi"/>
        </w:rPr>
      </w:pPr>
      <w:r>
        <w:rPr>
          <w:rFonts w:asciiTheme="majorHAnsi" w:hAnsiTheme="majorHAnsi" w:cstheme="majorHAnsi"/>
        </w:rPr>
        <w:t xml:space="preserve">Où </w:t>
      </w:r>
      <w:r w:rsidRPr="00656FC2">
        <w:rPr>
          <w:rFonts w:asciiTheme="majorHAnsi" w:hAnsiTheme="majorHAnsi" w:cstheme="majorHAnsi"/>
          <w:i/>
        </w:rPr>
        <w:t>P</w:t>
      </w:r>
      <w:r w:rsidRPr="00656FC2">
        <w:rPr>
          <w:rFonts w:asciiTheme="majorHAnsi" w:hAnsiTheme="majorHAnsi" w:cstheme="majorHAnsi"/>
          <w:i/>
          <w:vertAlign w:val="subscript"/>
        </w:rPr>
        <w:t>t</w:t>
      </w:r>
      <w:r>
        <w:rPr>
          <w:rFonts w:asciiTheme="majorHAnsi" w:hAnsiTheme="majorHAnsi" w:cstheme="majorHAnsi"/>
          <w:vertAlign w:val="subscript"/>
        </w:rPr>
        <w:t xml:space="preserve"> </w:t>
      </w:r>
      <w:r>
        <w:rPr>
          <w:rFonts w:asciiTheme="majorHAnsi" w:hAnsiTheme="majorHAnsi" w:cstheme="majorHAnsi"/>
        </w:rPr>
        <w:t xml:space="preserve">et </w:t>
      </w:r>
      <w:r w:rsidRPr="00656FC2">
        <w:rPr>
          <w:rFonts w:asciiTheme="majorHAnsi" w:hAnsiTheme="majorHAnsi" w:cstheme="majorHAnsi"/>
          <w:i/>
        </w:rPr>
        <w:t>P</w:t>
      </w:r>
      <w:r w:rsidRPr="00656FC2">
        <w:rPr>
          <w:rFonts w:asciiTheme="majorHAnsi" w:hAnsiTheme="majorHAnsi" w:cstheme="majorHAnsi"/>
          <w:i/>
          <w:vertAlign w:val="subscript"/>
        </w:rPr>
        <w:t>t-1</w:t>
      </w:r>
      <w:r>
        <w:rPr>
          <w:rFonts w:asciiTheme="majorHAnsi" w:hAnsiTheme="majorHAnsi" w:cstheme="majorHAnsi"/>
        </w:rPr>
        <w:t xml:space="preserve"> représentent le prix de l’actif aux dates </w:t>
      </w:r>
      <w:r w:rsidRPr="00656FC2">
        <w:rPr>
          <w:rFonts w:asciiTheme="majorHAnsi" w:hAnsiTheme="majorHAnsi" w:cstheme="majorHAnsi"/>
          <w:i/>
        </w:rPr>
        <w:t>t</w:t>
      </w:r>
      <w:r>
        <w:rPr>
          <w:rFonts w:asciiTheme="majorHAnsi" w:hAnsiTheme="majorHAnsi" w:cstheme="majorHAnsi"/>
        </w:rPr>
        <w:t xml:space="preserve"> et </w:t>
      </w:r>
      <w:r w:rsidRPr="00656FC2">
        <w:rPr>
          <w:rFonts w:asciiTheme="majorHAnsi" w:hAnsiTheme="majorHAnsi" w:cstheme="majorHAnsi"/>
          <w:i/>
        </w:rPr>
        <w:t>t-</w:t>
      </w:r>
      <w:proofErr w:type="gramStart"/>
      <w:r w:rsidRPr="00656FC2">
        <w:rPr>
          <w:rFonts w:asciiTheme="majorHAnsi" w:hAnsiTheme="majorHAnsi" w:cstheme="majorHAnsi"/>
          <w:i/>
        </w:rPr>
        <w:t>1</w:t>
      </w:r>
      <w:r>
        <w:rPr>
          <w:rFonts w:asciiTheme="majorHAnsi" w:hAnsiTheme="majorHAnsi" w:cstheme="majorHAnsi"/>
        </w:rPr>
        <w:t xml:space="preserve"> ,</w:t>
      </w:r>
      <w:proofErr w:type="gramEnd"/>
      <w:r>
        <w:rPr>
          <w:rFonts w:asciiTheme="majorHAnsi" w:hAnsiTheme="majorHAnsi" w:cstheme="majorHAnsi"/>
        </w:rPr>
        <w:t xml:space="preserve"> </w:t>
      </w:r>
      <w:proofErr w:type="spellStart"/>
      <w:r>
        <w:rPr>
          <w:rFonts w:asciiTheme="majorHAnsi" w:hAnsiTheme="majorHAnsi" w:cstheme="majorHAnsi"/>
          <w:i/>
        </w:rPr>
        <w:t>Rev</w:t>
      </w:r>
      <w:r>
        <w:rPr>
          <w:rFonts w:asciiTheme="majorHAnsi" w:hAnsiTheme="majorHAnsi" w:cstheme="majorHAnsi"/>
          <w:i/>
          <w:vertAlign w:val="subscript"/>
        </w:rPr>
        <w:t>t</w:t>
      </w:r>
      <w:proofErr w:type="spellEnd"/>
      <w:r>
        <w:rPr>
          <w:rFonts w:asciiTheme="majorHAnsi" w:hAnsiTheme="majorHAnsi" w:cstheme="majorHAnsi"/>
          <w:i/>
        </w:rPr>
        <w:t xml:space="preserve"> </w:t>
      </w:r>
      <w:r>
        <w:rPr>
          <w:rFonts w:asciiTheme="majorHAnsi" w:hAnsiTheme="majorHAnsi" w:cstheme="majorHAnsi"/>
        </w:rPr>
        <w:t xml:space="preserve">étant le revenu éventuel qu’il a distribué au cours de l’intervalle de temps entre </w:t>
      </w:r>
      <w:r>
        <w:rPr>
          <w:rFonts w:asciiTheme="majorHAnsi" w:hAnsiTheme="majorHAnsi" w:cstheme="majorHAnsi"/>
          <w:i/>
        </w:rPr>
        <w:t xml:space="preserve">t-1 </w:t>
      </w:r>
      <w:r>
        <w:rPr>
          <w:rFonts w:asciiTheme="majorHAnsi" w:hAnsiTheme="majorHAnsi" w:cstheme="majorHAnsi"/>
        </w:rPr>
        <w:t xml:space="preserve">et </w:t>
      </w:r>
      <w:r>
        <w:rPr>
          <w:rFonts w:asciiTheme="majorHAnsi" w:hAnsiTheme="majorHAnsi" w:cstheme="majorHAnsi"/>
          <w:i/>
        </w:rPr>
        <w:t>t</w:t>
      </w:r>
      <w:r>
        <w:rPr>
          <w:rFonts w:asciiTheme="majorHAnsi" w:hAnsiTheme="majorHAnsi" w:cstheme="majorHAnsi"/>
        </w:rPr>
        <w:t xml:space="preserve">. </w:t>
      </w:r>
    </w:p>
    <w:p w:rsidR="00656FC2" w:rsidP="009E2A28" w:rsidRDefault="00656FC2" w14:paraId="77BDB9C3" w14:textId="448C5FE1">
      <w:pPr>
        <w:spacing w:after="0"/>
        <w:ind w:firstLine="708"/>
        <w:jc w:val="both"/>
        <w:rPr>
          <w:rFonts w:asciiTheme="majorHAnsi" w:hAnsiTheme="majorHAnsi" w:cstheme="majorHAnsi"/>
        </w:rPr>
      </w:pPr>
    </w:p>
    <w:p w:rsidR="00656FC2" w:rsidP="009E2A28" w:rsidRDefault="00656FC2" w14:paraId="58472642" w14:textId="58A3F9F4">
      <w:pPr>
        <w:spacing w:after="0"/>
        <w:ind w:firstLine="708"/>
        <w:jc w:val="both"/>
        <w:rPr>
          <w:rFonts w:asciiTheme="majorHAnsi" w:hAnsiTheme="majorHAnsi" w:cstheme="majorHAnsi"/>
        </w:rPr>
      </w:pPr>
      <w:r>
        <w:rPr>
          <w:rFonts w:asciiTheme="majorHAnsi" w:hAnsiTheme="majorHAnsi" w:cstheme="majorHAnsi"/>
        </w:rPr>
        <w:t xml:space="preserve">Une fois la rentabilité de l’actif calculée sur plusieurs périodes, il faut </w:t>
      </w:r>
      <w:r w:rsidR="00856F1B">
        <w:rPr>
          <w:rFonts w:asciiTheme="majorHAnsi" w:hAnsiTheme="majorHAnsi" w:cstheme="majorHAnsi"/>
        </w:rPr>
        <w:t xml:space="preserve">en faire la moyenne. A ce stade, une question se pose car il existe deux types de moyennes, la moyenne arithmétiques et la moyenne géométrique. </w:t>
      </w:r>
    </w:p>
    <w:p w:rsidRPr="00656FC2" w:rsidR="00856F1B" w:rsidP="009E2A28" w:rsidRDefault="00856F1B" w14:paraId="25B8E613" w14:textId="77777777">
      <w:pPr>
        <w:spacing w:after="0"/>
        <w:ind w:firstLine="708"/>
        <w:jc w:val="both"/>
        <w:rPr>
          <w:rFonts w:asciiTheme="majorHAnsi" w:hAnsiTheme="majorHAnsi" w:cstheme="majorHAnsi"/>
        </w:rPr>
      </w:pPr>
    </w:p>
    <w:p w:rsidRPr="00856F1B" w:rsidR="00245CF7" w:rsidP="00856F1B" w:rsidRDefault="00856F1B" w14:paraId="23F49BBA" w14:textId="0804269A">
      <w:pPr>
        <w:pStyle w:val="Paragraphedeliste"/>
        <w:numPr>
          <w:ilvl w:val="2"/>
          <w:numId w:val="6"/>
        </w:numPr>
        <w:spacing w:after="0"/>
        <w:jc w:val="both"/>
        <w:rPr>
          <w:rFonts w:asciiTheme="majorHAnsi" w:hAnsiTheme="majorHAnsi" w:cstheme="majorHAnsi"/>
        </w:rPr>
      </w:pPr>
      <w:r w:rsidRPr="00856F1B">
        <w:rPr>
          <w:rFonts w:asciiTheme="majorHAnsi" w:hAnsiTheme="majorHAnsi" w:cstheme="majorHAnsi"/>
        </w:rPr>
        <w:t>La moyenne arithmétique</w:t>
      </w:r>
    </w:p>
    <w:p w:rsidR="00856F1B" w:rsidP="00856F1B" w:rsidRDefault="00856F1B" w14:paraId="604667AC" w14:textId="1333F4D6">
      <w:pPr>
        <w:spacing w:after="0"/>
        <w:jc w:val="both"/>
        <w:rPr>
          <w:rFonts w:asciiTheme="majorHAnsi" w:hAnsiTheme="majorHAnsi" w:cstheme="majorHAnsi"/>
        </w:rPr>
      </w:pPr>
    </w:p>
    <w:p w:rsidR="00856F1B" w:rsidP="00856F1B" w:rsidRDefault="00856F1B" w14:paraId="4B447308" w14:textId="2740F615">
      <w:pPr>
        <w:spacing w:after="0"/>
        <w:ind w:firstLine="708"/>
        <w:jc w:val="both"/>
        <w:rPr>
          <w:rFonts w:asciiTheme="majorHAnsi" w:hAnsiTheme="majorHAnsi" w:cstheme="majorHAnsi"/>
        </w:rPr>
      </w:pPr>
      <w:r>
        <w:rPr>
          <w:rFonts w:asciiTheme="majorHAnsi" w:hAnsiTheme="majorHAnsi" w:cstheme="majorHAnsi"/>
        </w:rPr>
        <w:t xml:space="preserve">Moyenne arithmétique calculée à partir de données passées (échantillon de </w:t>
      </w:r>
      <w:r w:rsidRPr="00856F1B">
        <w:rPr>
          <w:rFonts w:asciiTheme="majorHAnsi" w:hAnsiTheme="majorHAnsi" w:cstheme="majorHAnsi"/>
          <w:i/>
        </w:rPr>
        <w:t>n</w:t>
      </w:r>
      <w:r>
        <w:rPr>
          <w:rFonts w:asciiTheme="majorHAnsi" w:hAnsiTheme="majorHAnsi" w:cstheme="majorHAnsi"/>
        </w:rPr>
        <w:t xml:space="preserve"> périodes) : </w:t>
      </w:r>
    </w:p>
    <w:p w:rsidR="00856F1B" w:rsidP="00856F1B" w:rsidRDefault="00856F1B" w14:paraId="022D5262" w14:textId="1FBE2968">
      <w:pPr>
        <w:spacing w:after="0"/>
        <w:jc w:val="both"/>
        <w:rPr>
          <w:rFonts w:asciiTheme="majorHAnsi" w:hAnsiTheme="majorHAnsi" w:cstheme="majorHAnsi"/>
        </w:rPr>
      </w:pPr>
    </w:p>
    <w:p w:rsidRPr="00856F1B" w:rsidR="00856F1B" w:rsidP="00856F1B" w:rsidRDefault="001971CC" w14:paraId="5D475046" w14:textId="643CE9BE">
      <w:pPr>
        <w:spacing w:after="0"/>
        <w:jc w:val="both"/>
        <w:rPr>
          <w:rFonts w:asciiTheme="majorHAnsi" w:hAnsiTheme="majorHAnsi" w:cstheme="majorHAnsi"/>
        </w:rPr>
      </w:pPr>
      <m:oMathPara>
        <m:oMath>
          <m:acc>
            <m:accPr>
              <m:chr m:val="̅"/>
              <m:ctrlPr>
                <w:rPr>
                  <w:rFonts w:ascii="Cambria Math" w:hAnsi="Cambria Math" w:cstheme="majorHAnsi"/>
                  <w:i/>
                </w:rPr>
              </m:ctrlPr>
            </m:accPr>
            <m:e>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i</m:t>
                  </m:r>
                </m:sub>
              </m:sSub>
            </m:e>
          </m:acc>
          <m:r>
            <w:rPr>
              <w:rFonts w:ascii="Cambria Math" w:hAnsi="Cambria Math" w:cstheme="majorHAnsi"/>
            </w:rPr>
            <m:t xml:space="preserve">= </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n</m:t>
              </m:r>
            </m:den>
          </m:f>
          <m:r>
            <w:rPr>
              <w:rFonts w:ascii="Cambria Math" w:hAnsi="Cambria Math" w:eastAsiaTheme="minorEastAsia" w:cstheme="majorHAnsi"/>
            </w:rPr>
            <m:t xml:space="preserve"> </m:t>
          </m:r>
          <m:nary>
            <m:naryPr>
              <m:chr m:val="∑"/>
              <m:limLoc m:val="undOvr"/>
              <m:ctrlPr>
                <w:rPr>
                  <w:rFonts w:ascii="Cambria Math" w:hAnsi="Cambria Math" w:eastAsiaTheme="minorEastAsia" w:cstheme="majorHAnsi"/>
                  <w:i/>
                </w:rPr>
              </m:ctrlPr>
            </m:naryPr>
            <m:sub>
              <m:r>
                <w:rPr>
                  <w:rFonts w:ascii="Cambria Math" w:hAnsi="Cambria Math" w:eastAsiaTheme="minorEastAsia" w:cstheme="majorHAnsi"/>
                </w:rPr>
                <m:t>t=1</m:t>
              </m:r>
            </m:sub>
            <m:sup>
              <m:r>
                <w:rPr>
                  <w:rFonts w:ascii="Cambria Math" w:hAnsi="Cambria Math" w:eastAsiaTheme="minorEastAsia" w:cstheme="majorHAnsi"/>
                </w:rPr>
                <m:t>n</m:t>
              </m:r>
            </m:sup>
            <m:e>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i, t</m:t>
                  </m:r>
                </m:sub>
              </m:sSub>
            </m:e>
          </m:nary>
        </m:oMath>
      </m:oMathPara>
    </w:p>
    <w:p w:rsidR="00856F1B" w:rsidP="004050C8" w:rsidRDefault="00856F1B" w14:paraId="73769D2E" w14:textId="65AE1157">
      <w:pPr>
        <w:spacing w:after="0"/>
        <w:ind w:firstLine="708"/>
        <w:jc w:val="both"/>
        <w:rPr>
          <w:rFonts w:asciiTheme="majorHAnsi" w:hAnsiTheme="majorHAnsi" w:eastAsiaTheme="minorEastAsia" w:cstheme="majorHAnsi"/>
        </w:rPr>
      </w:pPr>
      <w:r>
        <w:rPr>
          <w:rFonts w:asciiTheme="majorHAnsi" w:hAnsiTheme="majorHAnsi" w:cstheme="majorHAnsi"/>
        </w:rPr>
        <w:t xml:space="preserve">Avec, </w:t>
      </w:r>
      <m:oMath>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i, t</m:t>
            </m:r>
          </m:sub>
        </m:sSub>
      </m:oMath>
      <w:r>
        <w:rPr>
          <w:rFonts w:asciiTheme="majorHAnsi" w:hAnsiTheme="majorHAnsi" w:eastAsiaTheme="minorEastAsia" w:cstheme="majorHAnsi"/>
        </w:rPr>
        <w:t xml:space="preserve"> la rentabilité du titre </w:t>
      </w:r>
      <w:r>
        <w:rPr>
          <w:rFonts w:asciiTheme="majorHAnsi" w:hAnsiTheme="majorHAnsi" w:eastAsiaTheme="minorEastAsia" w:cstheme="majorHAnsi"/>
          <w:i/>
        </w:rPr>
        <w:t>i</w:t>
      </w:r>
      <w:r>
        <w:rPr>
          <w:rFonts w:asciiTheme="majorHAnsi" w:hAnsiTheme="majorHAnsi" w:eastAsiaTheme="minorEastAsia" w:cstheme="majorHAnsi"/>
        </w:rPr>
        <w:t xml:space="preserve">, le jour t. </w:t>
      </w:r>
    </w:p>
    <w:p w:rsidR="000142AF" w:rsidP="004050C8" w:rsidRDefault="000142AF" w14:paraId="61DC2BF1" w14:textId="568EA79F">
      <w:pPr>
        <w:spacing w:after="0"/>
        <w:ind w:firstLine="708"/>
        <w:jc w:val="both"/>
        <w:rPr>
          <w:rFonts w:asciiTheme="majorHAnsi" w:hAnsiTheme="majorHAnsi" w:eastAsiaTheme="minorEastAsia" w:cstheme="majorHAnsi"/>
        </w:rPr>
      </w:pPr>
    </w:p>
    <w:p w:rsidR="000142AF" w:rsidP="004050C8" w:rsidRDefault="000142AF" w14:paraId="39C16E41" w14:textId="4CAF983E">
      <w:pPr>
        <w:spacing w:after="0"/>
        <w:ind w:firstLine="708"/>
        <w:jc w:val="both"/>
        <w:rPr>
          <w:rFonts w:asciiTheme="majorHAnsi" w:hAnsiTheme="majorHAnsi" w:eastAsiaTheme="minorEastAsia" w:cstheme="majorHAnsi"/>
        </w:rPr>
      </w:pPr>
    </w:p>
    <w:p w:rsidR="000142AF" w:rsidP="004050C8" w:rsidRDefault="000142AF" w14:paraId="07705A31" w14:textId="267B3557">
      <w:pPr>
        <w:spacing w:after="0"/>
        <w:ind w:firstLine="708"/>
        <w:jc w:val="both"/>
        <w:rPr>
          <w:rFonts w:asciiTheme="majorHAnsi" w:hAnsiTheme="majorHAnsi" w:eastAsiaTheme="minorEastAsia" w:cstheme="majorHAnsi"/>
        </w:rPr>
      </w:pPr>
      <w:r>
        <w:rPr>
          <w:rFonts w:asciiTheme="majorHAnsi" w:hAnsiTheme="majorHAnsi" w:eastAsiaTheme="minorEastAsia" w:cstheme="majorHAnsi"/>
        </w:rPr>
        <w:t xml:space="preserve">Moyenne arithmétique estimée à partir de données prévisionnelles (distribution de probabilités) : </w:t>
      </w:r>
    </w:p>
    <w:p w:rsidR="000142AF" w:rsidP="004050C8" w:rsidRDefault="000142AF" w14:paraId="5FBA1442" w14:textId="00A81706">
      <w:pPr>
        <w:spacing w:after="0"/>
        <w:ind w:firstLine="708"/>
        <w:jc w:val="both"/>
        <w:rPr>
          <w:rFonts w:asciiTheme="majorHAnsi" w:hAnsiTheme="majorHAnsi" w:eastAsiaTheme="minorEastAsia" w:cstheme="majorHAnsi"/>
        </w:rPr>
      </w:pPr>
    </w:p>
    <w:p w:rsidRPr="000142AF" w:rsidR="000142AF" w:rsidP="000142AF" w:rsidRDefault="001971CC" w14:paraId="525EC2F7" w14:textId="0002B739">
      <w:pPr>
        <w:spacing w:after="0"/>
        <w:jc w:val="both"/>
        <w:rPr>
          <w:rFonts w:asciiTheme="majorHAnsi" w:hAnsiTheme="majorHAnsi" w:eastAsiaTheme="minorEastAsia" w:cstheme="majorHAnsi"/>
        </w:rPr>
      </w:pPr>
      <m:oMathPara>
        <m:oMath>
          <m:acc>
            <m:accPr>
              <m:chr m:val="̅"/>
              <m:ctrlPr>
                <w:rPr>
                  <w:rFonts w:ascii="Cambria Math" w:hAnsi="Cambria Math" w:cstheme="majorHAnsi"/>
                  <w:i/>
                </w:rPr>
              </m:ctrlPr>
            </m:accPr>
            <m:e>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i</m:t>
                  </m:r>
                </m:sub>
              </m:sSub>
            </m:e>
          </m:acc>
          <m:r>
            <w:rPr>
              <w:rFonts w:ascii="Cambria Math" w:hAnsi="Cambria Math" w:cstheme="majorHAnsi"/>
            </w:rPr>
            <m:t xml:space="preserve">= </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n</m:t>
              </m:r>
            </m:den>
          </m:f>
          <m:r>
            <w:rPr>
              <w:rFonts w:ascii="Cambria Math" w:hAnsi="Cambria Math" w:eastAsiaTheme="minorEastAsia" w:cstheme="majorHAnsi"/>
            </w:rPr>
            <m:t xml:space="preserve"> </m:t>
          </m:r>
          <m:nary>
            <m:naryPr>
              <m:chr m:val="∑"/>
              <m:limLoc m:val="undOvr"/>
              <m:ctrlPr>
                <w:rPr>
                  <w:rFonts w:ascii="Cambria Math" w:hAnsi="Cambria Math" w:eastAsiaTheme="minorEastAsia" w:cstheme="majorHAnsi"/>
                  <w:i/>
                </w:rPr>
              </m:ctrlPr>
            </m:naryPr>
            <m:sub>
              <m:r>
                <w:rPr>
                  <w:rFonts w:ascii="Cambria Math" w:hAnsi="Cambria Math" w:eastAsiaTheme="minorEastAsia" w:cstheme="majorHAnsi"/>
                </w:rPr>
                <m:t>t=1</m:t>
              </m:r>
            </m:sub>
            <m:sup>
              <m:r>
                <w:rPr>
                  <w:rFonts w:ascii="Cambria Math" w:hAnsi="Cambria Math" w:eastAsiaTheme="minorEastAsia" w:cstheme="majorHAnsi"/>
                </w:rPr>
                <m:t>n</m:t>
              </m:r>
            </m:sup>
            <m:e>
              <m:sSub>
                <m:sSubPr>
                  <m:ctrlPr>
                    <w:rPr>
                      <w:rFonts w:ascii="Cambria Math" w:hAnsi="Cambria Math" w:eastAsiaTheme="minorEastAsia" w:cstheme="majorHAnsi"/>
                      <w:i/>
                    </w:rPr>
                  </m:ctrlPr>
                </m:sSubPr>
                <m:e>
                  <m:r>
                    <w:rPr>
                      <w:rFonts w:ascii="Cambria Math" w:hAnsi="Cambria Math" w:eastAsiaTheme="minorEastAsia" w:cstheme="majorHAnsi"/>
                    </w:rPr>
                    <m:t>P</m:t>
                  </m:r>
                </m:e>
                <m:sub>
                  <m:r>
                    <w:rPr>
                      <w:rFonts w:ascii="Cambria Math" w:hAnsi="Cambria Math" w:eastAsiaTheme="minorEastAsia" w:cstheme="majorHAnsi"/>
                    </w:rPr>
                    <m:t>j</m:t>
                  </m:r>
                </m:sub>
              </m:sSub>
            </m:e>
          </m:nary>
          <m:r>
            <w:rPr>
              <w:rFonts w:ascii="Cambria Math" w:hAnsi="Cambria Math" w:eastAsiaTheme="minorEastAsia" w:cstheme="majorHAnsi"/>
            </w:rPr>
            <m:t xml:space="preserve">x </m:t>
          </m:r>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i, t</m:t>
              </m:r>
            </m:sub>
          </m:sSub>
        </m:oMath>
      </m:oMathPara>
    </w:p>
    <w:p w:rsidR="000142AF" w:rsidP="000142AF" w:rsidRDefault="000142AF" w14:paraId="187CFAA5" w14:textId="0DA8553A">
      <w:pPr>
        <w:spacing w:after="0"/>
        <w:jc w:val="both"/>
        <w:rPr>
          <w:rFonts w:asciiTheme="majorHAnsi" w:hAnsiTheme="majorHAnsi" w:eastAsiaTheme="minorEastAsia" w:cstheme="majorHAnsi"/>
        </w:rPr>
      </w:pPr>
    </w:p>
    <w:p w:rsidR="000142AF" w:rsidP="000142AF" w:rsidRDefault="000142AF" w14:paraId="0DDA37EA" w14:textId="665A03E1">
      <w:pPr>
        <w:spacing w:after="0"/>
        <w:jc w:val="both"/>
        <w:rPr>
          <w:rFonts w:asciiTheme="majorHAnsi" w:hAnsiTheme="majorHAnsi" w:eastAsiaTheme="minorEastAsia" w:cstheme="majorHAnsi"/>
        </w:rPr>
      </w:pPr>
      <w:r>
        <w:rPr>
          <w:rFonts w:asciiTheme="majorHAnsi" w:hAnsiTheme="majorHAnsi" w:eastAsiaTheme="minorEastAsia" w:cstheme="majorHAnsi"/>
        </w:rPr>
        <w:tab/>
      </w:r>
      <w:r>
        <w:rPr>
          <w:rFonts w:asciiTheme="majorHAnsi" w:hAnsiTheme="majorHAnsi" w:eastAsiaTheme="minorEastAsia" w:cstheme="majorHAnsi"/>
        </w:rPr>
        <w:t xml:space="preserve">Avec </w:t>
      </w:r>
      <m:oMath>
        <m:sSub>
          <m:sSubPr>
            <m:ctrlPr>
              <w:rPr>
                <w:rFonts w:ascii="Cambria Math" w:hAnsi="Cambria Math" w:eastAsiaTheme="minorEastAsia" w:cstheme="majorHAnsi"/>
                <w:i/>
              </w:rPr>
            </m:ctrlPr>
          </m:sSubPr>
          <m:e>
            <m:r>
              <w:rPr>
                <w:rFonts w:ascii="Cambria Math" w:hAnsi="Cambria Math" w:eastAsiaTheme="minorEastAsia" w:cstheme="majorHAnsi"/>
              </w:rPr>
              <m:t>P</m:t>
            </m:r>
          </m:e>
          <m:sub>
            <m:r>
              <w:rPr>
                <w:rFonts w:ascii="Cambria Math" w:hAnsi="Cambria Math" w:eastAsiaTheme="minorEastAsia" w:cstheme="majorHAnsi"/>
              </w:rPr>
              <m:t>j</m:t>
            </m:r>
          </m:sub>
        </m:sSub>
      </m:oMath>
      <w:r>
        <w:rPr>
          <w:rFonts w:asciiTheme="majorHAnsi" w:hAnsiTheme="majorHAnsi" w:eastAsiaTheme="minorEastAsia" w:cstheme="majorHAnsi"/>
        </w:rPr>
        <w:t xml:space="preserve">, la probabilité que la rentabilité du titre </w:t>
      </w:r>
      <w:r>
        <w:rPr>
          <w:rFonts w:asciiTheme="majorHAnsi" w:hAnsiTheme="majorHAnsi" w:eastAsiaTheme="minorEastAsia" w:cstheme="majorHAnsi"/>
          <w:i/>
        </w:rPr>
        <w:t>i</w:t>
      </w:r>
      <w:r>
        <w:rPr>
          <w:rFonts w:asciiTheme="majorHAnsi" w:hAnsiTheme="majorHAnsi" w:eastAsiaTheme="minorEastAsia" w:cstheme="majorHAnsi"/>
        </w:rPr>
        <w:t xml:space="preserve"> soit égale à </w:t>
      </w:r>
      <m:oMath>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i, t</m:t>
            </m:r>
          </m:sub>
        </m:sSub>
      </m:oMath>
      <w:r>
        <w:rPr>
          <w:rFonts w:asciiTheme="majorHAnsi" w:hAnsiTheme="majorHAnsi" w:eastAsiaTheme="minorEastAsia" w:cstheme="majorHAnsi"/>
        </w:rPr>
        <w:t>.</w:t>
      </w:r>
    </w:p>
    <w:p w:rsidR="000142AF" w:rsidP="000142AF" w:rsidRDefault="000142AF" w14:paraId="2653B026" w14:textId="73995A5F">
      <w:pPr>
        <w:spacing w:after="0"/>
        <w:jc w:val="both"/>
        <w:rPr>
          <w:rFonts w:asciiTheme="majorHAnsi" w:hAnsiTheme="majorHAnsi" w:eastAsiaTheme="minorEastAsia" w:cstheme="majorHAnsi"/>
        </w:rPr>
      </w:pPr>
    </w:p>
    <w:p w:rsidR="000142AF" w:rsidP="000142AF" w:rsidRDefault="000142AF" w14:paraId="5D2CF408" w14:textId="2FB45728">
      <w:pPr>
        <w:spacing w:after="0"/>
        <w:jc w:val="both"/>
        <w:rPr>
          <w:rFonts w:asciiTheme="majorHAnsi" w:hAnsiTheme="majorHAnsi" w:eastAsiaTheme="minorEastAsia" w:cstheme="majorHAnsi"/>
        </w:rPr>
      </w:pPr>
      <w:r>
        <w:rPr>
          <w:rFonts w:asciiTheme="majorHAnsi" w:hAnsiTheme="majorHAnsi" w:eastAsiaTheme="minorEastAsia" w:cstheme="majorHAnsi"/>
        </w:rPr>
        <w:tab/>
      </w:r>
      <w:r>
        <w:rPr>
          <w:rFonts w:asciiTheme="majorHAnsi" w:hAnsiTheme="majorHAnsi" w:eastAsiaTheme="minorEastAsia" w:cstheme="majorHAnsi"/>
        </w:rPr>
        <w:t>2.1.2 Rentabilité moyenne géométrique</w:t>
      </w:r>
    </w:p>
    <w:p w:rsidR="000142AF" w:rsidP="000142AF" w:rsidRDefault="000142AF" w14:paraId="0D9885BD" w14:textId="2F4F6380">
      <w:pPr>
        <w:spacing w:after="0"/>
        <w:jc w:val="both"/>
        <w:rPr>
          <w:rFonts w:asciiTheme="majorHAnsi" w:hAnsiTheme="majorHAnsi" w:eastAsiaTheme="minorEastAsia" w:cstheme="majorHAnsi"/>
        </w:rPr>
      </w:pPr>
    </w:p>
    <w:p w:rsidR="000142AF" w:rsidP="000142AF" w:rsidRDefault="000142AF" w14:paraId="13A8F60D" w14:textId="3AE076F2">
      <w:pPr>
        <w:spacing w:after="0"/>
        <w:jc w:val="both"/>
        <w:rPr>
          <w:rFonts w:asciiTheme="majorHAnsi" w:hAnsiTheme="majorHAnsi" w:eastAsiaTheme="minorEastAsia" w:cstheme="majorHAnsi"/>
        </w:rPr>
      </w:pPr>
      <w:r>
        <w:rPr>
          <w:rFonts w:asciiTheme="majorHAnsi" w:hAnsiTheme="majorHAnsi" w:eastAsiaTheme="minorEastAsia" w:cstheme="majorHAnsi"/>
        </w:rPr>
        <w:tab/>
      </w:r>
      <w:r>
        <w:rPr>
          <w:rFonts w:asciiTheme="majorHAnsi" w:hAnsiTheme="majorHAnsi" w:eastAsiaTheme="minorEastAsia" w:cstheme="majorHAnsi"/>
        </w:rPr>
        <w:t>La rentabilité moyenne géométrique (</w:t>
      </w:r>
      <m:oMath>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G</m:t>
            </m:r>
          </m:sub>
        </m:sSub>
      </m:oMath>
      <w:r>
        <w:rPr>
          <w:rFonts w:asciiTheme="majorHAnsi" w:hAnsiTheme="majorHAnsi" w:eastAsiaTheme="minorEastAsia" w:cstheme="majorHAnsi"/>
        </w:rPr>
        <w:t xml:space="preserve">) tient compte, quant à elle, du principe des intérêts composés : </w:t>
      </w:r>
    </w:p>
    <w:p w:rsidR="000142AF" w:rsidP="000142AF" w:rsidRDefault="000142AF" w14:paraId="503FF6A8" w14:textId="40E67594">
      <w:pPr>
        <w:spacing w:after="0"/>
        <w:jc w:val="both"/>
        <w:rPr>
          <w:rFonts w:asciiTheme="majorHAnsi" w:hAnsiTheme="majorHAnsi" w:eastAsiaTheme="minorEastAsia" w:cstheme="majorHAnsi"/>
        </w:rPr>
      </w:pPr>
    </w:p>
    <w:p w:rsidRPr="00BD0DFB" w:rsidR="000142AF" w:rsidP="00B07897" w:rsidRDefault="001971CC" w14:paraId="643993D8" w14:textId="4EC2D86B">
      <w:pPr>
        <w:spacing w:after="0"/>
        <w:jc w:val="center"/>
        <w:rPr>
          <w:rFonts w:asciiTheme="majorHAnsi" w:hAnsiTheme="majorHAnsi" w:eastAsiaTheme="minorEastAsia" w:cstheme="majorHAnsi"/>
        </w:rPr>
      </w:pPr>
      <m:oMathPara>
        <m:oMath>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G</m:t>
              </m:r>
            </m:sub>
          </m:sSub>
          <m:r>
            <w:rPr>
              <w:rFonts w:ascii="Cambria Math" w:hAnsi="Cambria Math" w:eastAsiaTheme="minorEastAsia" w:cstheme="majorHAnsi"/>
            </w:rPr>
            <m:t xml:space="preserve">= </m:t>
          </m:r>
          <m:sSup>
            <m:sSupPr>
              <m:ctrlPr>
                <w:rPr>
                  <w:rFonts w:ascii="Cambria Math" w:hAnsi="Cambria Math" w:eastAsiaTheme="minorEastAsia" w:cstheme="majorHAnsi"/>
                  <w:i/>
                </w:rPr>
              </m:ctrlPr>
            </m:sSupPr>
            <m:e>
              <m:d>
                <m:dPr>
                  <m:begChr m:val="["/>
                  <m:endChr m:val="]"/>
                  <m:ctrlPr>
                    <w:rPr>
                      <w:rFonts w:ascii="Cambria Math" w:hAnsi="Cambria Math" w:eastAsiaTheme="minorEastAsia" w:cstheme="majorHAnsi"/>
                      <w:i/>
                    </w:rPr>
                  </m:ctrlPr>
                </m:dPr>
                <m:e>
                  <m:d>
                    <m:dPr>
                      <m:ctrlPr>
                        <w:rPr>
                          <w:rFonts w:ascii="Cambria Math" w:hAnsi="Cambria Math" w:eastAsiaTheme="minorEastAsia" w:cstheme="majorHAnsi"/>
                          <w:i/>
                        </w:rPr>
                      </m:ctrlPr>
                    </m:dPr>
                    <m:e>
                      <m:r>
                        <w:rPr>
                          <w:rFonts w:ascii="Cambria Math" w:hAnsi="Cambria Math" w:eastAsiaTheme="minorEastAsia" w:cstheme="majorHAnsi"/>
                        </w:rPr>
                        <m:t>1+</m:t>
                      </m:r>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1</m:t>
                          </m:r>
                        </m:sub>
                      </m:sSub>
                    </m:e>
                  </m:d>
                  <m:r>
                    <w:rPr>
                      <w:rFonts w:ascii="Cambria Math" w:hAnsi="Cambria Math" w:eastAsiaTheme="minorEastAsia" w:cstheme="majorHAnsi"/>
                    </w:rPr>
                    <m:t xml:space="preserve"> </m:t>
                  </m:r>
                  <m:d>
                    <m:dPr>
                      <m:ctrlPr>
                        <w:rPr>
                          <w:rFonts w:ascii="Cambria Math" w:hAnsi="Cambria Math" w:eastAsiaTheme="minorEastAsia" w:cstheme="majorHAnsi"/>
                          <w:i/>
                        </w:rPr>
                      </m:ctrlPr>
                    </m:dPr>
                    <m:e>
                      <m:r>
                        <w:rPr>
                          <w:rFonts w:ascii="Cambria Math" w:hAnsi="Cambria Math" w:eastAsiaTheme="minorEastAsia" w:cstheme="majorHAnsi"/>
                        </w:rPr>
                        <m:t>1+</m:t>
                      </m:r>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2</m:t>
                          </m:r>
                        </m:sub>
                      </m:sSub>
                    </m:e>
                  </m:d>
                  <m:r>
                    <w:rPr>
                      <w:rFonts w:ascii="Cambria Math" w:hAnsi="Cambria Math" w:eastAsiaTheme="minorEastAsia" w:cstheme="majorHAnsi"/>
                    </w:rPr>
                    <m:t xml:space="preserve"> … </m:t>
                  </m:r>
                  <m:d>
                    <m:dPr>
                      <m:ctrlPr>
                        <w:rPr>
                          <w:rFonts w:ascii="Cambria Math" w:hAnsi="Cambria Math" w:eastAsiaTheme="minorEastAsia" w:cstheme="majorHAnsi"/>
                          <w:i/>
                        </w:rPr>
                      </m:ctrlPr>
                    </m:dPr>
                    <m:e>
                      <m:r>
                        <w:rPr>
                          <w:rFonts w:ascii="Cambria Math" w:hAnsi="Cambria Math" w:eastAsiaTheme="minorEastAsia" w:cstheme="majorHAnsi"/>
                        </w:rPr>
                        <m:t xml:space="preserve">1+ </m:t>
                      </m:r>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n</m:t>
                          </m:r>
                        </m:sub>
                      </m:sSub>
                      <m:r>
                        <w:rPr>
                          <w:rFonts w:ascii="Cambria Math" w:hAnsi="Cambria Math" w:eastAsiaTheme="minorEastAsia" w:cstheme="majorHAnsi"/>
                        </w:rPr>
                        <m:t xml:space="preserve"> </m:t>
                      </m:r>
                    </m:e>
                  </m:d>
                </m:e>
              </m:d>
              <m:r>
                <w:rPr>
                  <w:rFonts w:ascii="Cambria Math" w:hAnsi="Cambria Math" w:eastAsiaTheme="minorEastAsia" w:cstheme="majorHAnsi"/>
                </w:rPr>
                <m:t xml:space="preserve"> </m:t>
              </m:r>
            </m:e>
            <m:sup>
              <m:r>
                <w:rPr>
                  <w:rFonts w:ascii="Cambria Math" w:hAnsi="Cambria Math" w:eastAsiaTheme="minorEastAsia" w:cstheme="majorHAnsi"/>
                </w:rPr>
                <m:t>1/n</m:t>
              </m:r>
            </m:sup>
          </m:sSup>
          <m:r>
            <w:rPr>
              <w:rFonts w:ascii="Cambria Math" w:hAnsi="Cambria Math" w:eastAsiaTheme="minorEastAsia" w:cstheme="majorHAnsi"/>
            </w:rPr>
            <m:t>-1</m:t>
          </m:r>
        </m:oMath>
      </m:oMathPara>
    </w:p>
    <w:p w:rsidRPr="000142AF" w:rsidR="00BD0DFB" w:rsidP="00B07897" w:rsidRDefault="00BD0DFB" w14:paraId="23F55D1C" w14:textId="77777777">
      <w:pPr>
        <w:spacing w:after="0"/>
        <w:jc w:val="center"/>
        <w:rPr>
          <w:rFonts w:asciiTheme="majorHAnsi" w:hAnsiTheme="majorHAnsi" w:cstheme="majorHAnsi"/>
        </w:rPr>
      </w:pPr>
    </w:p>
    <w:p w:rsidR="000142AF" w:rsidP="004050C8" w:rsidRDefault="000142AF" w14:paraId="4B87FBFF" w14:textId="1403CEB6">
      <w:pPr>
        <w:spacing w:after="0"/>
        <w:ind w:firstLine="708"/>
        <w:jc w:val="both"/>
        <w:rPr>
          <w:rFonts w:asciiTheme="majorHAnsi" w:hAnsiTheme="majorHAnsi" w:cstheme="majorHAnsi"/>
        </w:rPr>
      </w:pPr>
    </w:p>
    <w:p w:rsidR="00B07897" w:rsidP="00B07897" w:rsidRDefault="001971CC" w14:paraId="711DDF40" w14:textId="3F53FBF6">
      <w:pPr>
        <w:spacing w:after="0"/>
        <w:ind w:firstLine="708"/>
        <w:jc w:val="center"/>
        <w:rPr>
          <w:rFonts w:asciiTheme="majorHAnsi" w:hAnsiTheme="majorHAnsi" w:cstheme="majorHAnsi"/>
        </w:rPr>
      </w:pPr>
      <m:oMathPara>
        <m:oMath>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G</m:t>
              </m:r>
            </m:sub>
          </m:sSub>
          <m:r>
            <w:rPr>
              <w:rFonts w:ascii="Cambria Math" w:hAnsi="Cambria Math" w:eastAsiaTheme="minorEastAsia" w:cstheme="majorHAnsi"/>
            </w:rPr>
            <m:t>=</m:t>
          </m:r>
          <m:r>
            <m:rPr>
              <m:sty m:val="p"/>
            </m:rPr>
            <w:rPr>
              <w:rFonts w:ascii="Cambria Math" w:hAnsi="Cambria Math" w:eastAsiaTheme="minorEastAsia" w:cstheme="majorHAnsi"/>
            </w:rPr>
            <m:t xml:space="preserve"> </m:t>
          </m:r>
          <m:sSup>
            <m:sSupPr>
              <m:ctrlPr>
                <w:rPr>
                  <w:rFonts w:ascii="Cambria Math" w:hAnsi="Cambria Math" w:eastAsiaTheme="minorEastAsia" w:cstheme="majorHAnsi"/>
                  <w:i/>
                </w:rPr>
              </m:ctrlPr>
            </m:sSupPr>
            <m:e>
              <m:d>
                <m:dPr>
                  <m:begChr m:val="["/>
                  <m:endChr m:val="]"/>
                  <m:ctrlPr>
                    <w:rPr>
                      <w:rFonts w:ascii="Cambria Math" w:hAnsi="Cambria Math" w:eastAsiaTheme="minorEastAsia" w:cstheme="majorHAnsi"/>
                      <w:i/>
                    </w:rPr>
                  </m:ctrlPr>
                </m:dPr>
                <m:e>
                  <m:r>
                    <w:rPr>
                      <w:rFonts w:ascii="Cambria Math" w:hAnsi="Cambria Math" w:eastAsiaTheme="minorEastAsia" w:cstheme="majorHAnsi"/>
                    </w:rPr>
                    <m:t xml:space="preserve"> </m:t>
                  </m:r>
                  <m:nary>
                    <m:naryPr>
                      <m:chr m:val="∏"/>
                      <m:limLoc m:val="undOvr"/>
                      <m:ctrlPr>
                        <w:rPr>
                          <w:rFonts w:ascii="Cambria Math" w:hAnsi="Cambria Math" w:eastAsiaTheme="minorEastAsia" w:cstheme="majorHAnsi"/>
                          <w:i/>
                        </w:rPr>
                      </m:ctrlPr>
                    </m:naryPr>
                    <m:sub>
                      <m:r>
                        <w:rPr>
                          <w:rFonts w:ascii="Cambria Math" w:hAnsi="Cambria Math" w:eastAsiaTheme="minorEastAsia" w:cstheme="majorHAnsi"/>
                        </w:rPr>
                        <m:t>t=1</m:t>
                      </m:r>
                    </m:sub>
                    <m:sup>
                      <m:r>
                        <w:rPr>
                          <w:rFonts w:ascii="Cambria Math" w:hAnsi="Cambria Math" w:eastAsiaTheme="minorEastAsia" w:cstheme="majorHAnsi"/>
                        </w:rPr>
                        <m:t>n</m:t>
                      </m:r>
                    </m:sup>
                    <m:e>
                      <m:d>
                        <m:dPr>
                          <m:ctrlPr>
                            <w:rPr>
                              <w:rFonts w:ascii="Cambria Math" w:hAnsi="Cambria Math" w:eastAsiaTheme="minorEastAsia" w:cstheme="majorHAnsi"/>
                              <w:i/>
                            </w:rPr>
                          </m:ctrlPr>
                        </m:dPr>
                        <m:e>
                          <m:r>
                            <w:rPr>
                              <w:rFonts w:ascii="Cambria Math" w:hAnsi="Cambria Math" w:eastAsiaTheme="minorEastAsia" w:cstheme="majorHAnsi"/>
                            </w:rPr>
                            <m:t xml:space="preserve">1+ </m:t>
                          </m:r>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n</m:t>
                              </m:r>
                            </m:sub>
                          </m:sSub>
                          <m:r>
                            <w:rPr>
                              <w:rFonts w:ascii="Cambria Math" w:hAnsi="Cambria Math" w:eastAsiaTheme="minorEastAsia" w:cstheme="majorHAnsi"/>
                            </w:rPr>
                            <m:t xml:space="preserve"> </m:t>
                          </m:r>
                        </m:e>
                      </m:d>
                    </m:e>
                  </m:nary>
                </m:e>
              </m:d>
              <m:r>
                <w:rPr>
                  <w:rFonts w:ascii="Cambria Math" w:hAnsi="Cambria Math" w:eastAsiaTheme="minorEastAsia" w:cstheme="majorHAnsi"/>
                </w:rPr>
                <m:t xml:space="preserve"> </m:t>
              </m:r>
            </m:e>
            <m:sup>
              <m:r>
                <w:rPr>
                  <w:rFonts w:ascii="Cambria Math" w:hAnsi="Cambria Math" w:eastAsiaTheme="minorEastAsia" w:cstheme="majorHAnsi"/>
                </w:rPr>
                <m:t>1/n</m:t>
              </m:r>
            </m:sup>
          </m:sSup>
          <m:r>
            <w:rPr>
              <w:rFonts w:ascii="Cambria Math" w:hAnsi="Cambria Math" w:eastAsiaTheme="minorEastAsia" w:cstheme="majorHAnsi"/>
            </w:rPr>
            <m:t>-1</m:t>
          </m:r>
        </m:oMath>
      </m:oMathPara>
    </w:p>
    <w:p w:rsidR="00B07897" w:rsidP="004050C8" w:rsidRDefault="00B07897" w14:paraId="65359DCA" w14:textId="37A0226E">
      <w:pPr>
        <w:spacing w:after="0"/>
        <w:ind w:firstLine="708"/>
        <w:jc w:val="both"/>
        <w:rPr>
          <w:rFonts w:asciiTheme="majorHAnsi" w:hAnsiTheme="majorHAnsi" w:cstheme="majorHAnsi"/>
        </w:rPr>
      </w:pPr>
    </w:p>
    <w:p w:rsidR="00B07897" w:rsidP="004050C8" w:rsidRDefault="00B07897" w14:paraId="1555A2B1" w14:textId="6BA7A447">
      <w:pPr>
        <w:spacing w:after="0"/>
        <w:ind w:firstLine="708"/>
        <w:jc w:val="both"/>
        <w:rPr>
          <w:rFonts w:asciiTheme="majorHAnsi" w:hAnsiTheme="majorHAnsi" w:cstheme="majorHAnsi"/>
        </w:rPr>
      </w:pPr>
    </w:p>
    <w:p w:rsidR="001548D6" w:rsidP="004050C8" w:rsidRDefault="001548D6" w14:paraId="19561B13" w14:textId="2A1E576F">
      <w:pPr>
        <w:spacing w:after="0"/>
        <w:ind w:firstLine="708"/>
        <w:jc w:val="both"/>
        <w:rPr>
          <w:rFonts w:asciiTheme="majorHAnsi" w:hAnsiTheme="majorHAnsi" w:cstheme="majorHAnsi"/>
        </w:rPr>
      </w:pPr>
      <w:r>
        <w:rPr>
          <w:rFonts w:asciiTheme="majorHAnsi" w:hAnsiTheme="majorHAnsi" w:cstheme="majorHAnsi"/>
        </w:rPr>
        <w:t>Exemple : Rentabilités mensuelles au T4 de N</w:t>
      </w:r>
    </w:p>
    <w:p w:rsidR="001548D6" w:rsidP="004050C8" w:rsidRDefault="001548D6" w14:paraId="690D02EE" w14:textId="33365AD9">
      <w:pPr>
        <w:spacing w:after="0"/>
        <w:ind w:firstLine="708"/>
        <w:jc w:val="both"/>
        <w:rPr>
          <w:rFonts w:asciiTheme="majorHAnsi" w:hAnsiTheme="majorHAnsi" w:cstheme="majorHAnsi"/>
        </w:rPr>
      </w:pPr>
    </w:p>
    <w:tbl>
      <w:tblPr>
        <w:tblStyle w:val="Grilledutableau"/>
        <w:tblW w:w="0" w:type="auto"/>
        <w:tblLook w:val="04A0" w:firstRow="1" w:lastRow="0" w:firstColumn="1" w:lastColumn="0" w:noHBand="0" w:noVBand="1"/>
      </w:tblPr>
      <w:tblGrid>
        <w:gridCol w:w="3020"/>
        <w:gridCol w:w="3021"/>
        <w:gridCol w:w="3021"/>
      </w:tblGrid>
      <w:tr w:rsidR="001548D6" w:rsidTr="001548D6" w14:paraId="261DC27C" w14:textId="77777777">
        <w:tc>
          <w:tcPr>
            <w:tcW w:w="3020" w:type="dxa"/>
          </w:tcPr>
          <w:p w:rsidR="001548D6" w:rsidP="004050C8" w:rsidRDefault="001548D6" w14:paraId="7E7107B4" w14:textId="77777777">
            <w:pPr>
              <w:jc w:val="both"/>
              <w:rPr>
                <w:rFonts w:asciiTheme="majorHAnsi" w:hAnsiTheme="majorHAnsi" w:cstheme="majorHAnsi"/>
              </w:rPr>
            </w:pPr>
          </w:p>
        </w:tc>
        <w:tc>
          <w:tcPr>
            <w:tcW w:w="3021" w:type="dxa"/>
            <w:shd w:val="clear" w:color="auto" w:fill="DEEAF6" w:themeFill="accent1" w:themeFillTint="33"/>
          </w:tcPr>
          <w:p w:rsidR="001548D6" w:rsidP="001548D6" w:rsidRDefault="001548D6" w14:paraId="51416FC3" w14:textId="052CAC23">
            <w:pPr>
              <w:jc w:val="center"/>
              <w:rPr>
                <w:rFonts w:asciiTheme="majorHAnsi" w:hAnsiTheme="majorHAnsi" w:cstheme="majorHAnsi"/>
              </w:rPr>
            </w:pPr>
            <w:r>
              <w:rPr>
                <w:rFonts w:asciiTheme="majorHAnsi" w:hAnsiTheme="majorHAnsi" w:cstheme="majorHAnsi"/>
              </w:rPr>
              <w:t>Cours de clôture ajusté</w:t>
            </w:r>
          </w:p>
        </w:tc>
        <w:tc>
          <w:tcPr>
            <w:tcW w:w="3021" w:type="dxa"/>
            <w:shd w:val="clear" w:color="auto" w:fill="DEEAF6" w:themeFill="accent1" w:themeFillTint="33"/>
          </w:tcPr>
          <w:p w:rsidR="001548D6" w:rsidP="001548D6" w:rsidRDefault="001548D6" w14:paraId="566970EB" w14:textId="55D2B5AC">
            <w:pPr>
              <w:jc w:val="center"/>
              <w:rPr>
                <w:rFonts w:asciiTheme="majorHAnsi" w:hAnsiTheme="majorHAnsi" w:cstheme="majorHAnsi"/>
              </w:rPr>
            </w:pPr>
            <w:r>
              <w:rPr>
                <w:rFonts w:asciiTheme="majorHAnsi" w:hAnsiTheme="majorHAnsi" w:cstheme="majorHAnsi"/>
              </w:rPr>
              <w:t>Rentabilité mensuelle</w:t>
            </w:r>
          </w:p>
        </w:tc>
      </w:tr>
      <w:tr w:rsidR="001548D6" w:rsidTr="001548D6" w14:paraId="79CA130E" w14:textId="77777777">
        <w:tc>
          <w:tcPr>
            <w:tcW w:w="3020" w:type="dxa"/>
          </w:tcPr>
          <w:p w:rsidR="001548D6" w:rsidP="004050C8" w:rsidRDefault="001548D6" w14:paraId="5EBAE417" w14:textId="152AB22B">
            <w:pPr>
              <w:jc w:val="both"/>
              <w:rPr>
                <w:rFonts w:asciiTheme="majorHAnsi" w:hAnsiTheme="majorHAnsi" w:cstheme="majorHAnsi"/>
              </w:rPr>
            </w:pPr>
            <w:r>
              <w:rPr>
                <w:rFonts w:asciiTheme="majorHAnsi" w:hAnsiTheme="majorHAnsi" w:cstheme="majorHAnsi"/>
              </w:rPr>
              <w:t>Août</w:t>
            </w:r>
          </w:p>
        </w:tc>
        <w:tc>
          <w:tcPr>
            <w:tcW w:w="3021" w:type="dxa"/>
          </w:tcPr>
          <w:p w:rsidR="001548D6" w:rsidP="00B15F70" w:rsidRDefault="001548D6" w14:paraId="42CD266A" w14:textId="36DACAD3">
            <w:pPr>
              <w:jc w:val="center"/>
              <w:rPr>
                <w:rFonts w:asciiTheme="majorHAnsi" w:hAnsiTheme="majorHAnsi" w:cstheme="majorHAnsi"/>
              </w:rPr>
            </w:pPr>
            <w:r>
              <w:rPr>
                <w:rFonts w:asciiTheme="majorHAnsi" w:hAnsiTheme="majorHAnsi" w:cstheme="majorHAnsi"/>
              </w:rPr>
              <w:t>5,53</w:t>
            </w:r>
          </w:p>
        </w:tc>
        <w:tc>
          <w:tcPr>
            <w:tcW w:w="3021" w:type="dxa"/>
          </w:tcPr>
          <w:p w:rsidR="001548D6" w:rsidP="00B15F70" w:rsidRDefault="001548D6" w14:paraId="5347851A" w14:textId="77777777">
            <w:pPr>
              <w:jc w:val="center"/>
              <w:rPr>
                <w:rFonts w:asciiTheme="majorHAnsi" w:hAnsiTheme="majorHAnsi" w:cstheme="majorHAnsi"/>
              </w:rPr>
            </w:pPr>
          </w:p>
        </w:tc>
      </w:tr>
      <w:tr w:rsidR="001548D6" w:rsidTr="001548D6" w14:paraId="43FE83D7" w14:textId="77777777">
        <w:tc>
          <w:tcPr>
            <w:tcW w:w="3020" w:type="dxa"/>
          </w:tcPr>
          <w:p w:rsidR="001548D6" w:rsidP="004050C8" w:rsidRDefault="001548D6" w14:paraId="5849ED68" w14:textId="23352FB6">
            <w:pPr>
              <w:jc w:val="both"/>
              <w:rPr>
                <w:rFonts w:asciiTheme="majorHAnsi" w:hAnsiTheme="majorHAnsi" w:cstheme="majorHAnsi"/>
              </w:rPr>
            </w:pPr>
            <w:r>
              <w:rPr>
                <w:rFonts w:asciiTheme="majorHAnsi" w:hAnsiTheme="majorHAnsi" w:cstheme="majorHAnsi"/>
              </w:rPr>
              <w:t>Septembre</w:t>
            </w:r>
          </w:p>
        </w:tc>
        <w:tc>
          <w:tcPr>
            <w:tcW w:w="3021" w:type="dxa"/>
          </w:tcPr>
          <w:p w:rsidR="001548D6" w:rsidP="00B15F70" w:rsidRDefault="001548D6" w14:paraId="27258939" w14:textId="726345E6">
            <w:pPr>
              <w:jc w:val="center"/>
              <w:rPr>
                <w:rFonts w:asciiTheme="majorHAnsi" w:hAnsiTheme="majorHAnsi" w:cstheme="majorHAnsi"/>
              </w:rPr>
            </w:pPr>
            <w:r>
              <w:rPr>
                <w:rFonts w:asciiTheme="majorHAnsi" w:hAnsiTheme="majorHAnsi" w:cstheme="majorHAnsi"/>
              </w:rPr>
              <w:t>6,63</w:t>
            </w:r>
          </w:p>
        </w:tc>
        <w:tc>
          <w:tcPr>
            <w:tcW w:w="3021" w:type="dxa"/>
          </w:tcPr>
          <w:p w:rsidR="001548D6" w:rsidP="00B15F70" w:rsidRDefault="00B15F70" w14:paraId="660E0C66" w14:textId="3CDCE765">
            <w:pPr>
              <w:jc w:val="center"/>
              <w:rPr>
                <w:rFonts w:asciiTheme="majorHAnsi" w:hAnsiTheme="majorHAnsi" w:cstheme="majorHAnsi"/>
              </w:rPr>
            </w:pPr>
            <w:r>
              <w:rPr>
                <w:rFonts w:asciiTheme="majorHAnsi" w:hAnsiTheme="majorHAnsi" w:cstheme="majorHAnsi"/>
              </w:rPr>
              <w:t>19,89 %</w:t>
            </w:r>
          </w:p>
        </w:tc>
      </w:tr>
      <w:tr w:rsidR="001548D6" w:rsidTr="001548D6" w14:paraId="04BF9103" w14:textId="77777777">
        <w:tc>
          <w:tcPr>
            <w:tcW w:w="3020" w:type="dxa"/>
          </w:tcPr>
          <w:p w:rsidR="001548D6" w:rsidP="004050C8" w:rsidRDefault="001548D6" w14:paraId="1614A055" w14:textId="2207D97C">
            <w:pPr>
              <w:jc w:val="both"/>
              <w:rPr>
                <w:rFonts w:asciiTheme="majorHAnsi" w:hAnsiTheme="majorHAnsi" w:cstheme="majorHAnsi"/>
              </w:rPr>
            </w:pPr>
            <w:r>
              <w:rPr>
                <w:rFonts w:asciiTheme="majorHAnsi" w:hAnsiTheme="majorHAnsi" w:cstheme="majorHAnsi"/>
              </w:rPr>
              <w:t>Octobre</w:t>
            </w:r>
          </w:p>
        </w:tc>
        <w:tc>
          <w:tcPr>
            <w:tcW w:w="3021" w:type="dxa"/>
          </w:tcPr>
          <w:p w:rsidR="001548D6" w:rsidP="00B15F70" w:rsidRDefault="001548D6" w14:paraId="30578C76" w14:textId="1FD93454">
            <w:pPr>
              <w:jc w:val="center"/>
              <w:rPr>
                <w:rFonts w:asciiTheme="majorHAnsi" w:hAnsiTheme="majorHAnsi" w:cstheme="majorHAnsi"/>
              </w:rPr>
            </w:pPr>
            <w:r>
              <w:rPr>
                <w:rFonts w:asciiTheme="majorHAnsi" w:hAnsiTheme="majorHAnsi" w:cstheme="majorHAnsi"/>
              </w:rPr>
              <w:t>7,.03</w:t>
            </w:r>
          </w:p>
        </w:tc>
        <w:tc>
          <w:tcPr>
            <w:tcW w:w="3021" w:type="dxa"/>
          </w:tcPr>
          <w:p w:rsidR="001548D6" w:rsidP="00B15F70" w:rsidRDefault="00B15F70" w14:paraId="29B44B75" w14:textId="63576303">
            <w:pPr>
              <w:jc w:val="center"/>
              <w:rPr>
                <w:rFonts w:asciiTheme="majorHAnsi" w:hAnsiTheme="majorHAnsi" w:cstheme="majorHAnsi"/>
              </w:rPr>
            </w:pPr>
            <w:r>
              <w:rPr>
                <w:rFonts w:asciiTheme="majorHAnsi" w:hAnsiTheme="majorHAnsi" w:cstheme="majorHAnsi"/>
              </w:rPr>
              <w:t>6,03 %</w:t>
            </w:r>
          </w:p>
        </w:tc>
      </w:tr>
      <w:tr w:rsidR="001548D6" w:rsidTr="001548D6" w14:paraId="0CBA091B" w14:textId="77777777">
        <w:tc>
          <w:tcPr>
            <w:tcW w:w="3020" w:type="dxa"/>
          </w:tcPr>
          <w:p w:rsidR="001548D6" w:rsidP="004050C8" w:rsidRDefault="001548D6" w14:paraId="442ADAD5" w14:textId="13508574">
            <w:pPr>
              <w:jc w:val="both"/>
              <w:rPr>
                <w:rFonts w:asciiTheme="majorHAnsi" w:hAnsiTheme="majorHAnsi" w:cstheme="majorHAnsi"/>
              </w:rPr>
            </w:pPr>
            <w:r>
              <w:rPr>
                <w:rFonts w:asciiTheme="majorHAnsi" w:hAnsiTheme="majorHAnsi" w:cstheme="majorHAnsi"/>
              </w:rPr>
              <w:t>Novembre</w:t>
            </w:r>
          </w:p>
        </w:tc>
        <w:tc>
          <w:tcPr>
            <w:tcW w:w="3021" w:type="dxa"/>
          </w:tcPr>
          <w:p w:rsidR="001548D6" w:rsidP="00B15F70" w:rsidRDefault="00B15F70" w14:paraId="3B1A06CE" w14:textId="74CF19AB">
            <w:pPr>
              <w:jc w:val="center"/>
              <w:rPr>
                <w:rFonts w:asciiTheme="majorHAnsi" w:hAnsiTheme="majorHAnsi" w:cstheme="majorHAnsi"/>
              </w:rPr>
            </w:pPr>
            <w:r>
              <w:rPr>
                <w:rFonts w:asciiTheme="majorHAnsi" w:hAnsiTheme="majorHAnsi" w:cstheme="majorHAnsi"/>
              </w:rPr>
              <w:t>7,12</w:t>
            </w:r>
          </w:p>
        </w:tc>
        <w:tc>
          <w:tcPr>
            <w:tcW w:w="3021" w:type="dxa"/>
          </w:tcPr>
          <w:p w:rsidR="001548D6" w:rsidP="00B15F70" w:rsidRDefault="00B15F70" w14:paraId="7083D61D" w14:textId="6F12C8E9">
            <w:pPr>
              <w:jc w:val="center"/>
              <w:rPr>
                <w:rFonts w:asciiTheme="majorHAnsi" w:hAnsiTheme="majorHAnsi" w:cstheme="majorHAnsi"/>
              </w:rPr>
            </w:pPr>
            <w:r>
              <w:rPr>
                <w:rFonts w:asciiTheme="majorHAnsi" w:hAnsiTheme="majorHAnsi" w:cstheme="majorHAnsi"/>
              </w:rPr>
              <w:t>1,28 %</w:t>
            </w:r>
          </w:p>
        </w:tc>
      </w:tr>
      <w:tr w:rsidR="001548D6" w:rsidTr="001548D6" w14:paraId="1E7A1D1F" w14:textId="77777777">
        <w:tc>
          <w:tcPr>
            <w:tcW w:w="3020" w:type="dxa"/>
          </w:tcPr>
          <w:p w:rsidR="001548D6" w:rsidP="004050C8" w:rsidRDefault="001548D6" w14:paraId="57FBF9F1" w14:textId="5F37E3E4">
            <w:pPr>
              <w:jc w:val="both"/>
              <w:rPr>
                <w:rFonts w:asciiTheme="majorHAnsi" w:hAnsiTheme="majorHAnsi" w:cstheme="majorHAnsi"/>
              </w:rPr>
            </w:pPr>
            <w:r>
              <w:rPr>
                <w:rFonts w:asciiTheme="majorHAnsi" w:hAnsiTheme="majorHAnsi" w:cstheme="majorHAnsi"/>
              </w:rPr>
              <w:t>Décembre</w:t>
            </w:r>
          </w:p>
        </w:tc>
        <w:tc>
          <w:tcPr>
            <w:tcW w:w="3021" w:type="dxa"/>
          </w:tcPr>
          <w:p w:rsidR="001548D6" w:rsidP="00B15F70" w:rsidRDefault="00B15F70" w14:paraId="78B08809" w14:textId="61DE6137">
            <w:pPr>
              <w:jc w:val="center"/>
              <w:rPr>
                <w:rFonts w:asciiTheme="majorHAnsi" w:hAnsiTheme="majorHAnsi" w:cstheme="majorHAnsi"/>
              </w:rPr>
            </w:pPr>
            <w:r>
              <w:rPr>
                <w:rFonts w:asciiTheme="majorHAnsi" w:hAnsiTheme="majorHAnsi" w:cstheme="majorHAnsi"/>
              </w:rPr>
              <w:t>7,52</w:t>
            </w:r>
          </w:p>
        </w:tc>
        <w:tc>
          <w:tcPr>
            <w:tcW w:w="3021" w:type="dxa"/>
          </w:tcPr>
          <w:p w:rsidR="001548D6" w:rsidP="00B15F70" w:rsidRDefault="00B15F70" w14:paraId="275FBA48" w14:textId="3ED63285">
            <w:pPr>
              <w:jc w:val="center"/>
              <w:rPr>
                <w:rFonts w:asciiTheme="majorHAnsi" w:hAnsiTheme="majorHAnsi" w:cstheme="majorHAnsi"/>
              </w:rPr>
            </w:pPr>
            <w:r>
              <w:rPr>
                <w:rFonts w:asciiTheme="majorHAnsi" w:hAnsiTheme="majorHAnsi" w:cstheme="majorHAnsi"/>
              </w:rPr>
              <w:t>5,62 %</w:t>
            </w:r>
          </w:p>
        </w:tc>
      </w:tr>
    </w:tbl>
    <w:p w:rsidR="001548D6" w:rsidP="004050C8" w:rsidRDefault="001548D6" w14:paraId="4748105F" w14:textId="3A5CF395">
      <w:pPr>
        <w:spacing w:after="0"/>
        <w:ind w:firstLine="708"/>
        <w:jc w:val="both"/>
        <w:rPr>
          <w:rFonts w:asciiTheme="majorHAnsi" w:hAnsiTheme="majorHAnsi" w:cstheme="majorHAnsi"/>
        </w:rPr>
      </w:pPr>
    </w:p>
    <w:p w:rsidR="00B15F70" w:rsidP="004050C8" w:rsidRDefault="00B15F70" w14:paraId="37A3A4DF" w14:textId="5774B946">
      <w:pPr>
        <w:spacing w:after="0"/>
        <w:ind w:firstLine="708"/>
        <w:jc w:val="both"/>
        <w:rPr>
          <w:rFonts w:asciiTheme="majorHAnsi" w:hAnsiTheme="majorHAnsi" w:cstheme="majorHAnsi"/>
        </w:rPr>
      </w:pPr>
      <w:r>
        <w:rPr>
          <w:rFonts w:asciiTheme="majorHAnsi" w:hAnsiTheme="majorHAnsi" w:cstheme="majorHAnsi"/>
        </w:rPr>
        <w:t xml:space="preserve">Moyenne arithmétique : </w:t>
      </w:r>
      <w:r w:rsidRPr="001971CC">
        <w:rPr>
          <w:rFonts w:asciiTheme="majorHAnsi" w:hAnsiTheme="majorHAnsi" w:cstheme="majorHAnsi"/>
          <w:color w:val="FFFFFF" w:themeColor="background1"/>
        </w:rPr>
        <w:t>(19,89 % + 6,03 % + 1,28 % + 5,62 %) / 4 = 8,205 %</w:t>
      </w:r>
    </w:p>
    <w:p w:rsidR="00EF694C" w:rsidP="004050C8" w:rsidRDefault="00EF694C" w14:paraId="33F4A452" w14:textId="1D24CE2B">
      <w:pPr>
        <w:spacing w:after="0"/>
        <w:ind w:firstLine="708"/>
        <w:jc w:val="both"/>
        <w:rPr>
          <w:rFonts w:asciiTheme="majorHAnsi" w:hAnsiTheme="majorHAnsi" w:cstheme="majorHAnsi"/>
        </w:rPr>
      </w:pPr>
      <w:r>
        <w:rPr>
          <w:rFonts w:asciiTheme="majorHAnsi" w:hAnsiTheme="majorHAnsi" w:cstheme="majorHAnsi"/>
        </w:rPr>
        <w:t xml:space="preserve">Moyenne géométrique : </w:t>
      </w:r>
      <w:r w:rsidRPr="001971CC">
        <w:rPr>
          <w:rFonts w:asciiTheme="majorHAnsi" w:hAnsiTheme="majorHAnsi" w:cstheme="majorHAnsi"/>
          <w:color w:val="FFFFFF" w:themeColor="background1"/>
        </w:rPr>
        <w:t>(1,1989 x 1,0603 x 1,0128 x 1,0562)</w:t>
      </w:r>
      <w:r w:rsidRPr="001971CC">
        <w:rPr>
          <w:rFonts w:asciiTheme="majorHAnsi" w:hAnsiTheme="majorHAnsi" w:cstheme="majorHAnsi"/>
          <w:color w:val="FFFFFF" w:themeColor="background1"/>
          <w:vertAlign w:val="superscript"/>
        </w:rPr>
        <w:t>1/4</w:t>
      </w:r>
      <w:r w:rsidRPr="001971CC">
        <w:rPr>
          <w:rFonts w:asciiTheme="majorHAnsi" w:hAnsiTheme="majorHAnsi" w:cstheme="majorHAnsi"/>
          <w:color w:val="FFFFFF" w:themeColor="background1"/>
        </w:rPr>
        <w:t xml:space="preserve"> – 1 = 7,987 %</w:t>
      </w:r>
    </w:p>
    <w:p w:rsidR="00EF694C" w:rsidP="004050C8" w:rsidRDefault="00EF694C" w14:paraId="2805FFE5" w14:textId="0936B77B">
      <w:pPr>
        <w:spacing w:after="0"/>
        <w:ind w:firstLine="708"/>
        <w:jc w:val="both"/>
        <w:rPr>
          <w:rFonts w:asciiTheme="majorHAnsi" w:hAnsiTheme="majorHAnsi" w:cstheme="majorHAnsi"/>
        </w:rPr>
      </w:pPr>
    </w:p>
    <w:p w:rsidR="00EF694C" w:rsidP="004050C8" w:rsidRDefault="00EF694C" w14:paraId="1329A182" w14:textId="1D5B1F61">
      <w:pPr>
        <w:spacing w:after="0"/>
        <w:ind w:firstLine="708"/>
        <w:jc w:val="both"/>
        <w:rPr>
          <w:rFonts w:asciiTheme="majorHAnsi" w:hAnsiTheme="majorHAnsi" w:cstheme="majorHAnsi"/>
        </w:rPr>
      </w:pPr>
      <w:r>
        <w:rPr>
          <w:rFonts w:asciiTheme="majorHAnsi" w:hAnsiTheme="majorHAnsi" w:cstheme="majorHAnsi"/>
        </w:rPr>
        <w:t>Comment expliquer et interpréter cette différence de résultat ?</w:t>
      </w:r>
      <w:r w:rsidR="0051752E">
        <w:rPr>
          <w:rFonts w:asciiTheme="majorHAnsi" w:hAnsiTheme="majorHAnsi" w:cstheme="majorHAnsi"/>
        </w:rPr>
        <w:t xml:space="preserve"> T</w:t>
      </w:r>
      <w:r>
        <w:rPr>
          <w:rFonts w:asciiTheme="majorHAnsi" w:hAnsiTheme="majorHAnsi" w:cstheme="majorHAnsi"/>
        </w:rPr>
        <w:t>out d’abord, il faut avoir</w:t>
      </w:r>
      <w:r w:rsidR="00A003C2">
        <w:rPr>
          <w:rFonts w:asciiTheme="majorHAnsi" w:hAnsiTheme="majorHAnsi" w:cstheme="majorHAnsi"/>
        </w:rPr>
        <w:t xml:space="preserve"> à l’esprit que l’on ne mesure pas la même chose dans les deux cas. Lors de l’étude de données passées, il est plus pertinent d’utiliser la moyenne g</w:t>
      </w:r>
      <w:r w:rsidR="0051752E">
        <w:rPr>
          <w:rFonts w:asciiTheme="majorHAnsi" w:hAnsiTheme="majorHAnsi" w:cstheme="majorHAnsi"/>
        </w:rPr>
        <w:t xml:space="preserve">éométrique car elle seule permet de savoir combien a été gagné, en moyenne, à chaque période, car elle intègre le principe des intérêts </w:t>
      </w:r>
      <w:r w:rsidR="004925FE">
        <w:rPr>
          <w:rFonts w:asciiTheme="majorHAnsi" w:hAnsiTheme="majorHAnsi" w:cstheme="majorHAnsi"/>
        </w:rPr>
        <w:t xml:space="preserve">composés. Seule la rentabilité moyenne géométrique permet de relier la valeur passée d’un actif (action ou obligation) à sa valeur actuelle. De la sorte, la moyenne géométrique est la plus appropriée pour apprécier la rentabilité passée. </w:t>
      </w:r>
    </w:p>
    <w:p w:rsidR="004925FE" w:rsidP="004050C8" w:rsidRDefault="004925FE" w14:paraId="4BCF8D5A" w14:textId="746E899D">
      <w:pPr>
        <w:spacing w:after="0"/>
        <w:ind w:firstLine="708"/>
        <w:jc w:val="both"/>
        <w:rPr>
          <w:rFonts w:asciiTheme="majorHAnsi" w:hAnsiTheme="majorHAnsi" w:cstheme="majorHAnsi"/>
        </w:rPr>
      </w:pPr>
    </w:p>
    <w:p w:rsidR="004925FE" w:rsidP="004050C8" w:rsidRDefault="004925FE" w14:paraId="4FA236A8" w14:textId="37443BDB">
      <w:pPr>
        <w:spacing w:after="0"/>
        <w:ind w:firstLine="708"/>
        <w:jc w:val="both"/>
        <w:rPr>
          <w:rFonts w:asciiTheme="majorHAnsi" w:hAnsiTheme="majorHAnsi" w:cstheme="majorHAnsi"/>
        </w:rPr>
      </w:pPr>
      <w:r>
        <w:rPr>
          <w:rFonts w:asciiTheme="majorHAnsi" w:hAnsiTheme="majorHAnsi" w:cstheme="majorHAnsi"/>
        </w:rPr>
        <w:t xml:space="preserve">A l’inverse, si l’on s’intéresse à la rentabilité future, la moyenne arithmétique est plus appropriée car on raisonne en termes probabiliste (en avenir incertain). </w:t>
      </w:r>
    </w:p>
    <w:p w:rsidR="004925FE" w:rsidP="004050C8" w:rsidRDefault="004925FE" w14:paraId="4FB9051E" w14:textId="08063175">
      <w:pPr>
        <w:spacing w:after="0"/>
        <w:ind w:firstLine="708"/>
        <w:jc w:val="both"/>
        <w:rPr>
          <w:rFonts w:asciiTheme="majorHAnsi" w:hAnsiTheme="majorHAnsi" w:cstheme="majorHAnsi"/>
        </w:rPr>
      </w:pPr>
    </w:p>
    <w:p w:rsidR="004925FE" w:rsidP="004050C8" w:rsidRDefault="004925FE" w14:paraId="70A41C02" w14:textId="725839BD">
      <w:pPr>
        <w:spacing w:after="0"/>
        <w:ind w:firstLine="708"/>
        <w:jc w:val="both"/>
        <w:rPr>
          <w:rFonts w:asciiTheme="majorHAnsi" w:hAnsiTheme="majorHAnsi" w:cstheme="majorHAnsi"/>
        </w:rPr>
      </w:pPr>
      <w:r>
        <w:rPr>
          <w:rFonts w:asciiTheme="majorHAnsi" w:hAnsiTheme="majorHAnsi" w:cstheme="majorHAnsi"/>
        </w:rPr>
        <w:t xml:space="preserve">Par exemple, supposons une somme de 10 000 € qui peut doubler de valeur ou baisser de moitié d’ici un an, avec la même probabilité. </w:t>
      </w:r>
    </w:p>
    <w:p w:rsidR="004925FE" w:rsidP="004050C8" w:rsidRDefault="004925FE" w14:paraId="3DAC0192" w14:textId="1D8E4C7D">
      <w:pPr>
        <w:spacing w:after="0"/>
        <w:ind w:firstLine="708"/>
        <w:jc w:val="both"/>
        <w:rPr>
          <w:rFonts w:asciiTheme="majorHAnsi" w:hAnsiTheme="majorHAnsi" w:cstheme="majorHAnsi"/>
        </w:rPr>
      </w:pPr>
      <w:r>
        <w:rPr>
          <w:rFonts w:asciiTheme="majorHAnsi" w:hAnsiTheme="majorHAnsi" w:cstheme="majorHAnsi"/>
        </w:rPr>
        <w:t xml:space="preserve">La valeur espérée au bout d’un an est de : </w:t>
      </w:r>
      <w:r w:rsidRPr="001971CC">
        <w:rPr>
          <w:rFonts w:asciiTheme="majorHAnsi" w:hAnsiTheme="majorHAnsi" w:cstheme="majorHAnsi"/>
          <w:color w:val="FFFFFF" w:themeColor="background1"/>
        </w:rPr>
        <w:t>50% x 20 000 + 50% x 5 000 = 12 500 €</w:t>
      </w:r>
    </w:p>
    <w:p w:rsidR="004925FE" w:rsidP="004050C8" w:rsidRDefault="004925FE" w14:paraId="4DC655D9" w14:textId="685C611A">
      <w:pPr>
        <w:spacing w:after="0"/>
        <w:ind w:firstLine="708"/>
        <w:jc w:val="both"/>
        <w:rPr>
          <w:rFonts w:asciiTheme="majorHAnsi" w:hAnsiTheme="majorHAnsi" w:cstheme="majorHAnsi"/>
        </w:rPr>
      </w:pPr>
      <w:r>
        <w:rPr>
          <w:rFonts w:asciiTheme="majorHAnsi" w:hAnsiTheme="majorHAnsi" w:cstheme="majorHAnsi"/>
        </w:rPr>
        <w:t xml:space="preserve">Soit une rentabilité espérée de </w:t>
      </w:r>
      <w:r w:rsidRPr="001971CC">
        <w:rPr>
          <w:rFonts w:asciiTheme="majorHAnsi" w:hAnsiTheme="majorHAnsi" w:cstheme="majorHAnsi"/>
          <w:color w:val="FFFFFF" w:themeColor="background1"/>
        </w:rPr>
        <w:t>25%.</w:t>
      </w:r>
    </w:p>
    <w:p w:rsidR="004925FE" w:rsidP="004050C8" w:rsidRDefault="004925FE" w14:paraId="3B0612B0" w14:textId="7307C785">
      <w:pPr>
        <w:spacing w:after="0"/>
        <w:ind w:firstLine="708"/>
        <w:jc w:val="both"/>
        <w:rPr>
          <w:rFonts w:asciiTheme="majorHAnsi" w:hAnsiTheme="majorHAnsi" w:cstheme="majorHAnsi"/>
        </w:rPr>
      </w:pPr>
    </w:p>
    <w:p w:rsidR="004925FE" w:rsidP="004050C8" w:rsidRDefault="004925FE" w14:paraId="0C7E3481" w14:textId="2B9446C2">
      <w:pPr>
        <w:spacing w:after="0"/>
        <w:ind w:firstLine="708"/>
        <w:jc w:val="both"/>
        <w:rPr>
          <w:rFonts w:asciiTheme="majorHAnsi" w:hAnsiTheme="majorHAnsi" w:cstheme="majorHAnsi"/>
        </w:rPr>
      </w:pPr>
      <w:r>
        <w:rPr>
          <w:rFonts w:asciiTheme="majorHAnsi" w:hAnsiTheme="majorHAnsi" w:cstheme="majorHAnsi"/>
        </w:rPr>
        <w:t xml:space="preserve">La moyenne arithmétique nous donne </w:t>
      </w:r>
      <w:r w:rsidRPr="001971CC">
        <w:rPr>
          <w:rFonts w:asciiTheme="majorHAnsi" w:hAnsiTheme="majorHAnsi" w:cstheme="majorHAnsi"/>
          <w:color w:val="FFFFFF" w:themeColor="background1"/>
        </w:rPr>
        <w:t>[+100% - 50%] / 2 = 25%</w:t>
      </w:r>
    </w:p>
    <w:p w:rsidRPr="00E31162" w:rsidR="004925FE" w:rsidP="004050C8" w:rsidRDefault="004925FE" w14:paraId="726B4C00" w14:textId="0D487FA4">
      <w:pPr>
        <w:spacing w:after="0"/>
        <w:ind w:firstLine="708"/>
        <w:jc w:val="both"/>
        <w:rPr>
          <w:rFonts w:asciiTheme="majorHAnsi" w:hAnsiTheme="majorHAnsi" w:cstheme="majorHAnsi"/>
        </w:rPr>
      </w:pPr>
      <w:r>
        <w:rPr>
          <w:rFonts w:asciiTheme="majorHAnsi" w:hAnsiTheme="majorHAnsi" w:cstheme="majorHAnsi"/>
        </w:rPr>
        <w:t xml:space="preserve">La moyenne géométrique </w:t>
      </w:r>
      <w:r w:rsidR="00E31162">
        <w:rPr>
          <w:rFonts w:asciiTheme="majorHAnsi" w:hAnsiTheme="majorHAnsi" w:cstheme="majorHAnsi"/>
        </w:rPr>
        <w:t xml:space="preserve">aboutit à </w:t>
      </w:r>
      <m:oMath>
        <m:r>
          <w:rPr>
            <w:rFonts w:ascii="Cambria Math" w:hAnsi="Cambria Math" w:cstheme="majorHAnsi"/>
            <w:color w:val="FFFFFF" w:themeColor="background1"/>
          </w:rPr>
          <m:t xml:space="preserve">[(1 + 1) x (1 – 0,5)] </m:t>
        </m:r>
        <m:r>
          <w:rPr>
            <w:rFonts w:ascii="Cambria Math" w:hAnsi="Cambria Math" w:cstheme="majorHAnsi"/>
            <w:color w:val="FFFFFF" w:themeColor="background1"/>
            <w:vertAlign w:val="superscript"/>
          </w:rPr>
          <m:t>½</m:t>
        </m:r>
        <m:r>
          <w:rPr>
            <w:rFonts w:ascii="Cambria Math" w:hAnsi="Cambria Math" w:cstheme="majorHAnsi"/>
            <w:color w:val="FFFFFF" w:themeColor="background1"/>
          </w:rPr>
          <m:t xml:space="preserve"> -1 = 0%</m:t>
        </m:r>
      </m:oMath>
    </w:p>
    <w:p w:rsidRPr="00856F1B" w:rsidR="00B15F70" w:rsidP="004050C8" w:rsidRDefault="00B15F70" w14:paraId="1AF96336" w14:textId="1F19B0E3">
      <w:pPr>
        <w:spacing w:after="0"/>
        <w:ind w:firstLine="708"/>
        <w:jc w:val="both"/>
        <w:rPr>
          <w:rFonts w:asciiTheme="majorHAnsi" w:hAnsiTheme="majorHAnsi" w:cstheme="majorHAnsi"/>
        </w:rPr>
      </w:pPr>
      <w:r>
        <w:rPr>
          <w:rFonts w:asciiTheme="majorHAnsi" w:hAnsiTheme="majorHAnsi" w:cstheme="majorHAnsi"/>
        </w:rPr>
        <w:t xml:space="preserve"> </w:t>
      </w:r>
    </w:p>
    <w:p w:rsidRPr="00A5438A" w:rsidR="004050C8" w:rsidP="009E2A28" w:rsidRDefault="00A5438A" w14:paraId="38E75CE1" w14:textId="1326C917">
      <w:pPr>
        <w:pStyle w:val="Paragraphedeliste"/>
        <w:numPr>
          <w:ilvl w:val="1"/>
          <w:numId w:val="6"/>
        </w:numPr>
        <w:spacing w:after="0"/>
        <w:jc w:val="both"/>
        <w:rPr>
          <w:rFonts w:asciiTheme="majorHAnsi" w:hAnsiTheme="majorHAnsi" w:cstheme="majorHAnsi"/>
        </w:rPr>
      </w:pPr>
      <w:r>
        <w:rPr>
          <w:rFonts w:asciiTheme="majorHAnsi" w:hAnsiTheme="majorHAnsi" w:cstheme="majorHAnsi"/>
          <w:b/>
        </w:rPr>
        <w:t>La distribution des rentabilités</w:t>
      </w:r>
    </w:p>
    <w:p w:rsidR="00A5438A" w:rsidP="00A5438A" w:rsidRDefault="00A5438A" w14:paraId="51FD3818" w14:textId="6B3A2CAE">
      <w:pPr>
        <w:spacing w:after="0"/>
        <w:jc w:val="both"/>
        <w:rPr>
          <w:rFonts w:asciiTheme="majorHAnsi" w:hAnsiTheme="majorHAnsi" w:cstheme="majorHAnsi"/>
        </w:rPr>
      </w:pPr>
    </w:p>
    <w:p w:rsidR="00A5438A" w:rsidP="00725CFD" w:rsidRDefault="00A5438A" w14:paraId="31D0FA36" w14:textId="5697AAEA">
      <w:pPr>
        <w:spacing w:after="0"/>
        <w:ind w:firstLine="851"/>
        <w:jc w:val="both"/>
        <w:rPr>
          <w:rFonts w:asciiTheme="majorHAnsi" w:hAnsiTheme="majorHAnsi" w:cstheme="majorHAnsi"/>
        </w:rPr>
      </w:pPr>
      <w:r>
        <w:rPr>
          <w:rFonts w:asciiTheme="majorHAnsi" w:hAnsiTheme="majorHAnsi" w:cstheme="majorHAnsi"/>
        </w:rPr>
        <w:t>Afin de définir le niveau de</w:t>
      </w:r>
      <w:r w:rsidR="00725CFD">
        <w:rPr>
          <w:rFonts w:asciiTheme="majorHAnsi" w:hAnsiTheme="majorHAnsi" w:cstheme="majorHAnsi"/>
        </w:rPr>
        <w:t xml:space="preserve"> risque </w:t>
      </w:r>
      <w:r>
        <w:rPr>
          <w:rFonts w:asciiTheme="majorHAnsi" w:hAnsiTheme="majorHAnsi" w:cstheme="majorHAnsi"/>
        </w:rPr>
        <w:t xml:space="preserve">d’un actif il faut observer la distribution </w:t>
      </w:r>
      <w:r w:rsidR="00725CFD">
        <w:rPr>
          <w:rFonts w:asciiTheme="majorHAnsi" w:hAnsiTheme="majorHAnsi" w:cstheme="majorHAnsi"/>
        </w:rPr>
        <w:t xml:space="preserve">de ses rentabilités passées. La présentation sous forme d’histogramme permet une meilleure visualisation de cette distribution. Cela permet notamment de visualiser si cette distribution suit une loi normale ou non et donc de définir un intervalle de confiance de sa rentabilité espérée sur la base de son écart-type. </w:t>
      </w:r>
    </w:p>
    <w:p w:rsidR="00725CFD" w:rsidP="00725CFD" w:rsidRDefault="00725CFD" w14:paraId="1384AE6C" w14:textId="64242FC9">
      <w:pPr>
        <w:spacing w:after="0"/>
        <w:ind w:firstLine="851"/>
        <w:jc w:val="both"/>
        <w:rPr>
          <w:rFonts w:asciiTheme="majorHAnsi" w:hAnsiTheme="majorHAnsi" w:cstheme="majorHAnsi"/>
        </w:rPr>
      </w:pPr>
    </w:p>
    <w:p w:rsidR="00725CFD" w:rsidP="00725CFD" w:rsidRDefault="00725CFD" w14:paraId="5B4A27F5" w14:textId="7F1632F0">
      <w:pPr>
        <w:spacing w:after="0"/>
        <w:ind w:firstLine="851"/>
        <w:jc w:val="both"/>
        <w:rPr>
          <w:rFonts w:asciiTheme="majorHAnsi" w:hAnsiTheme="majorHAnsi" w:cstheme="majorHAnsi"/>
        </w:rPr>
      </w:pPr>
      <w:r>
        <w:rPr>
          <w:rFonts w:asciiTheme="majorHAnsi" w:hAnsiTheme="majorHAnsi" w:cstheme="majorHAnsi"/>
        </w:rPr>
        <w:t>Exemple avec la distribution des rentabilités mensuelles de Danone entre le 3 janvier 2000 et le 2 avril 2007.</w:t>
      </w:r>
    </w:p>
    <w:p w:rsidR="00725CFD" w:rsidP="00725CFD" w:rsidRDefault="00725CFD" w14:paraId="11AD0E10" w14:textId="37012C71">
      <w:pPr>
        <w:spacing w:after="0"/>
        <w:ind w:firstLine="851"/>
        <w:jc w:val="both"/>
        <w:rPr>
          <w:rFonts w:asciiTheme="majorHAnsi" w:hAnsiTheme="majorHAnsi" w:cstheme="majorHAnsi"/>
        </w:rPr>
      </w:pPr>
    </w:p>
    <w:p w:rsidR="00725CFD" w:rsidP="00725CFD" w:rsidRDefault="00FA53D2" w14:paraId="4312C078" w14:textId="7671E8AD">
      <w:pPr>
        <w:spacing w:after="0"/>
        <w:ind w:firstLine="851"/>
        <w:jc w:val="both"/>
        <w:rPr>
          <w:rFonts w:asciiTheme="majorHAnsi" w:hAnsiTheme="majorHAnsi" w:cstheme="majorHAnsi"/>
        </w:rPr>
      </w:pPr>
      <w:r>
        <w:rPr>
          <w:rFonts w:asciiTheme="majorHAnsi" w:hAnsiTheme="majorHAnsi" w:cstheme="majorHAnsi"/>
          <w:noProof/>
          <w:lang w:eastAsia="fr-FR"/>
        </w:rPr>
        <w:drawing>
          <wp:inline distT="0" distB="0" distL="0" distR="0" wp14:anchorId="0A193D58" wp14:editId="1658AABC">
            <wp:extent cx="4321175" cy="4373640"/>
            <wp:effectExtent l="0" t="6985"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4324451" cy="4376955"/>
                    </a:xfrm>
                    <a:prstGeom prst="rect">
                      <a:avLst/>
                    </a:prstGeom>
                    <a:noFill/>
                    <a:ln>
                      <a:noFill/>
                    </a:ln>
                  </pic:spPr>
                </pic:pic>
              </a:graphicData>
            </a:graphic>
          </wp:inline>
        </w:drawing>
      </w:r>
    </w:p>
    <w:p w:rsidR="0092051A" w:rsidP="00725CFD" w:rsidRDefault="0092051A" w14:paraId="13D99FCA" w14:textId="1ED3C9CC">
      <w:pPr>
        <w:spacing w:after="0"/>
        <w:ind w:firstLine="851"/>
        <w:jc w:val="both"/>
        <w:rPr>
          <w:rFonts w:asciiTheme="majorHAnsi" w:hAnsiTheme="majorHAnsi" w:cstheme="majorHAnsi"/>
        </w:rPr>
      </w:pPr>
    </w:p>
    <w:p w:rsidR="0092051A" w:rsidP="00725CFD" w:rsidRDefault="0092051A" w14:paraId="3DF1608A" w14:textId="629AA31F">
      <w:pPr>
        <w:spacing w:after="0"/>
        <w:ind w:firstLine="851"/>
        <w:jc w:val="both"/>
        <w:rPr>
          <w:rFonts w:asciiTheme="majorHAnsi" w:hAnsiTheme="majorHAnsi" w:cstheme="majorHAnsi"/>
        </w:rPr>
      </w:pPr>
      <w:r>
        <w:rPr>
          <w:rFonts w:asciiTheme="majorHAnsi" w:hAnsiTheme="majorHAnsi" w:cstheme="majorHAnsi"/>
        </w:rPr>
        <w:t xml:space="preserve">Dans le cas de Danone, la rentabilité moyenne mensuelle entre ces deux dates est de 1,34%, avec un écart-type de 5,53%. Ces rentabilités sont principalement comprises entre -10 et +10 %. Enfin, on peut remarquer que cette distribution des rentabilités s’éloigne fortement de la loi Normale. </w:t>
      </w:r>
    </w:p>
    <w:p w:rsidR="00FA53D2" w:rsidP="00725CFD" w:rsidRDefault="00FA53D2" w14:paraId="6170B846" w14:textId="3C5A315E">
      <w:pPr>
        <w:spacing w:after="0"/>
        <w:ind w:firstLine="851"/>
        <w:jc w:val="both"/>
        <w:rPr>
          <w:rFonts w:asciiTheme="majorHAnsi" w:hAnsiTheme="majorHAnsi" w:cstheme="majorHAnsi"/>
        </w:rPr>
      </w:pPr>
    </w:p>
    <w:p w:rsidR="00FA53D2" w:rsidP="00725CFD" w:rsidRDefault="00FA53D2" w14:paraId="6B24B81D" w14:textId="4DE7B4AE">
      <w:pPr>
        <w:spacing w:after="0"/>
        <w:ind w:firstLine="851"/>
        <w:jc w:val="both"/>
        <w:rPr>
          <w:rFonts w:asciiTheme="majorHAnsi" w:hAnsiTheme="majorHAnsi" w:cstheme="majorHAnsi"/>
        </w:rPr>
      </w:pPr>
      <w:r>
        <w:rPr>
          <w:rFonts w:asciiTheme="majorHAnsi" w:hAnsiTheme="majorHAnsi" w:cstheme="majorHAnsi"/>
        </w:rPr>
        <w:t>Dans le cas d’une distribution normale, l’écart-type permet de définir un intervalle de confiance autour de la moyenne. Ainsi, la rentabilité sera comprise entre + /- un écart-type de la rentabilité moyenne, avec une probabilité de 68,26% et de +/- deux écarts-type avec une probabilité de 95,46%.</w:t>
      </w:r>
    </w:p>
    <w:p w:rsidR="00FA53D2" w:rsidP="00725CFD" w:rsidRDefault="00FA53D2" w14:paraId="4D0B47D5" w14:textId="5D0199C9">
      <w:pPr>
        <w:spacing w:after="0"/>
        <w:ind w:firstLine="851"/>
        <w:jc w:val="both"/>
        <w:rPr>
          <w:rFonts w:asciiTheme="majorHAnsi" w:hAnsiTheme="majorHAnsi" w:cstheme="majorHAnsi"/>
        </w:rPr>
      </w:pPr>
      <w:r>
        <w:rPr>
          <w:rFonts w:asciiTheme="majorHAnsi" w:hAnsiTheme="majorHAnsi" w:cstheme="majorHAnsi"/>
        </w:rPr>
        <w:t>Si la rentabilité d’un titre pour l’année à venir est de 12% et que l’étude des données passées a permis d’observer que les rentabilités suivaient une distribution normale et avaient un écart-type de 5%, alors la rentabilité pour l’année sera comprise entre :</w:t>
      </w:r>
    </w:p>
    <w:p w:rsidR="00FA53D2" w:rsidP="00FA53D2" w:rsidRDefault="002C581B" w14:paraId="217599E3" w14:textId="11524907">
      <w:pPr>
        <w:pStyle w:val="Paragraphedeliste"/>
        <w:numPr>
          <w:ilvl w:val="0"/>
          <w:numId w:val="42"/>
        </w:numPr>
        <w:spacing w:after="0"/>
        <w:jc w:val="both"/>
        <w:rPr>
          <w:rFonts w:asciiTheme="majorHAnsi" w:hAnsiTheme="majorHAnsi" w:cstheme="majorHAnsi"/>
        </w:rPr>
      </w:pPr>
      <w:r>
        <w:rPr>
          <w:rFonts w:asciiTheme="majorHAnsi" w:hAnsiTheme="majorHAnsi" w:cstheme="majorHAnsi"/>
        </w:rPr>
        <w:t>7% (12% - 5%) et 17% (12% + 5%) avec une probabilité de 68% ;</w:t>
      </w:r>
    </w:p>
    <w:p w:rsidR="002C581B" w:rsidP="00FA53D2" w:rsidRDefault="002C581B" w14:paraId="1CC85A9A" w14:textId="486CA21F">
      <w:pPr>
        <w:pStyle w:val="Paragraphedeliste"/>
        <w:numPr>
          <w:ilvl w:val="0"/>
          <w:numId w:val="42"/>
        </w:numPr>
        <w:spacing w:after="0"/>
        <w:jc w:val="both"/>
        <w:rPr>
          <w:rFonts w:asciiTheme="majorHAnsi" w:hAnsiTheme="majorHAnsi" w:cstheme="majorHAnsi"/>
        </w:rPr>
      </w:pPr>
      <w:r>
        <w:rPr>
          <w:rFonts w:asciiTheme="majorHAnsi" w:hAnsiTheme="majorHAnsi" w:cstheme="majorHAnsi"/>
        </w:rPr>
        <w:t>2% (12% - 2 x 5%) et 22% (12% + 2 x 5%) avec une probabilité de 95%.</w:t>
      </w:r>
    </w:p>
    <w:p w:rsidR="002C581B" w:rsidP="002C581B" w:rsidRDefault="002C581B" w14:paraId="0A9463F8" w14:textId="7C961253">
      <w:pPr>
        <w:spacing w:after="0"/>
        <w:jc w:val="both"/>
        <w:rPr>
          <w:rFonts w:asciiTheme="majorHAnsi" w:hAnsiTheme="majorHAnsi" w:cstheme="majorHAnsi"/>
        </w:rPr>
      </w:pPr>
    </w:p>
    <w:p w:rsidR="002C581B" w:rsidP="002C581B" w:rsidRDefault="002C581B" w14:paraId="2449F6E9" w14:textId="48570827">
      <w:pPr>
        <w:spacing w:after="0"/>
        <w:ind w:left="708"/>
        <w:jc w:val="both"/>
        <w:rPr>
          <w:rFonts w:asciiTheme="majorHAnsi" w:hAnsiTheme="majorHAnsi" w:cstheme="majorHAnsi"/>
        </w:rPr>
      </w:pPr>
      <w:r>
        <w:rPr>
          <w:rFonts w:asciiTheme="majorHAnsi" w:hAnsiTheme="majorHAnsi" w:cstheme="majorHAnsi"/>
        </w:rPr>
        <w:t>De façon schématique, la répartition d’une loi Normale est la suivante :</w:t>
      </w:r>
    </w:p>
    <w:p w:rsidR="002C581B" w:rsidP="002C581B" w:rsidRDefault="002C581B" w14:paraId="4DE0A938" w14:textId="3EC89625">
      <w:pPr>
        <w:spacing w:after="0"/>
        <w:ind w:left="708"/>
        <w:jc w:val="both"/>
        <w:rPr>
          <w:rFonts w:asciiTheme="majorHAnsi" w:hAnsiTheme="majorHAnsi" w:cstheme="majorHAnsi"/>
        </w:rPr>
      </w:pPr>
    </w:p>
    <w:p w:rsidRPr="002C581B" w:rsidR="002C581B" w:rsidP="002C581B" w:rsidRDefault="002C581B" w14:paraId="3034EA40" w14:textId="66872E82">
      <w:pPr>
        <w:spacing w:after="0"/>
        <w:ind w:left="708"/>
        <w:jc w:val="center"/>
        <w:rPr>
          <w:rFonts w:asciiTheme="majorHAnsi" w:hAnsiTheme="majorHAnsi" w:cstheme="majorHAnsi"/>
        </w:rPr>
      </w:pPr>
      <w:r>
        <w:rPr>
          <w:rFonts w:asciiTheme="majorHAnsi" w:hAnsiTheme="majorHAnsi" w:cstheme="majorHAnsi"/>
          <w:noProof/>
          <w:lang w:eastAsia="fr-FR"/>
        </w:rPr>
        <w:drawing>
          <wp:inline distT="0" distB="0" distL="0" distR="0" wp14:anchorId="1D09EF90" wp14:editId="5C449692">
            <wp:extent cx="4721101" cy="2527300"/>
            <wp:effectExtent l="0" t="0" r="3810" b="635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23970" cy="2528836"/>
                    </a:xfrm>
                    <a:prstGeom prst="rect">
                      <a:avLst/>
                    </a:prstGeom>
                    <a:noFill/>
                    <a:ln>
                      <a:noFill/>
                    </a:ln>
                  </pic:spPr>
                </pic:pic>
              </a:graphicData>
            </a:graphic>
          </wp:inline>
        </w:drawing>
      </w:r>
    </w:p>
    <w:p w:rsidR="004050C8" w:rsidP="004050C8" w:rsidRDefault="004050C8" w14:paraId="108F993C" w14:textId="2719F6E3">
      <w:pPr>
        <w:spacing w:after="0"/>
        <w:jc w:val="both"/>
        <w:rPr>
          <w:rFonts w:asciiTheme="majorHAnsi" w:hAnsiTheme="majorHAnsi" w:cstheme="majorHAnsi"/>
        </w:rPr>
      </w:pPr>
    </w:p>
    <w:p w:rsidR="004050C8" w:rsidP="004050C8" w:rsidRDefault="004050C8" w14:paraId="5FB4DF26" w14:textId="42A2774F">
      <w:pPr>
        <w:spacing w:after="0"/>
        <w:jc w:val="both"/>
        <w:rPr>
          <w:rFonts w:asciiTheme="majorHAnsi" w:hAnsiTheme="majorHAnsi" w:cstheme="majorHAnsi"/>
        </w:rPr>
      </w:pPr>
    </w:p>
    <w:p w:rsidR="0009226C" w:rsidP="002C581B" w:rsidRDefault="002C581B" w14:paraId="014A6704" w14:textId="1FA36305">
      <w:pPr>
        <w:spacing w:after="0"/>
        <w:jc w:val="both"/>
        <w:rPr>
          <w:rFonts w:asciiTheme="majorHAnsi" w:hAnsiTheme="majorHAnsi" w:cstheme="majorHAnsi"/>
        </w:rPr>
      </w:pPr>
      <w:r>
        <w:rPr>
          <w:rFonts w:asciiTheme="majorHAnsi" w:hAnsiTheme="majorHAnsi" w:cstheme="majorHAnsi"/>
        </w:rPr>
        <w:tab/>
      </w:r>
    </w:p>
    <w:p w:rsidR="0009226C" w:rsidP="0009226C" w:rsidRDefault="0009226C" w14:paraId="47115AB2" w14:textId="18016395">
      <w:pPr>
        <w:spacing w:after="0"/>
        <w:jc w:val="both"/>
        <w:rPr>
          <w:rFonts w:asciiTheme="majorHAnsi" w:hAnsiTheme="majorHAnsi" w:cstheme="majorHAnsi"/>
          <w:b/>
          <w:u w:val="single"/>
        </w:rPr>
      </w:pPr>
    </w:p>
    <w:p w:rsidRPr="0009226C" w:rsidR="0009226C" w:rsidP="0009226C" w:rsidRDefault="0009226C" w14:paraId="08560580" w14:textId="484A302D">
      <w:pPr>
        <w:pStyle w:val="Paragraphedeliste"/>
        <w:numPr>
          <w:ilvl w:val="1"/>
          <w:numId w:val="6"/>
        </w:numPr>
        <w:spacing w:after="0"/>
        <w:jc w:val="both"/>
        <w:rPr>
          <w:rFonts w:asciiTheme="majorHAnsi" w:hAnsiTheme="majorHAnsi" w:cstheme="majorHAnsi"/>
          <w:b/>
        </w:rPr>
      </w:pPr>
      <w:r w:rsidRPr="0009226C">
        <w:rPr>
          <w:rFonts w:asciiTheme="majorHAnsi" w:hAnsiTheme="majorHAnsi" w:cstheme="majorHAnsi"/>
          <w:b/>
        </w:rPr>
        <w:t xml:space="preserve">La </w:t>
      </w:r>
      <w:r w:rsidR="002C581B">
        <w:rPr>
          <w:rFonts w:asciiTheme="majorHAnsi" w:hAnsiTheme="majorHAnsi" w:cstheme="majorHAnsi"/>
          <w:b/>
        </w:rPr>
        <w:t>variance et l’écart-type des rentabilités</w:t>
      </w:r>
      <w:r w:rsidRPr="0009226C">
        <w:rPr>
          <w:rFonts w:asciiTheme="majorHAnsi" w:hAnsiTheme="majorHAnsi" w:cstheme="majorHAnsi"/>
          <w:b/>
        </w:rPr>
        <w:t xml:space="preserve"> </w:t>
      </w:r>
    </w:p>
    <w:p w:rsidR="0009226C" w:rsidP="0009226C" w:rsidRDefault="0009226C" w14:paraId="7F242211" w14:textId="0532AD06">
      <w:pPr>
        <w:spacing w:after="0"/>
        <w:jc w:val="both"/>
        <w:rPr>
          <w:rFonts w:asciiTheme="majorHAnsi" w:hAnsiTheme="majorHAnsi" w:cstheme="majorHAnsi"/>
          <w:b/>
        </w:rPr>
      </w:pPr>
    </w:p>
    <w:p w:rsidR="0009226C" w:rsidP="002C581B" w:rsidRDefault="002C581B" w14:paraId="35387AD0" w14:textId="18A429F4">
      <w:pPr>
        <w:spacing w:after="0"/>
        <w:ind w:firstLine="709"/>
        <w:jc w:val="both"/>
        <w:rPr>
          <w:rFonts w:asciiTheme="majorHAnsi" w:hAnsiTheme="majorHAnsi" w:cstheme="majorHAnsi"/>
        </w:rPr>
      </w:pPr>
      <w:r>
        <w:rPr>
          <w:rFonts w:asciiTheme="majorHAnsi" w:hAnsiTheme="majorHAnsi" w:cstheme="majorHAnsi"/>
        </w:rPr>
        <w:t xml:space="preserve">Le risque d’un titre est souvent mesuré par la </w:t>
      </w:r>
      <w:r>
        <w:rPr>
          <w:rFonts w:asciiTheme="majorHAnsi" w:hAnsiTheme="majorHAnsi" w:cstheme="majorHAnsi"/>
          <w:b/>
        </w:rPr>
        <w:t xml:space="preserve">variance </w:t>
      </w:r>
      <w:r>
        <w:rPr>
          <w:rFonts w:asciiTheme="majorHAnsi" w:hAnsiTheme="majorHAnsi" w:cstheme="majorHAnsi"/>
        </w:rPr>
        <w:t xml:space="preserve">et </w:t>
      </w:r>
      <w:r>
        <w:rPr>
          <w:rFonts w:asciiTheme="majorHAnsi" w:hAnsiTheme="majorHAnsi" w:cstheme="majorHAnsi"/>
          <w:b/>
        </w:rPr>
        <w:t>l’écart-type</w:t>
      </w:r>
      <w:r>
        <w:rPr>
          <w:rFonts w:asciiTheme="majorHAnsi" w:hAnsiTheme="majorHAnsi" w:cstheme="majorHAnsi"/>
        </w:rPr>
        <w:t xml:space="preserve"> de ses rentabilités qui décrivent, tous les deux, la dispersion des rentabilités autour de sa moyenne passée ou de la rentabilité future espérée. Pour les calculer, il faut distinguer selon que l’on s’intéresse à une population dans sa totalité ou à un échantillon de cette dernière.</w:t>
      </w:r>
    </w:p>
    <w:p w:rsidR="0009226C" w:rsidP="002F2356" w:rsidRDefault="0009226C" w14:paraId="721E298D" w14:textId="09695837">
      <w:pPr>
        <w:spacing w:after="0"/>
        <w:ind w:firstLine="708"/>
        <w:jc w:val="both"/>
        <w:rPr>
          <w:rFonts w:asciiTheme="majorHAnsi" w:hAnsiTheme="majorHAnsi" w:cstheme="majorHAnsi"/>
        </w:rPr>
      </w:pPr>
    </w:p>
    <w:p w:rsidR="007577C0" w:rsidP="002F2356" w:rsidRDefault="007577C0" w14:paraId="2969EEED" w14:textId="77777777">
      <w:pPr>
        <w:spacing w:after="0"/>
        <w:ind w:firstLine="708"/>
        <w:jc w:val="both"/>
        <w:rPr>
          <w:rFonts w:asciiTheme="majorHAnsi" w:hAnsiTheme="majorHAnsi" w:cstheme="majorHAnsi"/>
        </w:rPr>
      </w:pPr>
    </w:p>
    <w:p w:rsidRPr="002C581B" w:rsidR="0009226C" w:rsidP="002C581B" w:rsidRDefault="002C581B" w14:paraId="7BF4D9FF" w14:textId="4F4491ED">
      <w:pPr>
        <w:pStyle w:val="Paragraphedeliste"/>
        <w:numPr>
          <w:ilvl w:val="2"/>
          <w:numId w:val="6"/>
        </w:numPr>
        <w:spacing w:after="0"/>
        <w:jc w:val="both"/>
        <w:rPr>
          <w:rFonts w:asciiTheme="majorHAnsi" w:hAnsiTheme="majorHAnsi" w:cstheme="majorHAnsi"/>
        </w:rPr>
      </w:pPr>
      <w:r w:rsidRPr="002C581B">
        <w:rPr>
          <w:rFonts w:asciiTheme="majorHAnsi" w:hAnsiTheme="majorHAnsi" w:cstheme="majorHAnsi"/>
        </w:rPr>
        <w:t xml:space="preserve">Variance calculée à partir des données passées (échantillon de </w:t>
      </w:r>
      <w:r w:rsidRPr="002C581B">
        <w:rPr>
          <w:rFonts w:asciiTheme="majorHAnsi" w:hAnsiTheme="majorHAnsi" w:cstheme="majorHAnsi"/>
          <w:i/>
        </w:rPr>
        <w:t xml:space="preserve">n </w:t>
      </w:r>
      <w:r w:rsidRPr="002C581B">
        <w:rPr>
          <w:rFonts w:asciiTheme="majorHAnsi" w:hAnsiTheme="majorHAnsi" w:cstheme="majorHAnsi"/>
        </w:rPr>
        <w:t xml:space="preserve">séances) </w:t>
      </w:r>
    </w:p>
    <w:p w:rsidR="002C581B" w:rsidP="002C581B" w:rsidRDefault="002C581B" w14:paraId="4E2EC433" w14:textId="5AE6453A">
      <w:pPr>
        <w:spacing w:after="0"/>
        <w:jc w:val="both"/>
        <w:rPr>
          <w:rFonts w:asciiTheme="majorHAnsi" w:hAnsiTheme="majorHAnsi" w:cstheme="majorHAnsi"/>
        </w:rPr>
      </w:pPr>
    </w:p>
    <w:p w:rsidRPr="000648D0" w:rsidR="002C581B" w:rsidP="002C581B" w:rsidRDefault="002C581B" w14:paraId="4EFA9BD5" w14:textId="0D139532">
      <w:pPr>
        <w:spacing w:after="0"/>
        <w:ind w:left="708"/>
        <w:jc w:val="both"/>
        <w:rPr>
          <w:rFonts w:asciiTheme="majorHAnsi" w:hAnsiTheme="majorHAnsi" w:eastAsiaTheme="minorEastAsia" w:cstheme="majorHAnsi"/>
        </w:rPr>
      </w:pPr>
      <m:oMathPara>
        <m:oMath>
          <m:r>
            <w:rPr>
              <w:rFonts w:ascii="Cambria Math" w:hAnsi="Cambria Math" w:cstheme="majorHAnsi"/>
            </w:rPr>
            <m:t>Var</m:t>
          </m:r>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i</m:t>
                  </m:r>
                </m:sub>
              </m:sSub>
            </m:e>
          </m:d>
          <m:r>
            <w:rPr>
              <w:rFonts w:ascii="Cambria Math" w:hAnsi="Cambria Math" w:cstheme="majorHAnsi"/>
            </w:rPr>
            <m:t xml:space="preserve">= </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n-1</m:t>
              </m:r>
            </m:den>
          </m:f>
          <m:r>
            <w:rPr>
              <w:rFonts w:ascii="Cambria Math" w:hAnsi="Cambria Math" w:eastAsiaTheme="minorEastAsia" w:cstheme="majorHAnsi"/>
            </w:rPr>
            <m:t xml:space="preserve"> </m:t>
          </m:r>
          <m:nary>
            <m:naryPr>
              <m:chr m:val="∑"/>
              <m:limLoc m:val="undOvr"/>
              <m:ctrlPr>
                <w:rPr>
                  <w:rFonts w:ascii="Cambria Math" w:hAnsi="Cambria Math" w:eastAsiaTheme="minorEastAsia" w:cstheme="majorHAnsi"/>
                  <w:i/>
                </w:rPr>
              </m:ctrlPr>
            </m:naryPr>
            <m:sub>
              <m:r>
                <w:rPr>
                  <w:rFonts w:ascii="Cambria Math" w:hAnsi="Cambria Math" w:eastAsiaTheme="minorEastAsia" w:cstheme="majorHAnsi"/>
                </w:rPr>
                <m:t>t=1</m:t>
              </m:r>
            </m:sub>
            <m:sup>
              <m:r>
                <w:rPr>
                  <w:rFonts w:ascii="Cambria Math" w:hAnsi="Cambria Math" w:eastAsiaTheme="minorEastAsia" w:cstheme="majorHAnsi"/>
                </w:rPr>
                <m:t>n</m:t>
              </m:r>
            </m:sup>
            <m:e>
              <m:sSup>
                <m:sSupPr>
                  <m:ctrlPr>
                    <w:rPr>
                      <w:rFonts w:ascii="Cambria Math" w:hAnsi="Cambria Math" w:eastAsiaTheme="minorEastAsia" w:cstheme="majorHAnsi"/>
                      <w:i/>
                    </w:rPr>
                  </m:ctrlPr>
                </m:sSupPr>
                <m:e>
                  <m:d>
                    <m:dPr>
                      <m:ctrlPr>
                        <w:rPr>
                          <w:rFonts w:ascii="Cambria Math" w:hAnsi="Cambria Math" w:eastAsiaTheme="minorEastAsia" w:cstheme="majorHAnsi"/>
                          <w:i/>
                        </w:rPr>
                      </m:ctrlPr>
                    </m:dPr>
                    <m:e>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i,t</m:t>
                          </m:r>
                        </m:sub>
                      </m:sSub>
                      <m:r>
                        <w:rPr>
                          <w:rFonts w:ascii="Cambria Math" w:hAnsi="Cambria Math" w:eastAsiaTheme="minorEastAsia" w:cstheme="majorHAnsi"/>
                        </w:rPr>
                        <m:t>-</m:t>
                      </m:r>
                      <m:sSub>
                        <m:sSubPr>
                          <m:ctrlPr>
                            <w:rPr>
                              <w:rFonts w:ascii="Cambria Math" w:hAnsi="Cambria Math" w:eastAsiaTheme="minorEastAsia" w:cstheme="majorHAnsi"/>
                              <w:i/>
                            </w:rPr>
                          </m:ctrlPr>
                        </m:sSubPr>
                        <m:e>
                          <m:acc>
                            <m:accPr>
                              <m:chr m:val="̅"/>
                              <m:ctrlPr>
                                <w:rPr>
                                  <w:rFonts w:ascii="Cambria Math" w:hAnsi="Cambria Math" w:eastAsiaTheme="minorEastAsia" w:cstheme="majorHAnsi"/>
                                  <w:i/>
                                </w:rPr>
                              </m:ctrlPr>
                            </m:accPr>
                            <m:e>
                              <m:r>
                                <w:rPr>
                                  <w:rFonts w:ascii="Cambria Math" w:hAnsi="Cambria Math" w:eastAsiaTheme="minorEastAsia" w:cstheme="majorHAnsi"/>
                                </w:rPr>
                                <m:t>R</m:t>
                              </m:r>
                            </m:e>
                          </m:acc>
                        </m:e>
                        <m:sub>
                          <m:r>
                            <w:rPr>
                              <w:rFonts w:ascii="Cambria Math" w:hAnsi="Cambria Math" w:eastAsiaTheme="minorEastAsia" w:cstheme="majorHAnsi"/>
                            </w:rPr>
                            <m:t>i</m:t>
                          </m:r>
                        </m:sub>
                      </m:sSub>
                    </m:e>
                  </m:d>
                </m:e>
                <m:sup>
                  <m:r>
                    <w:rPr>
                      <w:rFonts w:ascii="Cambria Math" w:hAnsi="Cambria Math" w:eastAsiaTheme="minorEastAsia" w:cstheme="majorHAnsi"/>
                    </w:rPr>
                    <m:t>2</m:t>
                  </m:r>
                </m:sup>
              </m:sSup>
              <m:r>
                <w:rPr>
                  <w:rFonts w:ascii="Cambria Math" w:hAnsi="Cambria Math" w:eastAsiaTheme="minorEastAsia" w:cstheme="majorHAnsi"/>
                </w:rPr>
                <m:t xml:space="preserve">= </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n-1</m:t>
                  </m:r>
                </m:den>
              </m:f>
              <m:r>
                <w:rPr>
                  <w:rFonts w:ascii="Cambria Math" w:hAnsi="Cambria Math" w:eastAsiaTheme="minorEastAsia" w:cstheme="majorHAnsi"/>
                </w:rPr>
                <m:t xml:space="preserve"> </m:t>
              </m:r>
              <m:nary>
                <m:naryPr>
                  <m:chr m:val="∑"/>
                  <m:limLoc m:val="undOvr"/>
                  <m:ctrlPr>
                    <w:rPr>
                      <w:rFonts w:ascii="Cambria Math" w:hAnsi="Cambria Math" w:eastAsiaTheme="minorEastAsia" w:cstheme="majorHAnsi"/>
                      <w:i/>
                    </w:rPr>
                  </m:ctrlPr>
                </m:naryPr>
                <m:sub>
                  <m:r>
                    <w:rPr>
                      <w:rFonts w:ascii="Cambria Math" w:hAnsi="Cambria Math" w:eastAsiaTheme="minorEastAsia" w:cstheme="majorHAnsi"/>
                    </w:rPr>
                    <m:t>t=1</m:t>
                  </m:r>
                </m:sub>
                <m:sup>
                  <m:r>
                    <w:rPr>
                      <w:rFonts w:ascii="Cambria Math" w:hAnsi="Cambria Math" w:eastAsiaTheme="minorEastAsia" w:cstheme="majorHAnsi"/>
                    </w:rPr>
                    <m:t>n</m:t>
                  </m:r>
                </m:sup>
                <m:e>
                  <m:sSup>
                    <m:sSupPr>
                      <m:ctrlPr>
                        <w:rPr>
                          <w:rFonts w:ascii="Cambria Math" w:hAnsi="Cambria Math" w:eastAsiaTheme="minorEastAsia" w:cstheme="majorHAnsi"/>
                          <w:i/>
                        </w:rPr>
                      </m:ctrlPr>
                    </m:sSupPr>
                    <m:e>
                      <m:d>
                        <m:dPr>
                          <m:ctrlPr>
                            <w:rPr>
                              <w:rFonts w:ascii="Cambria Math" w:hAnsi="Cambria Math" w:eastAsiaTheme="minorEastAsia" w:cstheme="majorHAnsi"/>
                              <w:i/>
                            </w:rPr>
                          </m:ctrlPr>
                        </m:dPr>
                        <m:e>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i,t</m:t>
                              </m:r>
                            </m:sub>
                          </m:sSub>
                        </m:e>
                      </m:d>
                    </m:e>
                    <m:sup>
                      <m:r>
                        <w:rPr>
                          <w:rFonts w:ascii="Cambria Math" w:hAnsi="Cambria Math" w:eastAsiaTheme="minorEastAsia" w:cstheme="majorHAnsi"/>
                        </w:rPr>
                        <m:t>2</m:t>
                      </m:r>
                    </m:sup>
                  </m:sSup>
                  <m:r>
                    <w:rPr>
                      <w:rFonts w:ascii="Cambria Math" w:hAnsi="Cambria Math" w:eastAsiaTheme="minorEastAsia" w:cstheme="majorHAnsi"/>
                    </w:rPr>
                    <m:t xml:space="preserve">  </m:t>
                  </m:r>
                </m:e>
              </m:nary>
              <m:r>
                <w:rPr>
                  <w:rFonts w:ascii="Cambria Math" w:hAnsi="Cambria Math" w:eastAsiaTheme="minorEastAsia" w:cstheme="majorHAnsi"/>
                </w:rPr>
                <m:t xml:space="preserve">- </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n-1</m:t>
                  </m:r>
                </m:den>
              </m:f>
              <m:nary>
                <m:naryPr>
                  <m:chr m:val="∑"/>
                  <m:limLoc m:val="undOvr"/>
                  <m:ctrlPr>
                    <w:rPr>
                      <w:rFonts w:ascii="Cambria Math" w:hAnsi="Cambria Math" w:eastAsiaTheme="minorEastAsia" w:cstheme="majorHAnsi"/>
                      <w:i/>
                    </w:rPr>
                  </m:ctrlPr>
                </m:naryPr>
                <m:sub>
                  <m:r>
                    <w:rPr>
                      <w:rFonts w:ascii="Cambria Math" w:hAnsi="Cambria Math" w:eastAsiaTheme="minorEastAsia" w:cstheme="majorHAnsi"/>
                    </w:rPr>
                    <m:t>t=1</m:t>
                  </m:r>
                </m:sub>
                <m:sup>
                  <m:r>
                    <w:rPr>
                      <w:rFonts w:ascii="Cambria Math" w:hAnsi="Cambria Math" w:eastAsiaTheme="minorEastAsia" w:cstheme="majorHAnsi"/>
                    </w:rPr>
                    <m:t>n</m:t>
                  </m:r>
                </m:sup>
                <m:e>
                  <m:sSup>
                    <m:sSupPr>
                      <m:ctrlPr>
                        <w:rPr>
                          <w:rFonts w:ascii="Cambria Math" w:hAnsi="Cambria Math" w:eastAsiaTheme="minorEastAsia" w:cstheme="majorHAnsi"/>
                          <w:i/>
                        </w:rPr>
                      </m:ctrlPr>
                    </m:sSupPr>
                    <m:e>
                      <m:d>
                        <m:dPr>
                          <m:ctrlPr>
                            <w:rPr>
                              <w:rFonts w:ascii="Cambria Math" w:hAnsi="Cambria Math" w:eastAsiaTheme="minorEastAsia" w:cstheme="majorHAnsi"/>
                              <w:i/>
                            </w:rPr>
                          </m:ctrlPr>
                        </m:dPr>
                        <m:e>
                          <m:sSub>
                            <m:sSubPr>
                              <m:ctrlPr>
                                <w:rPr>
                                  <w:rFonts w:ascii="Cambria Math" w:hAnsi="Cambria Math" w:eastAsiaTheme="minorEastAsia" w:cstheme="majorHAnsi"/>
                                  <w:i/>
                                </w:rPr>
                              </m:ctrlPr>
                            </m:sSubPr>
                            <m:e>
                              <m:acc>
                                <m:accPr>
                                  <m:chr m:val="̅"/>
                                  <m:ctrlPr>
                                    <w:rPr>
                                      <w:rFonts w:ascii="Cambria Math" w:hAnsi="Cambria Math" w:eastAsiaTheme="minorEastAsia" w:cstheme="majorHAnsi"/>
                                      <w:i/>
                                    </w:rPr>
                                  </m:ctrlPr>
                                </m:accPr>
                                <m:e>
                                  <m:r>
                                    <w:rPr>
                                      <w:rFonts w:ascii="Cambria Math" w:hAnsi="Cambria Math" w:eastAsiaTheme="minorEastAsia" w:cstheme="majorHAnsi"/>
                                    </w:rPr>
                                    <m:t>R</m:t>
                                  </m:r>
                                </m:e>
                              </m:acc>
                            </m:e>
                            <m:sub>
                              <m:r>
                                <w:rPr>
                                  <w:rFonts w:ascii="Cambria Math" w:hAnsi="Cambria Math" w:eastAsiaTheme="minorEastAsia" w:cstheme="majorHAnsi"/>
                                </w:rPr>
                                <m:t>i</m:t>
                              </m:r>
                            </m:sub>
                          </m:sSub>
                        </m:e>
                      </m:d>
                    </m:e>
                    <m:sup>
                      <m:r>
                        <w:rPr>
                          <w:rFonts w:ascii="Cambria Math" w:hAnsi="Cambria Math" w:eastAsiaTheme="minorEastAsia" w:cstheme="majorHAnsi"/>
                        </w:rPr>
                        <m:t>2</m:t>
                      </m:r>
                    </m:sup>
                  </m:sSup>
                  <m:r>
                    <w:rPr>
                      <w:rFonts w:ascii="Cambria Math" w:hAnsi="Cambria Math" w:eastAsiaTheme="minorEastAsia" w:cstheme="majorHAnsi"/>
                    </w:rPr>
                    <m:t xml:space="preserve">  </m:t>
                  </m:r>
                </m:e>
              </m:nary>
              <m:r>
                <w:rPr>
                  <w:rFonts w:ascii="Cambria Math" w:hAnsi="Cambria Math" w:eastAsiaTheme="minorEastAsia" w:cstheme="majorHAnsi"/>
                </w:rPr>
                <m:t xml:space="preserve">  </m:t>
              </m:r>
            </m:e>
          </m:nary>
        </m:oMath>
      </m:oMathPara>
    </w:p>
    <w:p w:rsidR="000648D0" w:rsidP="002C581B" w:rsidRDefault="000648D0" w14:paraId="75E00786" w14:textId="462D60F4">
      <w:pPr>
        <w:spacing w:after="0"/>
        <w:ind w:left="708"/>
        <w:jc w:val="both"/>
        <w:rPr>
          <w:rFonts w:asciiTheme="majorHAnsi" w:hAnsiTheme="majorHAnsi" w:cstheme="majorHAnsi"/>
        </w:rPr>
      </w:pPr>
    </w:p>
    <w:p w:rsidR="007577C0" w:rsidP="002C581B" w:rsidRDefault="007577C0" w14:paraId="55ED3DD1" w14:textId="77777777">
      <w:pPr>
        <w:spacing w:after="0"/>
        <w:ind w:left="708"/>
        <w:jc w:val="both"/>
        <w:rPr>
          <w:rFonts w:asciiTheme="majorHAnsi" w:hAnsiTheme="majorHAnsi" w:cstheme="majorHAnsi"/>
        </w:rPr>
      </w:pPr>
    </w:p>
    <w:p w:rsidRPr="000648D0" w:rsidR="000648D0" w:rsidP="000648D0" w:rsidRDefault="000648D0" w14:paraId="078F51A2" w14:textId="417A15A8">
      <w:pPr>
        <w:pStyle w:val="Paragraphedeliste"/>
        <w:numPr>
          <w:ilvl w:val="2"/>
          <w:numId w:val="6"/>
        </w:numPr>
        <w:spacing w:after="0"/>
        <w:jc w:val="both"/>
        <w:rPr>
          <w:rFonts w:asciiTheme="majorHAnsi" w:hAnsiTheme="majorHAnsi" w:cstheme="majorHAnsi"/>
        </w:rPr>
      </w:pPr>
      <w:r w:rsidRPr="000648D0">
        <w:rPr>
          <w:rFonts w:asciiTheme="majorHAnsi" w:hAnsiTheme="majorHAnsi" w:cstheme="majorHAnsi"/>
        </w:rPr>
        <w:t>Variance à partir de données prévisionnelles (distribution de rentabilités)</w:t>
      </w:r>
    </w:p>
    <w:p w:rsidR="000648D0" w:rsidP="007577C0" w:rsidRDefault="000648D0" w14:paraId="64B3BC51" w14:textId="4ABB906D">
      <w:pPr>
        <w:spacing w:after="0"/>
        <w:jc w:val="both"/>
        <w:rPr>
          <w:rFonts w:asciiTheme="majorHAnsi" w:hAnsiTheme="majorHAnsi" w:cstheme="majorHAnsi"/>
        </w:rPr>
      </w:pPr>
    </w:p>
    <w:p w:rsidRPr="00BD0DFB" w:rsidR="00BD0DFB" w:rsidP="00BD0DFB" w:rsidRDefault="00BD0DFB" w14:paraId="18A07A1F" w14:textId="06935352">
      <w:pPr>
        <w:spacing w:after="0"/>
        <w:ind w:left="708"/>
        <w:jc w:val="both"/>
        <w:rPr>
          <w:rFonts w:asciiTheme="majorHAnsi" w:hAnsiTheme="majorHAnsi" w:eastAsiaTheme="minorEastAsia" w:cstheme="majorHAnsi"/>
        </w:rPr>
      </w:pPr>
      <m:oMathPara>
        <m:oMath>
          <m:r>
            <w:rPr>
              <w:rFonts w:ascii="Cambria Math" w:hAnsi="Cambria Math" w:cstheme="majorHAnsi"/>
            </w:rPr>
            <m:t>Var</m:t>
          </m:r>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i</m:t>
                  </m:r>
                </m:sub>
              </m:sSub>
            </m:e>
          </m:d>
          <m:r>
            <w:rPr>
              <w:rFonts w:ascii="Cambria Math" w:hAnsi="Cambria Math" w:cstheme="majorHAnsi"/>
            </w:rPr>
            <m:t xml:space="preserve">= </m:t>
          </m:r>
          <m:nary>
            <m:naryPr>
              <m:chr m:val="∑"/>
              <m:limLoc m:val="undOvr"/>
              <m:ctrlPr>
                <w:rPr>
                  <w:rFonts w:ascii="Cambria Math" w:hAnsi="Cambria Math" w:cstheme="majorHAnsi"/>
                  <w:i/>
                </w:rPr>
              </m:ctrlPr>
            </m:naryPr>
            <m:sub>
              <m:r>
                <w:rPr>
                  <w:rFonts w:ascii="Cambria Math" w:hAnsi="Cambria Math" w:cstheme="majorHAnsi"/>
                </w:rPr>
                <m:t>t=1</m:t>
              </m:r>
            </m:sub>
            <m:sup>
              <m:r>
                <w:rPr>
                  <w:rFonts w:ascii="Cambria Math" w:hAnsi="Cambria Math" w:cstheme="majorHAnsi"/>
                </w:rPr>
                <m:t>n</m:t>
              </m:r>
            </m:sup>
            <m:e>
              <m:sSub>
                <m:sSubPr>
                  <m:ctrlPr>
                    <w:rPr>
                      <w:rFonts w:ascii="Cambria Math" w:hAnsi="Cambria Math" w:cstheme="majorHAnsi"/>
                      <w:i/>
                    </w:rPr>
                  </m:ctrlPr>
                </m:sSubPr>
                <m:e>
                  <m:r>
                    <w:rPr>
                      <w:rFonts w:ascii="Cambria Math" w:hAnsi="Cambria Math" w:cstheme="majorHAnsi"/>
                    </w:rPr>
                    <m:t>P</m:t>
                  </m:r>
                </m:e>
                <m:sub>
                  <m:r>
                    <w:rPr>
                      <w:rFonts w:ascii="Cambria Math" w:hAnsi="Cambria Math" w:cstheme="majorHAnsi"/>
                    </w:rPr>
                    <m:t>t</m:t>
                  </m:r>
                </m:sub>
              </m:sSub>
            </m:e>
          </m:nary>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i,t</m:t>
              </m:r>
            </m:sub>
          </m:sSub>
          <m:r>
            <w:rPr>
              <w:rFonts w:ascii="Cambria Math" w:hAnsi="Cambria Math" w:eastAsiaTheme="minorEastAsia" w:cstheme="majorHAnsi"/>
            </w:rPr>
            <m:t>-E</m:t>
          </m:r>
          <m:d>
            <m:dPr>
              <m:ctrlPr>
                <w:rPr>
                  <w:rFonts w:ascii="Cambria Math" w:hAnsi="Cambria Math" w:eastAsiaTheme="minorEastAsia" w:cstheme="majorHAnsi"/>
                  <w:i/>
                </w:rPr>
              </m:ctrlPr>
            </m:dPr>
            <m:e>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i</m:t>
                  </m:r>
                </m:sub>
              </m:sSub>
            </m:e>
          </m:d>
          <m:r>
            <w:rPr>
              <w:rFonts w:ascii="Cambria Math" w:hAnsi="Cambria Math" w:eastAsiaTheme="minorEastAsia" w:cstheme="majorHAnsi"/>
            </w:rPr>
            <m:t>]²</m:t>
          </m:r>
        </m:oMath>
      </m:oMathPara>
    </w:p>
    <w:p w:rsidR="00BD0DFB" w:rsidP="00BD0DFB" w:rsidRDefault="00BD0DFB" w14:paraId="11A700F5" w14:textId="712CE8F4">
      <w:pPr>
        <w:spacing w:after="0"/>
        <w:ind w:left="708"/>
        <w:jc w:val="both"/>
        <w:rPr>
          <w:rFonts w:asciiTheme="majorHAnsi" w:hAnsiTheme="majorHAnsi" w:cstheme="majorHAnsi"/>
        </w:rPr>
      </w:pPr>
    </w:p>
    <w:p w:rsidR="0099129D" w:rsidP="00BD0DFB" w:rsidRDefault="0099129D" w14:paraId="5A465CC8" w14:textId="77777777">
      <w:pPr>
        <w:spacing w:after="0"/>
        <w:ind w:left="708"/>
        <w:jc w:val="both"/>
        <w:rPr>
          <w:rFonts w:asciiTheme="majorHAnsi" w:hAnsiTheme="majorHAnsi" w:cstheme="majorHAnsi"/>
        </w:rPr>
      </w:pPr>
    </w:p>
    <w:p w:rsidR="0099129D" w:rsidP="00BD0DFB" w:rsidRDefault="0099129D" w14:paraId="4BEA80F9" w14:textId="77777777">
      <w:pPr>
        <w:spacing w:after="0"/>
        <w:ind w:left="708"/>
        <w:jc w:val="both"/>
        <w:rPr>
          <w:rFonts w:asciiTheme="majorHAnsi" w:hAnsiTheme="majorHAnsi" w:cstheme="majorHAnsi"/>
        </w:rPr>
      </w:pPr>
    </w:p>
    <w:p w:rsidR="0099129D" w:rsidP="00BD0DFB" w:rsidRDefault="0099129D" w14:paraId="62F1CA74" w14:textId="58623DD2">
      <w:pPr>
        <w:spacing w:after="0"/>
        <w:ind w:left="708"/>
        <w:jc w:val="both"/>
        <w:rPr>
          <w:rFonts w:asciiTheme="majorHAnsi" w:hAnsiTheme="majorHAnsi" w:cstheme="majorHAnsi"/>
        </w:rPr>
      </w:pPr>
      <w:r>
        <w:rPr>
          <w:rFonts w:asciiTheme="majorHAnsi" w:hAnsiTheme="majorHAnsi" w:cstheme="majorHAnsi"/>
        </w:rPr>
        <w:t xml:space="preserve">Où : </w:t>
      </w:r>
    </w:p>
    <w:p w:rsidRPr="000648D0" w:rsidR="00BD0DFB" w:rsidP="00BD0DFB" w:rsidRDefault="00BD0DFB" w14:paraId="7A74B0C4" w14:textId="440EBC4A">
      <w:pPr>
        <w:spacing w:after="0"/>
        <w:ind w:left="708"/>
        <w:jc w:val="both"/>
        <w:rPr>
          <w:rFonts w:asciiTheme="majorHAnsi" w:hAnsiTheme="majorHAnsi" w:cstheme="majorHAnsi"/>
        </w:rPr>
      </w:pPr>
      <m:oMathPara>
        <m:oMath>
          <m:r>
            <w:rPr>
              <w:rFonts w:ascii="Cambria Math" w:hAnsi="Cambria Math" w:cstheme="majorHAnsi"/>
            </w:rPr>
            <m:t>E</m:t>
          </m:r>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i</m:t>
                  </m:r>
                </m:sub>
              </m:sSub>
            </m:e>
          </m:d>
          <m:r>
            <w:rPr>
              <w:rFonts w:ascii="Cambria Math" w:hAnsi="Cambria Math" w:cstheme="majorHAnsi"/>
            </w:rPr>
            <m:t xml:space="preserve">= </m:t>
          </m:r>
          <m:nary>
            <m:naryPr>
              <m:chr m:val="∑"/>
              <m:limLoc m:val="undOvr"/>
              <m:ctrlPr>
                <w:rPr>
                  <w:rFonts w:ascii="Cambria Math" w:hAnsi="Cambria Math" w:cstheme="majorHAnsi"/>
                  <w:i/>
                </w:rPr>
              </m:ctrlPr>
            </m:naryPr>
            <m:sub>
              <m:r>
                <w:rPr>
                  <w:rFonts w:ascii="Cambria Math" w:hAnsi="Cambria Math" w:cstheme="majorHAnsi"/>
                </w:rPr>
                <m:t>t=1</m:t>
              </m:r>
            </m:sub>
            <m:sup>
              <m:r>
                <w:rPr>
                  <w:rFonts w:ascii="Cambria Math" w:hAnsi="Cambria Math" w:cstheme="majorHAnsi"/>
                </w:rPr>
                <m:t>n</m:t>
              </m:r>
            </m:sup>
            <m:e>
              <m:sSub>
                <m:sSubPr>
                  <m:ctrlPr>
                    <w:rPr>
                      <w:rFonts w:ascii="Cambria Math" w:hAnsi="Cambria Math" w:cstheme="majorHAnsi"/>
                      <w:i/>
                    </w:rPr>
                  </m:ctrlPr>
                </m:sSubPr>
                <m:e>
                  <m:r>
                    <w:rPr>
                      <w:rFonts w:ascii="Cambria Math" w:hAnsi="Cambria Math" w:cstheme="majorHAnsi"/>
                    </w:rPr>
                    <m:t>P</m:t>
                  </m:r>
                </m:e>
                <m:sub>
                  <m:r>
                    <w:rPr>
                      <w:rFonts w:ascii="Cambria Math" w:hAnsi="Cambria Math" w:cstheme="majorHAnsi"/>
                    </w:rPr>
                    <m:t>t</m:t>
                  </m:r>
                </m:sub>
              </m:sSub>
            </m:e>
          </m:nary>
          <m:r>
            <w:rPr>
              <w:rFonts w:ascii="Cambria Math" w:hAnsi="Cambria Math" w:cstheme="majorHAnsi"/>
            </w:rPr>
            <m:t xml:space="preserve"> </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i,t</m:t>
              </m:r>
            </m:sub>
          </m:sSub>
        </m:oMath>
      </m:oMathPara>
    </w:p>
    <w:p w:rsidR="0009226C" w:rsidP="002F2356" w:rsidRDefault="0009226C" w14:paraId="5C1BD0C7" w14:textId="7F210C59">
      <w:pPr>
        <w:spacing w:after="0"/>
        <w:ind w:firstLine="708"/>
        <w:jc w:val="both"/>
        <w:rPr>
          <w:rFonts w:asciiTheme="majorHAnsi" w:hAnsiTheme="majorHAnsi" w:cstheme="majorHAnsi"/>
        </w:rPr>
      </w:pPr>
    </w:p>
    <w:p w:rsidRPr="0099129D" w:rsidR="0099129D" w:rsidP="002F2356" w:rsidRDefault="001971CC" w14:paraId="7644B817" w14:textId="351B96C9">
      <w:pPr>
        <w:spacing w:after="0"/>
        <w:ind w:firstLine="708"/>
        <w:jc w:val="both"/>
        <w:rPr>
          <w:rFonts w:asciiTheme="majorHAnsi" w:hAnsiTheme="majorHAnsi" w:eastAsiaTheme="minorEastAsia" w:cstheme="majorHAnsi"/>
          <w:i/>
        </w:rPr>
      </w:pPr>
      <m:oMath>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i,t</m:t>
            </m:r>
          </m:sub>
        </m:sSub>
      </m:oMath>
      <w:r w:rsidR="0099129D">
        <w:rPr>
          <w:rFonts w:asciiTheme="majorHAnsi" w:hAnsiTheme="majorHAnsi" w:eastAsiaTheme="minorEastAsia" w:cstheme="majorHAnsi"/>
        </w:rPr>
        <w:t xml:space="preserve"> </w:t>
      </w:r>
      <w:proofErr w:type="gramStart"/>
      <w:r w:rsidR="0099129D">
        <w:rPr>
          <w:rFonts w:asciiTheme="majorHAnsi" w:hAnsiTheme="majorHAnsi" w:eastAsiaTheme="minorEastAsia" w:cstheme="majorHAnsi"/>
        </w:rPr>
        <w:t>représente</w:t>
      </w:r>
      <w:proofErr w:type="gramEnd"/>
      <w:r w:rsidR="0099129D">
        <w:rPr>
          <w:rFonts w:asciiTheme="majorHAnsi" w:hAnsiTheme="majorHAnsi" w:eastAsiaTheme="minorEastAsia" w:cstheme="majorHAnsi"/>
        </w:rPr>
        <w:t xml:space="preserve"> la rentabilité du titre </w:t>
      </w:r>
      <w:r w:rsidR="0099129D">
        <w:rPr>
          <w:rFonts w:asciiTheme="majorHAnsi" w:hAnsiTheme="majorHAnsi" w:eastAsiaTheme="minorEastAsia" w:cstheme="majorHAnsi"/>
          <w:i/>
        </w:rPr>
        <w:t>i</w:t>
      </w:r>
      <w:r w:rsidR="0099129D">
        <w:rPr>
          <w:rFonts w:asciiTheme="majorHAnsi" w:hAnsiTheme="majorHAnsi" w:eastAsiaTheme="minorEastAsia" w:cstheme="majorHAnsi"/>
        </w:rPr>
        <w:t xml:space="preserve"> à l’instant </w:t>
      </w:r>
      <w:r w:rsidR="0099129D">
        <w:rPr>
          <w:rFonts w:asciiTheme="majorHAnsi" w:hAnsiTheme="majorHAnsi" w:eastAsiaTheme="minorEastAsia" w:cstheme="majorHAnsi"/>
          <w:i/>
        </w:rPr>
        <w:t>t.</w:t>
      </w:r>
    </w:p>
    <w:p w:rsidR="0099129D" w:rsidP="002F2356" w:rsidRDefault="0099129D" w14:paraId="40A623C4" w14:textId="77777777">
      <w:pPr>
        <w:spacing w:after="0"/>
        <w:ind w:firstLine="708"/>
        <w:jc w:val="both"/>
        <w:rPr>
          <w:rFonts w:asciiTheme="majorHAnsi" w:hAnsiTheme="majorHAnsi" w:eastAsiaTheme="minorEastAsia" w:cstheme="majorHAnsi"/>
        </w:rPr>
      </w:pPr>
    </w:p>
    <w:p w:rsidR="0099129D" w:rsidP="002F2356" w:rsidRDefault="0099129D" w14:paraId="1428FEC5" w14:textId="4557495C">
      <w:pPr>
        <w:spacing w:after="0"/>
        <w:ind w:firstLine="708"/>
        <w:jc w:val="both"/>
        <w:rPr>
          <w:rFonts w:asciiTheme="majorHAnsi" w:hAnsiTheme="majorHAnsi" w:cstheme="majorHAnsi"/>
        </w:rPr>
      </w:pPr>
      <w:r>
        <w:rPr>
          <w:rFonts w:asciiTheme="majorHAnsi" w:hAnsiTheme="majorHAnsi" w:cstheme="majorHAnsi"/>
        </w:rPr>
        <w:t>Et l’écart-type est la racine carrée de la variance :</w:t>
      </w:r>
    </w:p>
    <w:p w:rsidR="0099129D" w:rsidP="002F2356" w:rsidRDefault="0099129D" w14:paraId="3942F5C2" w14:textId="58DAD4D0">
      <w:pPr>
        <w:spacing w:after="0"/>
        <w:ind w:firstLine="708"/>
        <w:jc w:val="both"/>
        <w:rPr>
          <w:rFonts w:asciiTheme="majorHAnsi" w:hAnsiTheme="majorHAnsi" w:cstheme="majorHAnsi"/>
        </w:rPr>
      </w:pPr>
    </w:p>
    <w:p w:rsidRPr="0099129D" w:rsidR="0099129D" w:rsidP="002F2356" w:rsidRDefault="0099129D" w14:paraId="5E231863" w14:textId="22EC6392">
      <w:pPr>
        <w:spacing w:after="0"/>
        <w:ind w:firstLine="708"/>
        <w:jc w:val="both"/>
        <w:rPr>
          <w:rFonts w:asciiTheme="majorHAnsi" w:hAnsiTheme="majorHAnsi" w:eastAsiaTheme="minorEastAsia" w:cstheme="majorHAnsi"/>
        </w:rPr>
      </w:pPr>
      <m:oMathPara>
        <m:oMath>
          <m:r>
            <w:rPr>
              <w:rFonts w:ascii="Cambria Math" w:hAnsi="Cambria Math" w:cstheme="majorHAnsi"/>
            </w:rPr>
            <m:t xml:space="preserve">σ </m:t>
          </m:r>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i</m:t>
                  </m:r>
                </m:sub>
              </m:sSub>
            </m:e>
          </m:d>
          <m:r>
            <w:rPr>
              <w:rFonts w:ascii="Cambria Math" w:hAnsi="Cambria Math" w:cstheme="majorHAnsi"/>
            </w:rPr>
            <m:t xml:space="preserve">= </m:t>
          </m:r>
          <m:rad>
            <m:radPr>
              <m:degHide m:val="1"/>
              <m:ctrlPr>
                <w:rPr>
                  <w:rFonts w:ascii="Cambria Math" w:hAnsi="Cambria Math" w:cstheme="majorHAnsi"/>
                  <w:i/>
                </w:rPr>
              </m:ctrlPr>
            </m:radPr>
            <m:deg/>
            <m:e>
              <m:r>
                <w:rPr>
                  <w:rFonts w:ascii="Cambria Math" w:hAnsi="Cambria Math" w:cstheme="majorHAnsi"/>
                </w:rPr>
                <m:t>Var(</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i</m:t>
                  </m:r>
                </m:sub>
              </m:sSub>
              <m:r>
                <w:rPr>
                  <w:rFonts w:ascii="Cambria Math" w:hAnsi="Cambria Math" w:cstheme="majorHAnsi"/>
                </w:rPr>
                <m:t>)</m:t>
              </m:r>
            </m:e>
          </m:rad>
        </m:oMath>
      </m:oMathPara>
    </w:p>
    <w:p w:rsidR="0099129D" w:rsidP="00E046BE" w:rsidRDefault="0099129D" w14:paraId="52A222E1" w14:textId="15162624">
      <w:pPr>
        <w:spacing w:after="0"/>
        <w:jc w:val="both"/>
        <w:rPr>
          <w:rFonts w:asciiTheme="majorHAnsi" w:hAnsiTheme="majorHAnsi" w:eastAsiaTheme="minorEastAsia" w:cstheme="majorHAnsi"/>
        </w:rPr>
      </w:pPr>
    </w:p>
    <w:p w:rsidRPr="00E046BE" w:rsidR="0099129D" w:rsidP="002F2356" w:rsidRDefault="0099129D" w14:paraId="5AC032FC" w14:textId="73E74C38">
      <w:pPr>
        <w:spacing w:after="0"/>
        <w:ind w:firstLine="708"/>
        <w:jc w:val="both"/>
        <w:rPr>
          <w:rFonts w:asciiTheme="majorHAnsi" w:hAnsiTheme="majorHAnsi" w:eastAsiaTheme="minorEastAsia" w:cstheme="majorHAnsi"/>
          <w:b/>
        </w:rPr>
      </w:pPr>
      <w:r w:rsidRPr="00E046BE">
        <w:rPr>
          <w:rFonts w:asciiTheme="majorHAnsi" w:hAnsiTheme="majorHAnsi" w:eastAsiaTheme="minorEastAsia" w:cstheme="majorHAnsi"/>
          <w:b/>
        </w:rPr>
        <w:t>Exemple 1 :</w:t>
      </w:r>
    </w:p>
    <w:p w:rsidR="0099129D" w:rsidP="002F2356" w:rsidRDefault="0099129D" w14:paraId="0B63E99F" w14:textId="1306342F">
      <w:pPr>
        <w:spacing w:after="0"/>
        <w:ind w:firstLine="708"/>
        <w:jc w:val="both"/>
        <w:rPr>
          <w:rFonts w:asciiTheme="majorHAnsi" w:hAnsiTheme="majorHAnsi" w:eastAsiaTheme="minorEastAsia" w:cstheme="majorHAnsi"/>
        </w:rPr>
      </w:pPr>
    </w:p>
    <w:p w:rsidR="0099129D" w:rsidP="002F2356" w:rsidRDefault="001829C6" w14:paraId="359DBB23" w14:textId="1D4BD6B0">
      <w:pPr>
        <w:spacing w:after="0"/>
        <w:ind w:firstLine="708"/>
        <w:jc w:val="both"/>
        <w:rPr>
          <w:rFonts w:asciiTheme="majorHAnsi" w:hAnsiTheme="majorHAnsi" w:cstheme="majorHAnsi"/>
        </w:rPr>
      </w:pPr>
      <w:r>
        <w:rPr>
          <w:noProof/>
          <w:lang w:eastAsia="fr-FR"/>
        </w:rPr>
        <w:drawing>
          <wp:inline distT="0" distB="0" distL="0" distR="0" wp14:anchorId="2A9517F8" wp14:editId="2A79CA1F">
            <wp:extent cx="5760720" cy="272669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726690"/>
                    </a:xfrm>
                    <a:prstGeom prst="rect">
                      <a:avLst/>
                    </a:prstGeom>
                  </pic:spPr>
                </pic:pic>
              </a:graphicData>
            </a:graphic>
          </wp:inline>
        </w:drawing>
      </w:r>
    </w:p>
    <w:p w:rsidR="001829C6" w:rsidP="002F2356" w:rsidRDefault="001829C6" w14:paraId="0177E619" w14:textId="6FC2FD7C">
      <w:pPr>
        <w:spacing w:after="0"/>
        <w:ind w:firstLine="708"/>
        <w:jc w:val="both"/>
        <w:rPr>
          <w:rFonts w:asciiTheme="majorHAnsi" w:hAnsiTheme="majorHAnsi" w:cstheme="majorHAnsi"/>
        </w:rPr>
      </w:pPr>
    </w:p>
    <w:p w:rsidRPr="001829C6" w:rsidR="001829C6" w:rsidP="001829C6" w:rsidRDefault="001829C6" w14:paraId="268364ED" w14:textId="7E37F3DA">
      <w:pPr>
        <w:pStyle w:val="Paragraphedeliste"/>
        <w:numPr>
          <w:ilvl w:val="0"/>
          <w:numId w:val="44"/>
        </w:numPr>
        <w:spacing w:after="0"/>
        <w:jc w:val="both"/>
        <w:rPr>
          <w:rFonts w:asciiTheme="majorHAnsi" w:hAnsiTheme="majorHAnsi" w:cstheme="majorHAnsi"/>
          <w:b/>
        </w:rPr>
      </w:pPr>
      <w:r w:rsidRPr="001829C6">
        <w:rPr>
          <w:rFonts w:asciiTheme="majorHAnsi" w:hAnsiTheme="majorHAnsi" w:cstheme="majorHAnsi"/>
          <w:b/>
        </w:rPr>
        <w:t>Calculer les rentabilités quotidiennes, la moyenne de la rentabilité sur la période, la variance et l’écart-type de la rentabilité de l’action et de l’indice.</w:t>
      </w:r>
    </w:p>
    <w:p w:rsidRPr="00464C27" w:rsidR="001829C6" w:rsidP="001829C6" w:rsidRDefault="001829C6" w14:paraId="2A992CDA" w14:textId="4392E37D">
      <w:pPr>
        <w:spacing w:after="0"/>
        <w:jc w:val="both"/>
        <w:rPr>
          <w:rFonts w:asciiTheme="majorHAnsi" w:hAnsiTheme="majorHAnsi" w:cstheme="majorHAnsi"/>
          <w:color w:val="FFFFFF" w:themeColor="background1"/>
        </w:rPr>
      </w:pPr>
    </w:p>
    <w:tbl>
      <w:tblPr>
        <w:tblW w:w="8620" w:type="dxa"/>
        <w:tblCellMar>
          <w:left w:w="70" w:type="dxa"/>
          <w:right w:w="70" w:type="dxa"/>
        </w:tblCellMar>
        <w:tblLook w:val="04A0" w:firstRow="1" w:lastRow="0" w:firstColumn="1" w:lastColumn="0" w:noHBand="0" w:noVBand="1"/>
      </w:tblPr>
      <w:tblGrid>
        <w:gridCol w:w="1200"/>
        <w:gridCol w:w="1200"/>
        <w:gridCol w:w="1200"/>
        <w:gridCol w:w="1420"/>
        <w:gridCol w:w="1200"/>
        <w:gridCol w:w="1200"/>
        <w:gridCol w:w="1200"/>
      </w:tblGrid>
      <w:tr w:rsidRPr="00464C27" w:rsidR="00E046BE" w:rsidTr="00E046BE" w14:paraId="3BB817D1" w14:textId="77777777">
        <w:trPr>
          <w:trHeight w:val="290"/>
        </w:trPr>
        <w:tc>
          <w:tcPr>
            <w:tcW w:w="1200" w:type="dxa"/>
            <w:tcBorders>
              <w:top w:val="nil"/>
              <w:left w:val="nil"/>
              <w:bottom w:val="nil"/>
              <w:right w:val="nil"/>
            </w:tcBorders>
            <w:shd w:val="clear" w:color="auto" w:fill="auto"/>
            <w:noWrap/>
            <w:vAlign w:val="bottom"/>
            <w:hideMark/>
          </w:tcPr>
          <w:p w:rsidRPr="00464C27" w:rsidR="00E046BE" w:rsidP="00E046BE" w:rsidRDefault="00E046BE" w14:paraId="1AFBD8ED"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4ABDC3F4"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196,18</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6D1348E5" w14:textId="77777777">
            <w:pPr>
              <w:spacing w:after="0" w:line="240" w:lineRule="auto"/>
              <w:jc w:val="right"/>
              <w:rPr>
                <w:rFonts w:ascii="Calibri" w:hAnsi="Calibri" w:eastAsia="Times New Roman" w:cs="Calibri"/>
                <w:color w:val="FFFFFF" w:themeColor="background1"/>
                <w:lang w:eastAsia="fr-FR"/>
              </w:rPr>
            </w:pPr>
          </w:p>
        </w:tc>
        <w:tc>
          <w:tcPr>
            <w:tcW w:w="1420" w:type="dxa"/>
            <w:tcBorders>
              <w:top w:val="nil"/>
              <w:left w:val="nil"/>
              <w:bottom w:val="nil"/>
              <w:right w:val="nil"/>
            </w:tcBorders>
            <w:shd w:val="clear" w:color="auto" w:fill="auto"/>
            <w:noWrap/>
            <w:vAlign w:val="bottom"/>
            <w:hideMark/>
          </w:tcPr>
          <w:p w:rsidRPr="00464C27" w:rsidR="00E046BE" w:rsidP="00E046BE" w:rsidRDefault="00E046BE" w14:paraId="17E0708E" w14:textId="77777777">
            <w:pPr>
              <w:spacing w:after="0" w:line="240" w:lineRule="auto"/>
              <w:rPr>
                <w:rFonts w:ascii="Times New Roman" w:hAnsi="Times New Roman" w:eastAsia="Times New Roman" w:cs="Times New Roman"/>
                <w:color w:val="FFFFFF" w:themeColor="background1"/>
                <w:sz w:val="20"/>
                <w:szCs w:val="20"/>
                <w:lang w:eastAsia="fr-FR"/>
              </w:rPr>
            </w:pP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184AB8B4"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102,3</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059C7EF3" w14:textId="77777777">
            <w:pPr>
              <w:spacing w:after="0" w:line="240" w:lineRule="auto"/>
              <w:jc w:val="right"/>
              <w:rPr>
                <w:rFonts w:ascii="Calibri" w:hAnsi="Calibri" w:eastAsia="Times New Roman" w:cs="Calibri"/>
                <w:color w:val="FFFFFF" w:themeColor="background1"/>
                <w:lang w:eastAsia="fr-FR"/>
              </w:rPr>
            </w:pP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5FBEF489" w14:textId="77777777">
            <w:pPr>
              <w:spacing w:after="0" w:line="240" w:lineRule="auto"/>
              <w:rPr>
                <w:rFonts w:ascii="Times New Roman" w:hAnsi="Times New Roman" w:eastAsia="Times New Roman" w:cs="Times New Roman"/>
                <w:color w:val="FFFFFF" w:themeColor="background1"/>
                <w:sz w:val="20"/>
                <w:szCs w:val="20"/>
                <w:lang w:eastAsia="fr-FR"/>
              </w:rPr>
            </w:pPr>
          </w:p>
        </w:tc>
      </w:tr>
      <w:tr w:rsidRPr="00464C27" w:rsidR="00E046BE" w:rsidTr="00E046BE" w14:paraId="3F8FC3A6" w14:textId="77777777">
        <w:trPr>
          <w:trHeight w:val="290"/>
        </w:trPr>
        <w:tc>
          <w:tcPr>
            <w:tcW w:w="1200" w:type="dxa"/>
            <w:tcBorders>
              <w:top w:val="nil"/>
              <w:left w:val="nil"/>
              <w:bottom w:val="nil"/>
              <w:right w:val="nil"/>
            </w:tcBorders>
            <w:shd w:val="clear" w:color="auto" w:fill="auto"/>
            <w:noWrap/>
            <w:vAlign w:val="bottom"/>
            <w:hideMark/>
          </w:tcPr>
          <w:p w:rsidRPr="00464C27" w:rsidR="00E046BE" w:rsidP="00E046BE" w:rsidRDefault="00E046BE" w14:paraId="207683EB"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2</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7DAFA3C9"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195,8</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562B58EB"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-0,19370%</w:t>
            </w:r>
          </w:p>
        </w:tc>
        <w:tc>
          <w:tcPr>
            <w:tcW w:w="1420" w:type="dxa"/>
            <w:tcBorders>
              <w:top w:val="nil"/>
              <w:left w:val="nil"/>
              <w:bottom w:val="nil"/>
              <w:right w:val="nil"/>
            </w:tcBorders>
            <w:shd w:val="clear" w:color="auto" w:fill="auto"/>
            <w:noWrap/>
            <w:vAlign w:val="bottom"/>
            <w:hideMark/>
          </w:tcPr>
          <w:p w:rsidRPr="00464C27" w:rsidR="00E046BE" w:rsidP="00E046BE" w:rsidRDefault="00E046BE" w14:paraId="57FF15CC"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0,00105%</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6FF4188F"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102,2</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025F23E8"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-0,09775%</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16F13BCC"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0,00305%</w:t>
            </w:r>
          </w:p>
        </w:tc>
      </w:tr>
      <w:tr w:rsidRPr="00464C27" w:rsidR="00E046BE" w:rsidTr="00E046BE" w14:paraId="1B398773" w14:textId="77777777">
        <w:trPr>
          <w:trHeight w:val="290"/>
        </w:trPr>
        <w:tc>
          <w:tcPr>
            <w:tcW w:w="1200" w:type="dxa"/>
            <w:tcBorders>
              <w:top w:val="nil"/>
              <w:left w:val="nil"/>
              <w:bottom w:val="nil"/>
              <w:right w:val="nil"/>
            </w:tcBorders>
            <w:shd w:val="clear" w:color="auto" w:fill="auto"/>
            <w:noWrap/>
            <w:vAlign w:val="bottom"/>
            <w:hideMark/>
          </w:tcPr>
          <w:p w:rsidRPr="00464C27" w:rsidR="00E046BE" w:rsidP="00E046BE" w:rsidRDefault="00E046BE" w14:paraId="09518D2D"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3</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18A1B0F8"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194,55</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0E0EE7B9"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-0,63841%</w:t>
            </w:r>
          </w:p>
        </w:tc>
        <w:tc>
          <w:tcPr>
            <w:tcW w:w="1420" w:type="dxa"/>
            <w:tcBorders>
              <w:top w:val="nil"/>
              <w:left w:val="nil"/>
              <w:bottom w:val="nil"/>
              <w:right w:val="nil"/>
            </w:tcBorders>
            <w:shd w:val="clear" w:color="auto" w:fill="auto"/>
            <w:noWrap/>
            <w:vAlign w:val="bottom"/>
            <w:hideMark/>
          </w:tcPr>
          <w:p w:rsidRPr="00464C27" w:rsidR="00E046BE" w:rsidP="00E046BE" w:rsidRDefault="00E046BE" w14:paraId="6CDC5E93"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0,00408%</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5D251A59"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101,6</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7370A65D"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-0,58708%</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43AB3C6A"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0,00345%</w:t>
            </w:r>
          </w:p>
        </w:tc>
      </w:tr>
      <w:tr w:rsidRPr="00464C27" w:rsidR="00E046BE" w:rsidTr="00E046BE" w14:paraId="21DAD6D3" w14:textId="77777777">
        <w:trPr>
          <w:trHeight w:val="290"/>
        </w:trPr>
        <w:tc>
          <w:tcPr>
            <w:tcW w:w="1200" w:type="dxa"/>
            <w:tcBorders>
              <w:top w:val="nil"/>
              <w:left w:val="nil"/>
              <w:bottom w:val="nil"/>
              <w:right w:val="nil"/>
            </w:tcBorders>
            <w:shd w:val="clear" w:color="auto" w:fill="auto"/>
            <w:noWrap/>
            <w:vAlign w:val="bottom"/>
            <w:hideMark/>
          </w:tcPr>
          <w:p w:rsidRPr="00464C27" w:rsidR="00E046BE" w:rsidP="00E046BE" w:rsidRDefault="00E046BE" w14:paraId="090E118F"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4</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7BC45910"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194,14</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3699AAE8"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-0,21074%</w:t>
            </w:r>
          </w:p>
        </w:tc>
        <w:tc>
          <w:tcPr>
            <w:tcW w:w="1420" w:type="dxa"/>
            <w:tcBorders>
              <w:top w:val="nil"/>
              <w:left w:val="nil"/>
              <w:bottom w:val="nil"/>
              <w:right w:val="nil"/>
            </w:tcBorders>
            <w:shd w:val="clear" w:color="auto" w:fill="auto"/>
            <w:noWrap/>
            <w:vAlign w:val="bottom"/>
            <w:hideMark/>
          </w:tcPr>
          <w:p w:rsidRPr="00464C27" w:rsidR="00E046BE" w:rsidP="00E046BE" w:rsidRDefault="00E046BE" w14:paraId="403E55EE"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0,00044%</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32736886"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101,4</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107DA716"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-0,19685%</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3F7FB8A1"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0,00039%</w:t>
            </w:r>
          </w:p>
        </w:tc>
      </w:tr>
      <w:tr w:rsidRPr="00464C27" w:rsidR="00E046BE" w:rsidTr="00E046BE" w14:paraId="5B19C71F" w14:textId="77777777">
        <w:trPr>
          <w:trHeight w:val="290"/>
        </w:trPr>
        <w:tc>
          <w:tcPr>
            <w:tcW w:w="1200" w:type="dxa"/>
            <w:tcBorders>
              <w:top w:val="nil"/>
              <w:left w:val="nil"/>
              <w:bottom w:val="nil"/>
              <w:right w:val="nil"/>
            </w:tcBorders>
            <w:shd w:val="clear" w:color="auto" w:fill="auto"/>
            <w:noWrap/>
            <w:vAlign w:val="bottom"/>
            <w:hideMark/>
          </w:tcPr>
          <w:p w:rsidRPr="00464C27" w:rsidR="00E046BE" w:rsidP="00E046BE" w:rsidRDefault="00E046BE" w14:paraId="63702A6D"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5</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61188644"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193,75</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04E3C369"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-0,20089%</w:t>
            </w:r>
          </w:p>
        </w:tc>
        <w:tc>
          <w:tcPr>
            <w:tcW w:w="1420" w:type="dxa"/>
            <w:tcBorders>
              <w:top w:val="nil"/>
              <w:left w:val="nil"/>
              <w:bottom w:val="nil"/>
              <w:right w:val="nil"/>
            </w:tcBorders>
            <w:shd w:val="clear" w:color="auto" w:fill="auto"/>
            <w:noWrap/>
            <w:vAlign w:val="bottom"/>
            <w:hideMark/>
          </w:tcPr>
          <w:p w:rsidRPr="00464C27" w:rsidR="00E046BE" w:rsidP="00E046BE" w:rsidRDefault="00E046BE" w14:paraId="30CC4B6B"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0,00040%</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28760B29"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100,6</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5396DBB7"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-0,78895%</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5D77E1AE"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0,00622%</w:t>
            </w:r>
          </w:p>
        </w:tc>
      </w:tr>
      <w:tr w:rsidRPr="00464C27" w:rsidR="00E046BE" w:rsidTr="00E046BE" w14:paraId="0247485D" w14:textId="77777777">
        <w:trPr>
          <w:trHeight w:val="290"/>
        </w:trPr>
        <w:tc>
          <w:tcPr>
            <w:tcW w:w="1200" w:type="dxa"/>
            <w:tcBorders>
              <w:top w:val="nil"/>
              <w:left w:val="nil"/>
              <w:bottom w:val="nil"/>
              <w:right w:val="nil"/>
            </w:tcBorders>
            <w:shd w:val="clear" w:color="auto" w:fill="auto"/>
            <w:noWrap/>
            <w:vAlign w:val="bottom"/>
            <w:hideMark/>
          </w:tcPr>
          <w:p w:rsidRPr="00464C27" w:rsidR="00E046BE" w:rsidP="00E046BE" w:rsidRDefault="00E046BE" w14:paraId="06F8D438"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6</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12F227A9"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195,11</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6EE84486"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0,70194%</w:t>
            </w:r>
          </w:p>
        </w:tc>
        <w:tc>
          <w:tcPr>
            <w:tcW w:w="1420" w:type="dxa"/>
            <w:tcBorders>
              <w:top w:val="nil"/>
              <w:left w:val="nil"/>
              <w:bottom w:val="nil"/>
              <w:right w:val="nil"/>
            </w:tcBorders>
            <w:shd w:val="clear" w:color="auto" w:fill="auto"/>
            <w:noWrap/>
            <w:vAlign w:val="bottom"/>
            <w:hideMark/>
          </w:tcPr>
          <w:p w:rsidRPr="00464C27" w:rsidR="00E046BE" w:rsidP="00E046BE" w:rsidRDefault="00E046BE" w14:paraId="5F99C97B"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0,00493%</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29D356D1"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101,4</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2BB64F51"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0,79523%</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0C0DA388"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0,00632%</w:t>
            </w:r>
          </w:p>
        </w:tc>
      </w:tr>
      <w:tr w:rsidRPr="00464C27" w:rsidR="00E046BE" w:rsidTr="00E046BE" w14:paraId="456AFB00" w14:textId="77777777">
        <w:trPr>
          <w:trHeight w:val="290"/>
        </w:trPr>
        <w:tc>
          <w:tcPr>
            <w:tcW w:w="1200" w:type="dxa"/>
            <w:tcBorders>
              <w:top w:val="nil"/>
              <w:left w:val="nil"/>
              <w:bottom w:val="nil"/>
              <w:right w:val="nil"/>
            </w:tcBorders>
            <w:shd w:val="clear" w:color="auto" w:fill="auto"/>
            <w:noWrap/>
            <w:vAlign w:val="bottom"/>
            <w:hideMark/>
          </w:tcPr>
          <w:p w:rsidRPr="00464C27" w:rsidR="00E046BE" w:rsidP="00E046BE" w:rsidRDefault="00E046BE" w14:paraId="03AFD4DB"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7</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0B858A77"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196,35</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1D1DA47B"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0,63554%</w:t>
            </w:r>
          </w:p>
        </w:tc>
        <w:tc>
          <w:tcPr>
            <w:tcW w:w="1420" w:type="dxa"/>
            <w:tcBorders>
              <w:top w:val="nil"/>
              <w:left w:val="nil"/>
              <w:bottom w:val="nil"/>
              <w:right w:val="nil"/>
            </w:tcBorders>
            <w:shd w:val="clear" w:color="auto" w:fill="auto"/>
            <w:noWrap/>
            <w:vAlign w:val="bottom"/>
            <w:hideMark/>
          </w:tcPr>
          <w:p w:rsidRPr="00464C27" w:rsidR="00E046BE" w:rsidP="00E046BE" w:rsidRDefault="00E046BE" w14:paraId="153BC22E"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0,00404%</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309513D6"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102,1</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6226CA43"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0,69034%</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052A5E29"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0,00477%</w:t>
            </w:r>
          </w:p>
        </w:tc>
      </w:tr>
      <w:tr w:rsidRPr="00464C27" w:rsidR="00E046BE" w:rsidTr="00E046BE" w14:paraId="04A78146" w14:textId="77777777">
        <w:trPr>
          <w:trHeight w:val="290"/>
        </w:trPr>
        <w:tc>
          <w:tcPr>
            <w:tcW w:w="1200" w:type="dxa"/>
            <w:tcBorders>
              <w:top w:val="nil"/>
              <w:left w:val="nil"/>
              <w:bottom w:val="nil"/>
              <w:right w:val="nil"/>
            </w:tcBorders>
            <w:shd w:val="clear" w:color="auto" w:fill="auto"/>
            <w:noWrap/>
            <w:vAlign w:val="bottom"/>
            <w:hideMark/>
          </w:tcPr>
          <w:p w:rsidRPr="00464C27" w:rsidR="00E046BE" w:rsidP="00E046BE" w:rsidRDefault="00E046BE" w14:paraId="342BFA01"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8</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1622CB63"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197</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4FE15255"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0,33104%</w:t>
            </w:r>
          </w:p>
        </w:tc>
        <w:tc>
          <w:tcPr>
            <w:tcW w:w="1420" w:type="dxa"/>
            <w:tcBorders>
              <w:top w:val="nil"/>
              <w:left w:val="nil"/>
              <w:bottom w:val="nil"/>
              <w:right w:val="nil"/>
            </w:tcBorders>
            <w:shd w:val="clear" w:color="auto" w:fill="auto"/>
            <w:noWrap/>
            <w:vAlign w:val="bottom"/>
            <w:hideMark/>
          </w:tcPr>
          <w:p w:rsidRPr="00464C27" w:rsidR="00E046BE" w:rsidP="00E046BE" w:rsidRDefault="00E046BE" w14:paraId="122057A8"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0,00110%</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7DCF7429"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103,6</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1AA84893"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1,46915%</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44F4F6A9"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0,02158%</w:t>
            </w:r>
          </w:p>
        </w:tc>
      </w:tr>
      <w:tr w:rsidRPr="00464C27" w:rsidR="00E046BE" w:rsidTr="00E046BE" w14:paraId="4320494A" w14:textId="77777777">
        <w:trPr>
          <w:trHeight w:val="290"/>
        </w:trPr>
        <w:tc>
          <w:tcPr>
            <w:tcW w:w="1200" w:type="dxa"/>
            <w:tcBorders>
              <w:top w:val="nil"/>
              <w:left w:val="nil"/>
              <w:bottom w:val="nil"/>
              <w:right w:val="nil"/>
            </w:tcBorders>
            <w:shd w:val="clear" w:color="auto" w:fill="auto"/>
            <w:noWrap/>
            <w:vAlign w:val="bottom"/>
            <w:hideMark/>
          </w:tcPr>
          <w:p w:rsidRPr="00464C27" w:rsidR="00E046BE" w:rsidP="00E046BE" w:rsidRDefault="00E046BE" w14:paraId="2916FFAC"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9</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725B2786"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197,3</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2E0828CE"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0,15228%</w:t>
            </w:r>
          </w:p>
        </w:tc>
        <w:tc>
          <w:tcPr>
            <w:tcW w:w="1420" w:type="dxa"/>
            <w:tcBorders>
              <w:top w:val="nil"/>
              <w:left w:val="nil"/>
              <w:bottom w:val="nil"/>
              <w:right w:val="nil"/>
            </w:tcBorders>
            <w:shd w:val="clear" w:color="auto" w:fill="auto"/>
            <w:noWrap/>
            <w:vAlign w:val="bottom"/>
            <w:hideMark/>
          </w:tcPr>
          <w:p w:rsidRPr="00464C27" w:rsidR="00E046BE" w:rsidP="00E046BE" w:rsidRDefault="00E046BE" w14:paraId="0A123AAF"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0,00023%</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786208DD"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104,7</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63FAF673"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1,06178%</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2DCD96D6"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0,01127%</w:t>
            </w:r>
          </w:p>
        </w:tc>
      </w:tr>
      <w:tr w:rsidRPr="00464C27" w:rsidR="00E046BE" w:rsidTr="00E046BE" w14:paraId="43D627D7" w14:textId="77777777">
        <w:trPr>
          <w:trHeight w:val="290"/>
        </w:trPr>
        <w:tc>
          <w:tcPr>
            <w:tcW w:w="1200" w:type="dxa"/>
            <w:tcBorders>
              <w:top w:val="nil"/>
              <w:left w:val="nil"/>
              <w:bottom w:val="nil"/>
              <w:right w:val="nil"/>
            </w:tcBorders>
            <w:shd w:val="clear" w:color="auto" w:fill="auto"/>
            <w:noWrap/>
            <w:vAlign w:val="bottom"/>
            <w:hideMark/>
          </w:tcPr>
          <w:p w:rsidRPr="00464C27" w:rsidR="00E046BE" w:rsidP="00E046BE" w:rsidRDefault="00E046BE" w14:paraId="48A8628A"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10</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7ED92CFC"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198</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6C9FAC1E"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0,35479%</w:t>
            </w:r>
          </w:p>
        </w:tc>
        <w:tc>
          <w:tcPr>
            <w:tcW w:w="1420" w:type="dxa"/>
            <w:tcBorders>
              <w:top w:val="nil"/>
              <w:left w:val="nil"/>
              <w:bottom w:val="nil"/>
              <w:right w:val="nil"/>
            </w:tcBorders>
            <w:shd w:val="clear" w:color="auto" w:fill="auto"/>
            <w:noWrap/>
            <w:vAlign w:val="bottom"/>
            <w:hideMark/>
          </w:tcPr>
          <w:p w:rsidRPr="00464C27" w:rsidR="00E046BE" w:rsidP="00E046BE" w:rsidRDefault="00E046BE" w14:paraId="449ADC61"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0,00126%</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04055B38"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105,8</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5C892EFC"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1,05062%</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15DC69DE"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0,01104%</w:t>
            </w:r>
          </w:p>
        </w:tc>
      </w:tr>
      <w:tr w:rsidRPr="00464C27" w:rsidR="00E046BE" w:rsidTr="00E046BE" w14:paraId="5C4A72A3" w14:textId="77777777">
        <w:trPr>
          <w:trHeight w:val="290"/>
        </w:trPr>
        <w:tc>
          <w:tcPr>
            <w:tcW w:w="1200" w:type="dxa"/>
            <w:tcBorders>
              <w:top w:val="nil"/>
              <w:left w:val="nil"/>
              <w:bottom w:val="nil"/>
              <w:right w:val="nil"/>
            </w:tcBorders>
            <w:shd w:val="clear" w:color="auto" w:fill="auto"/>
            <w:noWrap/>
            <w:vAlign w:val="bottom"/>
            <w:hideMark/>
          </w:tcPr>
          <w:p w:rsidRPr="00464C27" w:rsidR="00E046BE" w:rsidP="00E046BE" w:rsidRDefault="00E046BE" w14:paraId="09C333CF"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11</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20A7315E"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198,2</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491D9A38"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0,10101%</w:t>
            </w:r>
          </w:p>
        </w:tc>
        <w:tc>
          <w:tcPr>
            <w:tcW w:w="1420" w:type="dxa"/>
            <w:tcBorders>
              <w:top w:val="nil"/>
              <w:left w:val="nil"/>
              <w:bottom w:val="nil"/>
              <w:right w:val="nil"/>
            </w:tcBorders>
            <w:shd w:val="clear" w:color="auto" w:fill="auto"/>
            <w:noWrap/>
            <w:vAlign w:val="bottom"/>
            <w:hideMark/>
          </w:tcPr>
          <w:p w:rsidRPr="00464C27" w:rsidR="00E046BE" w:rsidP="00E046BE" w:rsidRDefault="00E046BE" w14:paraId="0FB24398"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0,00010%</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44D7CB40"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106</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259D3676"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0,18904%</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1B3F090A"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0,00036%</w:t>
            </w:r>
          </w:p>
        </w:tc>
      </w:tr>
      <w:tr w:rsidRPr="00464C27" w:rsidR="00E046BE" w:rsidTr="00E046BE" w14:paraId="08173E2A" w14:textId="77777777">
        <w:trPr>
          <w:trHeight w:val="290"/>
        </w:trPr>
        <w:tc>
          <w:tcPr>
            <w:tcW w:w="1200" w:type="dxa"/>
            <w:tcBorders>
              <w:top w:val="nil"/>
              <w:left w:val="nil"/>
              <w:bottom w:val="nil"/>
              <w:right w:val="nil"/>
            </w:tcBorders>
            <w:shd w:val="clear" w:color="auto" w:fill="auto"/>
            <w:noWrap/>
            <w:vAlign w:val="bottom"/>
            <w:hideMark/>
          </w:tcPr>
          <w:p w:rsidRPr="00464C27" w:rsidR="00E046BE" w:rsidP="00E046BE" w:rsidRDefault="00E046BE" w14:paraId="2F1CC549"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12</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7DC954D6"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199</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2FC89559"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0,40363%</w:t>
            </w:r>
          </w:p>
        </w:tc>
        <w:tc>
          <w:tcPr>
            <w:tcW w:w="1420" w:type="dxa"/>
            <w:tcBorders>
              <w:top w:val="nil"/>
              <w:left w:val="nil"/>
              <w:bottom w:val="nil"/>
              <w:right w:val="nil"/>
            </w:tcBorders>
            <w:shd w:val="clear" w:color="auto" w:fill="auto"/>
            <w:noWrap/>
            <w:vAlign w:val="bottom"/>
            <w:hideMark/>
          </w:tcPr>
          <w:p w:rsidRPr="00464C27" w:rsidR="00E046BE" w:rsidP="00E046BE" w:rsidRDefault="00E046BE" w14:paraId="3D1637B2"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0,00163%</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186382A1"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107,5</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3C972199"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1,41509%</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0CF0AC86"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0,02002%</w:t>
            </w:r>
          </w:p>
        </w:tc>
      </w:tr>
      <w:tr w:rsidRPr="00464C27" w:rsidR="00E046BE" w:rsidTr="00E046BE" w14:paraId="5B74D4A9" w14:textId="77777777">
        <w:trPr>
          <w:trHeight w:val="290"/>
        </w:trPr>
        <w:tc>
          <w:tcPr>
            <w:tcW w:w="1200" w:type="dxa"/>
            <w:tcBorders>
              <w:top w:val="nil"/>
              <w:left w:val="nil"/>
              <w:bottom w:val="nil"/>
              <w:right w:val="nil"/>
            </w:tcBorders>
            <w:shd w:val="clear" w:color="auto" w:fill="auto"/>
            <w:noWrap/>
            <w:vAlign w:val="bottom"/>
            <w:hideMark/>
          </w:tcPr>
          <w:p w:rsidRPr="00464C27" w:rsidR="00E046BE" w:rsidP="00E046BE" w:rsidRDefault="00E046BE" w14:paraId="7EB88E8C" w14:textId="77777777">
            <w:pPr>
              <w:spacing w:after="0" w:line="240" w:lineRule="auto"/>
              <w:jc w:val="right"/>
              <w:rPr>
                <w:rFonts w:ascii="Calibri" w:hAnsi="Calibri" w:eastAsia="Times New Roman" w:cs="Calibri"/>
                <w:color w:val="FFFFFF" w:themeColor="background1"/>
                <w:lang w:eastAsia="fr-FR"/>
              </w:rPr>
            </w:pP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09418108" w14:textId="77777777">
            <w:pPr>
              <w:spacing w:after="0" w:line="240" w:lineRule="auto"/>
              <w:rPr>
                <w:rFonts w:ascii="Times New Roman" w:hAnsi="Times New Roman" w:eastAsia="Times New Roman" w:cs="Times New Roman"/>
                <w:color w:val="FFFFFF" w:themeColor="background1"/>
                <w:sz w:val="20"/>
                <w:szCs w:val="20"/>
                <w:lang w:eastAsia="fr-FR"/>
              </w:rPr>
            </w:pP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30FFC03C" w14:textId="77777777">
            <w:pPr>
              <w:spacing w:after="0" w:line="240" w:lineRule="auto"/>
              <w:rPr>
                <w:rFonts w:ascii="Times New Roman" w:hAnsi="Times New Roman" w:eastAsia="Times New Roman" w:cs="Times New Roman"/>
                <w:color w:val="FFFFFF" w:themeColor="background1"/>
                <w:sz w:val="20"/>
                <w:szCs w:val="20"/>
                <w:lang w:eastAsia="fr-FR"/>
              </w:rPr>
            </w:pPr>
          </w:p>
        </w:tc>
        <w:tc>
          <w:tcPr>
            <w:tcW w:w="1420" w:type="dxa"/>
            <w:tcBorders>
              <w:top w:val="nil"/>
              <w:left w:val="nil"/>
              <w:bottom w:val="nil"/>
              <w:right w:val="nil"/>
            </w:tcBorders>
            <w:shd w:val="clear" w:color="auto" w:fill="auto"/>
            <w:noWrap/>
            <w:vAlign w:val="bottom"/>
            <w:hideMark/>
          </w:tcPr>
          <w:p w:rsidRPr="00464C27" w:rsidR="00E046BE" w:rsidP="00E046BE" w:rsidRDefault="00E046BE" w14:paraId="5E7E9DB4" w14:textId="77777777">
            <w:pPr>
              <w:spacing w:after="0" w:line="240" w:lineRule="auto"/>
              <w:rPr>
                <w:rFonts w:ascii="Times New Roman" w:hAnsi="Times New Roman" w:eastAsia="Times New Roman" w:cs="Times New Roman"/>
                <w:color w:val="FFFFFF" w:themeColor="background1"/>
                <w:sz w:val="20"/>
                <w:szCs w:val="20"/>
                <w:lang w:eastAsia="fr-FR"/>
              </w:rPr>
            </w:pP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3A74EF69" w14:textId="77777777">
            <w:pPr>
              <w:spacing w:after="0" w:line="240" w:lineRule="auto"/>
              <w:rPr>
                <w:rFonts w:ascii="Times New Roman" w:hAnsi="Times New Roman" w:eastAsia="Times New Roman" w:cs="Times New Roman"/>
                <w:color w:val="FFFFFF" w:themeColor="background1"/>
                <w:sz w:val="20"/>
                <w:szCs w:val="20"/>
                <w:lang w:eastAsia="fr-FR"/>
              </w:rPr>
            </w:pP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33117400" w14:textId="77777777">
            <w:pPr>
              <w:spacing w:after="0" w:line="240" w:lineRule="auto"/>
              <w:rPr>
                <w:rFonts w:ascii="Times New Roman" w:hAnsi="Times New Roman" w:eastAsia="Times New Roman" w:cs="Times New Roman"/>
                <w:color w:val="FFFFFF" w:themeColor="background1"/>
                <w:sz w:val="20"/>
                <w:szCs w:val="20"/>
                <w:lang w:eastAsia="fr-FR"/>
              </w:rPr>
            </w:pP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3F9BEA35" w14:textId="77777777">
            <w:pPr>
              <w:spacing w:after="0" w:line="240" w:lineRule="auto"/>
              <w:rPr>
                <w:rFonts w:ascii="Times New Roman" w:hAnsi="Times New Roman" w:eastAsia="Times New Roman" w:cs="Times New Roman"/>
                <w:color w:val="FFFFFF" w:themeColor="background1"/>
                <w:sz w:val="20"/>
                <w:szCs w:val="20"/>
                <w:lang w:eastAsia="fr-FR"/>
              </w:rPr>
            </w:pPr>
          </w:p>
        </w:tc>
      </w:tr>
      <w:tr w:rsidRPr="00464C27" w:rsidR="00E046BE" w:rsidTr="00E046BE" w14:paraId="518AAA19" w14:textId="77777777">
        <w:trPr>
          <w:trHeight w:val="290"/>
        </w:trPr>
        <w:tc>
          <w:tcPr>
            <w:tcW w:w="1200" w:type="dxa"/>
            <w:tcBorders>
              <w:top w:val="nil"/>
              <w:left w:val="nil"/>
              <w:bottom w:val="nil"/>
              <w:right w:val="nil"/>
            </w:tcBorders>
            <w:shd w:val="clear" w:color="auto" w:fill="auto"/>
            <w:noWrap/>
            <w:vAlign w:val="bottom"/>
            <w:hideMark/>
          </w:tcPr>
          <w:p w:rsidRPr="00464C27" w:rsidR="00E046BE" w:rsidP="00E046BE" w:rsidRDefault="00E046BE" w14:paraId="2C0F3655" w14:textId="77777777">
            <w:pPr>
              <w:spacing w:after="0" w:line="240" w:lineRule="auto"/>
              <w:rPr>
                <w:rFonts w:ascii="Times New Roman" w:hAnsi="Times New Roman" w:eastAsia="Times New Roman" w:cs="Times New Roman"/>
                <w:color w:val="FFFFFF" w:themeColor="background1"/>
                <w:sz w:val="20"/>
                <w:szCs w:val="20"/>
                <w:lang w:eastAsia="fr-FR"/>
              </w:rPr>
            </w:pP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5EA413AC" w14:textId="77777777">
            <w:pPr>
              <w:spacing w:after="0" w:line="240" w:lineRule="auto"/>
              <w:rPr>
                <w:rFonts w:ascii="Times New Roman" w:hAnsi="Times New Roman" w:eastAsia="Times New Roman" w:cs="Times New Roman"/>
                <w:color w:val="FFFFFF" w:themeColor="background1"/>
                <w:sz w:val="20"/>
                <w:szCs w:val="20"/>
                <w:lang w:eastAsia="fr-FR"/>
              </w:rPr>
            </w:pP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5793A18C"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0,13059%</w:t>
            </w:r>
          </w:p>
        </w:tc>
        <w:tc>
          <w:tcPr>
            <w:tcW w:w="1420" w:type="dxa"/>
            <w:tcBorders>
              <w:top w:val="nil"/>
              <w:left w:val="nil"/>
              <w:bottom w:val="nil"/>
              <w:right w:val="nil"/>
            </w:tcBorders>
            <w:shd w:val="clear" w:color="auto" w:fill="auto"/>
            <w:noWrap/>
            <w:vAlign w:val="bottom"/>
            <w:hideMark/>
          </w:tcPr>
          <w:p w:rsidRPr="00464C27" w:rsidR="00E046BE" w:rsidP="00E046BE" w:rsidRDefault="00E046BE" w14:paraId="55A95F8F"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0,00175%</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5DC3D9C6" w14:textId="77777777">
            <w:pPr>
              <w:spacing w:after="0" w:line="240" w:lineRule="auto"/>
              <w:jc w:val="right"/>
              <w:rPr>
                <w:rFonts w:ascii="Calibri" w:hAnsi="Calibri" w:eastAsia="Times New Roman" w:cs="Calibri"/>
                <w:color w:val="FFFFFF" w:themeColor="background1"/>
                <w:lang w:eastAsia="fr-FR"/>
              </w:rPr>
            </w:pP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3D865F31"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0,45460%</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66FEA19B"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0,00804%</w:t>
            </w:r>
          </w:p>
        </w:tc>
      </w:tr>
      <w:tr w:rsidRPr="00464C27" w:rsidR="00E046BE" w:rsidTr="00E046BE" w14:paraId="61B50800" w14:textId="77777777">
        <w:trPr>
          <w:trHeight w:val="290"/>
        </w:trPr>
        <w:tc>
          <w:tcPr>
            <w:tcW w:w="1200" w:type="dxa"/>
            <w:tcBorders>
              <w:top w:val="nil"/>
              <w:left w:val="nil"/>
              <w:bottom w:val="nil"/>
              <w:right w:val="nil"/>
            </w:tcBorders>
            <w:shd w:val="clear" w:color="auto" w:fill="auto"/>
            <w:noWrap/>
            <w:vAlign w:val="bottom"/>
            <w:hideMark/>
          </w:tcPr>
          <w:p w:rsidRPr="00464C27" w:rsidR="00E046BE" w:rsidP="00E046BE" w:rsidRDefault="00E046BE" w14:paraId="4FAC6569" w14:textId="77777777">
            <w:pPr>
              <w:spacing w:after="0" w:line="240" w:lineRule="auto"/>
              <w:jc w:val="right"/>
              <w:rPr>
                <w:rFonts w:ascii="Calibri" w:hAnsi="Calibri" w:eastAsia="Times New Roman" w:cs="Calibri"/>
                <w:color w:val="FFFFFF" w:themeColor="background1"/>
                <w:lang w:eastAsia="fr-FR"/>
              </w:rPr>
            </w:pP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23BB4F4D" w14:textId="77777777">
            <w:pPr>
              <w:spacing w:after="0" w:line="240" w:lineRule="auto"/>
              <w:rPr>
                <w:rFonts w:ascii="Times New Roman" w:hAnsi="Times New Roman" w:eastAsia="Times New Roman" w:cs="Times New Roman"/>
                <w:color w:val="FFFFFF" w:themeColor="background1"/>
                <w:sz w:val="20"/>
                <w:szCs w:val="20"/>
                <w:lang w:eastAsia="fr-FR"/>
              </w:rPr>
            </w:pP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63DE14DD" w14:textId="77777777">
            <w:pPr>
              <w:spacing w:after="0" w:line="240" w:lineRule="auto"/>
              <w:rPr>
                <w:rFonts w:ascii="Times New Roman" w:hAnsi="Times New Roman" w:eastAsia="Times New Roman" w:cs="Times New Roman"/>
                <w:color w:val="FFFFFF" w:themeColor="background1"/>
                <w:sz w:val="20"/>
                <w:szCs w:val="20"/>
                <w:lang w:eastAsia="fr-FR"/>
              </w:rPr>
            </w:pPr>
          </w:p>
        </w:tc>
        <w:tc>
          <w:tcPr>
            <w:tcW w:w="1420" w:type="dxa"/>
            <w:tcBorders>
              <w:top w:val="nil"/>
              <w:left w:val="nil"/>
              <w:bottom w:val="nil"/>
              <w:right w:val="nil"/>
            </w:tcBorders>
            <w:shd w:val="clear" w:color="auto" w:fill="auto"/>
            <w:noWrap/>
            <w:vAlign w:val="bottom"/>
            <w:hideMark/>
          </w:tcPr>
          <w:p w:rsidRPr="00464C27" w:rsidR="00E046BE" w:rsidP="00E046BE" w:rsidRDefault="00E046BE" w14:paraId="59D33E98" w14:textId="77777777">
            <w:pPr>
              <w:spacing w:after="0" w:line="240" w:lineRule="auto"/>
              <w:rPr>
                <w:rFonts w:ascii="Times New Roman" w:hAnsi="Times New Roman" w:eastAsia="Times New Roman" w:cs="Times New Roman"/>
                <w:color w:val="FFFFFF" w:themeColor="background1"/>
                <w:sz w:val="20"/>
                <w:szCs w:val="20"/>
                <w:lang w:eastAsia="fr-FR"/>
              </w:rPr>
            </w:pP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18154508" w14:textId="77777777">
            <w:pPr>
              <w:spacing w:after="0" w:line="240" w:lineRule="auto"/>
              <w:rPr>
                <w:rFonts w:ascii="Times New Roman" w:hAnsi="Times New Roman" w:eastAsia="Times New Roman" w:cs="Times New Roman"/>
                <w:color w:val="FFFFFF" w:themeColor="background1"/>
                <w:sz w:val="20"/>
                <w:szCs w:val="20"/>
                <w:lang w:eastAsia="fr-FR"/>
              </w:rPr>
            </w:pP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03060865" w14:textId="77777777">
            <w:pPr>
              <w:spacing w:after="0" w:line="240" w:lineRule="auto"/>
              <w:rPr>
                <w:rFonts w:ascii="Times New Roman" w:hAnsi="Times New Roman" w:eastAsia="Times New Roman" w:cs="Times New Roman"/>
                <w:color w:val="FFFFFF" w:themeColor="background1"/>
                <w:sz w:val="20"/>
                <w:szCs w:val="20"/>
                <w:lang w:eastAsia="fr-FR"/>
              </w:rPr>
            </w:pP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197CBEEB" w14:textId="77777777">
            <w:pPr>
              <w:spacing w:after="0" w:line="240" w:lineRule="auto"/>
              <w:rPr>
                <w:rFonts w:ascii="Times New Roman" w:hAnsi="Times New Roman" w:eastAsia="Times New Roman" w:cs="Times New Roman"/>
                <w:color w:val="FFFFFF" w:themeColor="background1"/>
                <w:sz w:val="20"/>
                <w:szCs w:val="20"/>
                <w:lang w:eastAsia="fr-FR"/>
              </w:rPr>
            </w:pPr>
          </w:p>
        </w:tc>
      </w:tr>
      <w:tr w:rsidRPr="00464C27" w:rsidR="00E046BE" w:rsidTr="00E046BE" w14:paraId="737971F8" w14:textId="77777777">
        <w:trPr>
          <w:trHeight w:val="290"/>
        </w:trPr>
        <w:tc>
          <w:tcPr>
            <w:tcW w:w="1200" w:type="dxa"/>
            <w:tcBorders>
              <w:top w:val="nil"/>
              <w:left w:val="nil"/>
              <w:bottom w:val="nil"/>
              <w:right w:val="nil"/>
            </w:tcBorders>
            <w:shd w:val="clear" w:color="auto" w:fill="auto"/>
            <w:noWrap/>
            <w:vAlign w:val="bottom"/>
            <w:hideMark/>
          </w:tcPr>
          <w:p w:rsidRPr="00464C27" w:rsidR="00E046BE" w:rsidP="00E046BE" w:rsidRDefault="00E046BE" w14:paraId="7900D58B" w14:textId="77777777">
            <w:pPr>
              <w:spacing w:after="0" w:line="240" w:lineRule="auto"/>
              <w:rPr>
                <w:rFonts w:ascii="Times New Roman" w:hAnsi="Times New Roman" w:eastAsia="Times New Roman" w:cs="Times New Roman"/>
                <w:color w:val="FFFFFF" w:themeColor="background1"/>
                <w:sz w:val="20"/>
                <w:szCs w:val="20"/>
                <w:lang w:eastAsia="fr-FR"/>
              </w:rPr>
            </w:pP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300D24C4" w14:textId="77777777">
            <w:pPr>
              <w:spacing w:after="0" w:line="240" w:lineRule="auto"/>
              <w:rPr>
                <w:rFonts w:ascii="Times New Roman" w:hAnsi="Times New Roman" w:eastAsia="Times New Roman" w:cs="Times New Roman"/>
                <w:color w:val="FFFFFF" w:themeColor="background1"/>
                <w:sz w:val="20"/>
                <w:szCs w:val="20"/>
                <w:lang w:eastAsia="fr-FR"/>
              </w:rPr>
            </w:pP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03484301" w14:textId="77777777">
            <w:pPr>
              <w:spacing w:after="0" w:line="240" w:lineRule="auto"/>
              <w:rPr>
                <w:rFonts w:ascii="Times New Roman" w:hAnsi="Times New Roman" w:eastAsia="Times New Roman" w:cs="Times New Roman"/>
                <w:color w:val="FFFFFF" w:themeColor="background1"/>
                <w:sz w:val="20"/>
                <w:szCs w:val="20"/>
                <w:lang w:eastAsia="fr-FR"/>
              </w:rPr>
            </w:pPr>
          </w:p>
        </w:tc>
        <w:tc>
          <w:tcPr>
            <w:tcW w:w="1420" w:type="dxa"/>
            <w:tcBorders>
              <w:top w:val="nil"/>
              <w:left w:val="nil"/>
              <w:bottom w:val="nil"/>
              <w:right w:val="nil"/>
            </w:tcBorders>
            <w:shd w:val="clear" w:color="auto" w:fill="auto"/>
            <w:noWrap/>
            <w:vAlign w:val="bottom"/>
            <w:hideMark/>
          </w:tcPr>
          <w:p w:rsidRPr="00464C27" w:rsidR="00E046BE" w:rsidP="00E046BE" w:rsidRDefault="00E046BE" w14:paraId="063F4200"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0,41843%</w:t>
            </w: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43D3BC2A" w14:textId="77777777">
            <w:pPr>
              <w:spacing w:after="0" w:line="240" w:lineRule="auto"/>
              <w:jc w:val="right"/>
              <w:rPr>
                <w:rFonts w:ascii="Calibri" w:hAnsi="Calibri" w:eastAsia="Times New Roman" w:cs="Calibri"/>
                <w:color w:val="FFFFFF" w:themeColor="background1"/>
                <w:lang w:eastAsia="fr-FR"/>
              </w:rPr>
            </w:pP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2CE670A4" w14:textId="77777777">
            <w:pPr>
              <w:spacing w:after="0" w:line="240" w:lineRule="auto"/>
              <w:rPr>
                <w:rFonts w:ascii="Times New Roman" w:hAnsi="Times New Roman" w:eastAsia="Times New Roman" w:cs="Times New Roman"/>
                <w:color w:val="FFFFFF" w:themeColor="background1"/>
                <w:sz w:val="20"/>
                <w:szCs w:val="20"/>
                <w:lang w:eastAsia="fr-FR"/>
              </w:rPr>
            </w:pPr>
          </w:p>
        </w:tc>
        <w:tc>
          <w:tcPr>
            <w:tcW w:w="1200" w:type="dxa"/>
            <w:tcBorders>
              <w:top w:val="nil"/>
              <w:left w:val="nil"/>
              <w:bottom w:val="nil"/>
              <w:right w:val="nil"/>
            </w:tcBorders>
            <w:shd w:val="clear" w:color="auto" w:fill="auto"/>
            <w:noWrap/>
            <w:vAlign w:val="bottom"/>
            <w:hideMark/>
          </w:tcPr>
          <w:p w:rsidRPr="00464C27" w:rsidR="00E046BE" w:rsidP="00E046BE" w:rsidRDefault="00E046BE" w14:paraId="1F7C0285"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0,89685%</w:t>
            </w:r>
          </w:p>
        </w:tc>
      </w:tr>
    </w:tbl>
    <w:p w:rsidR="001829C6" w:rsidP="001829C6" w:rsidRDefault="001829C6" w14:paraId="752DFE76" w14:textId="0087DCB9">
      <w:pPr>
        <w:spacing w:after="0"/>
        <w:jc w:val="both"/>
        <w:rPr>
          <w:rFonts w:asciiTheme="majorHAnsi" w:hAnsiTheme="majorHAnsi" w:cstheme="majorHAnsi"/>
        </w:rPr>
      </w:pPr>
    </w:p>
    <w:p w:rsidR="001829C6" w:rsidP="001829C6" w:rsidRDefault="001829C6" w14:paraId="772B4F63" w14:textId="0DC1EE0D">
      <w:pPr>
        <w:spacing w:after="0"/>
        <w:jc w:val="both"/>
        <w:rPr>
          <w:rFonts w:asciiTheme="majorHAnsi" w:hAnsiTheme="majorHAnsi" w:cstheme="majorHAnsi"/>
        </w:rPr>
      </w:pPr>
    </w:p>
    <w:p w:rsidRPr="001829C6" w:rsidR="00E046BE" w:rsidP="001829C6" w:rsidRDefault="00E046BE" w14:paraId="63D61A53" w14:textId="77777777">
      <w:pPr>
        <w:spacing w:after="0"/>
        <w:jc w:val="both"/>
        <w:rPr>
          <w:rFonts w:asciiTheme="majorHAnsi" w:hAnsiTheme="majorHAnsi" w:cstheme="majorHAnsi"/>
        </w:rPr>
      </w:pPr>
    </w:p>
    <w:p w:rsidR="0009226C" w:rsidP="0009226C" w:rsidRDefault="00E046BE" w14:paraId="59D9D203" w14:textId="4C225F19">
      <w:pPr>
        <w:spacing w:after="0"/>
        <w:ind w:firstLine="708"/>
        <w:jc w:val="both"/>
        <w:rPr>
          <w:rFonts w:asciiTheme="majorHAnsi" w:hAnsiTheme="majorHAnsi" w:cstheme="majorHAnsi"/>
        </w:rPr>
      </w:pPr>
      <w:r>
        <w:rPr>
          <w:rFonts w:asciiTheme="majorHAnsi" w:hAnsiTheme="majorHAnsi" w:cstheme="majorHAnsi"/>
        </w:rPr>
        <w:t xml:space="preserve">Exemple 2 : </w:t>
      </w:r>
    </w:p>
    <w:p w:rsidR="00E046BE" w:rsidP="0009226C" w:rsidRDefault="00E046BE" w14:paraId="45D71B22" w14:textId="35DFE1E6">
      <w:pPr>
        <w:spacing w:after="0"/>
        <w:ind w:firstLine="708"/>
        <w:jc w:val="both"/>
        <w:rPr>
          <w:rFonts w:asciiTheme="majorHAnsi" w:hAnsiTheme="majorHAnsi" w:cstheme="majorHAnsi"/>
        </w:rPr>
      </w:pPr>
    </w:p>
    <w:p w:rsidR="00E046BE" w:rsidP="0009226C" w:rsidRDefault="00E046BE" w14:paraId="68EA15CF" w14:textId="162745F4">
      <w:pPr>
        <w:spacing w:after="0"/>
        <w:ind w:firstLine="708"/>
        <w:jc w:val="both"/>
        <w:rPr>
          <w:rFonts w:asciiTheme="majorHAnsi" w:hAnsiTheme="majorHAnsi" w:cstheme="majorHAnsi"/>
        </w:rPr>
      </w:pPr>
      <w:r>
        <w:rPr>
          <w:noProof/>
          <w:lang w:eastAsia="fr-FR"/>
        </w:rPr>
        <w:drawing>
          <wp:inline distT="0" distB="0" distL="0" distR="0" wp14:anchorId="7BB351D1" wp14:editId="2956B743">
            <wp:extent cx="5381625" cy="1590675"/>
            <wp:effectExtent l="0" t="0" r="9525"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81625" cy="1590675"/>
                    </a:xfrm>
                    <a:prstGeom prst="rect">
                      <a:avLst/>
                    </a:prstGeom>
                  </pic:spPr>
                </pic:pic>
              </a:graphicData>
            </a:graphic>
          </wp:inline>
        </w:drawing>
      </w:r>
    </w:p>
    <w:p w:rsidRPr="001829C6" w:rsidR="00E046BE" w:rsidP="00E046BE" w:rsidRDefault="00E046BE" w14:paraId="61DBFDC8" w14:textId="13A557DE">
      <w:pPr>
        <w:pStyle w:val="Paragraphedeliste"/>
        <w:numPr>
          <w:ilvl w:val="0"/>
          <w:numId w:val="45"/>
        </w:numPr>
        <w:spacing w:after="0"/>
        <w:jc w:val="both"/>
        <w:rPr>
          <w:rFonts w:asciiTheme="majorHAnsi" w:hAnsiTheme="majorHAnsi" w:cstheme="majorHAnsi"/>
          <w:b/>
        </w:rPr>
      </w:pPr>
      <w:r w:rsidRPr="001829C6">
        <w:rPr>
          <w:rFonts w:asciiTheme="majorHAnsi" w:hAnsiTheme="majorHAnsi" w:cstheme="majorHAnsi"/>
          <w:b/>
        </w:rPr>
        <w:t>Calculer la variance et l’écart-ty</w:t>
      </w:r>
      <w:r>
        <w:rPr>
          <w:rFonts w:asciiTheme="majorHAnsi" w:hAnsiTheme="majorHAnsi" w:cstheme="majorHAnsi"/>
          <w:b/>
        </w:rPr>
        <w:t>pe de la rentabilité de l’action</w:t>
      </w:r>
      <w:r w:rsidRPr="001829C6">
        <w:rPr>
          <w:rFonts w:asciiTheme="majorHAnsi" w:hAnsiTheme="majorHAnsi" w:cstheme="majorHAnsi"/>
          <w:b/>
        </w:rPr>
        <w:t>.</w:t>
      </w:r>
    </w:p>
    <w:p w:rsidR="0009226C" w:rsidP="0009226C" w:rsidRDefault="0009226C" w14:paraId="6BD652C0" w14:textId="4928ACC0">
      <w:pPr>
        <w:spacing w:after="0"/>
        <w:ind w:firstLine="708"/>
        <w:jc w:val="both"/>
        <w:rPr>
          <w:rFonts w:asciiTheme="majorHAnsi" w:hAnsiTheme="majorHAnsi" w:cstheme="majorHAnsi"/>
        </w:rPr>
      </w:pPr>
    </w:p>
    <w:p w:rsidR="00E046BE" w:rsidP="0009226C" w:rsidRDefault="00E046BE" w14:paraId="5E2E6B86" w14:textId="0554F393">
      <w:pPr>
        <w:spacing w:after="0"/>
        <w:ind w:firstLine="708"/>
        <w:jc w:val="both"/>
        <w:rPr>
          <w:noProof/>
          <w:lang w:eastAsia="fr-FR"/>
        </w:rPr>
      </w:pPr>
    </w:p>
    <w:p w:rsidR="00464C27" w:rsidP="0009226C" w:rsidRDefault="00464C27" w14:paraId="2711131D" w14:textId="71FD1BA1">
      <w:pPr>
        <w:spacing w:after="0"/>
        <w:ind w:firstLine="708"/>
        <w:jc w:val="both"/>
        <w:rPr>
          <w:noProof/>
          <w:lang w:eastAsia="fr-FR"/>
        </w:rPr>
      </w:pPr>
    </w:p>
    <w:p w:rsidR="00464C27" w:rsidP="0009226C" w:rsidRDefault="00464C27" w14:paraId="1619DD69" w14:textId="794FCA9A">
      <w:pPr>
        <w:spacing w:after="0"/>
        <w:ind w:firstLine="708"/>
        <w:jc w:val="both"/>
        <w:rPr>
          <w:noProof/>
          <w:lang w:eastAsia="fr-FR"/>
        </w:rPr>
      </w:pPr>
    </w:p>
    <w:p w:rsidR="00464C27" w:rsidP="0009226C" w:rsidRDefault="00464C27" w14:paraId="051C5E66" w14:textId="2C5E2AA0">
      <w:pPr>
        <w:spacing w:after="0"/>
        <w:ind w:firstLine="708"/>
        <w:jc w:val="both"/>
        <w:rPr>
          <w:noProof/>
          <w:lang w:eastAsia="fr-FR"/>
        </w:rPr>
      </w:pPr>
    </w:p>
    <w:p w:rsidR="00464C27" w:rsidP="0009226C" w:rsidRDefault="00464C27" w14:paraId="3395FF1D" w14:textId="1C68BDD9">
      <w:pPr>
        <w:spacing w:after="0"/>
        <w:ind w:firstLine="708"/>
        <w:jc w:val="both"/>
        <w:rPr>
          <w:noProof/>
          <w:lang w:eastAsia="fr-FR"/>
        </w:rPr>
      </w:pPr>
    </w:p>
    <w:p w:rsidR="00464C27" w:rsidP="0009226C" w:rsidRDefault="00464C27" w14:paraId="7947FE27" w14:textId="59EE1394">
      <w:pPr>
        <w:spacing w:after="0"/>
        <w:ind w:firstLine="708"/>
        <w:jc w:val="both"/>
        <w:rPr>
          <w:noProof/>
          <w:lang w:eastAsia="fr-FR"/>
        </w:rPr>
      </w:pPr>
    </w:p>
    <w:p w:rsidR="00464C27" w:rsidP="0009226C" w:rsidRDefault="00464C27" w14:paraId="1D7206E2" w14:textId="3A7ED814">
      <w:pPr>
        <w:spacing w:after="0"/>
        <w:ind w:firstLine="708"/>
        <w:jc w:val="both"/>
        <w:rPr>
          <w:noProof/>
          <w:lang w:eastAsia="fr-FR"/>
        </w:rPr>
      </w:pPr>
    </w:p>
    <w:p w:rsidR="00464C27" w:rsidP="0009226C" w:rsidRDefault="00464C27" w14:paraId="2F345826" w14:textId="06267E54">
      <w:pPr>
        <w:spacing w:after="0"/>
        <w:ind w:firstLine="708"/>
        <w:jc w:val="both"/>
        <w:rPr>
          <w:noProof/>
          <w:lang w:eastAsia="fr-FR"/>
        </w:rPr>
      </w:pPr>
    </w:p>
    <w:p w:rsidR="00464C27" w:rsidP="0009226C" w:rsidRDefault="00464C27" w14:paraId="0DC90BCC" w14:textId="74D65C2F">
      <w:pPr>
        <w:spacing w:after="0"/>
        <w:ind w:firstLine="708"/>
        <w:jc w:val="both"/>
        <w:rPr>
          <w:noProof/>
          <w:lang w:eastAsia="fr-FR"/>
        </w:rPr>
      </w:pPr>
    </w:p>
    <w:p w:rsidR="00464C27" w:rsidP="0009226C" w:rsidRDefault="00464C27" w14:paraId="5E9B776D" w14:textId="3CCA1249">
      <w:pPr>
        <w:spacing w:after="0"/>
        <w:ind w:firstLine="708"/>
        <w:jc w:val="both"/>
        <w:rPr>
          <w:noProof/>
          <w:lang w:eastAsia="fr-FR"/>
        </w:rPr>
      </w:pPr>
    </w:p>
    <w:p w:rsidR="00464C27" w:rsidP="0009226C" w:rsidRDefault="00464C27" w14:paraId="2F2C3F9B" w14:textId="4F90E2EB">
      <w:pPr>
        <w:spacing w:after="0"/>
        <w:ind w:firstLine="708"/>
        <w:jc w:val="both"/>
        <w:rPr>
          <w:noProof/>
          <w:lang w:eastAsia="fr-FR"/>
        </w:rPr>
      </w:pPr>
    </w:p>
    <w:p w:rsidR="00464C27" w:rsidP="00464C27" w:rsidRDefault="00464C27" w14:paraId="045E2166" w14:textId="69000C55">
      <w:pPr>
        <w:pStyle w:val="Paragraphedeliste"/>
        <w:numPr>
          <w:ilvl w:val="0"/>
          <w:numId w:val="45"/>
        </w:numPr>
        <w:spacing w:after="0"/>
        <w:jc w:val="both"/>
        <w:rPr>
          <w:noProof/>
          <w:lang w:eastAsia="fr-FR"/>
        </w:rPr>
      </w:pPr>
      <w:r>
        <w:rPr>
          <w:noProof/>
          <w:lang w:eastAsia="fr-FR"/>
        </w:rPr>
        <w:t>Calcul de la variance et l’écart-type de la rentabiltié</w:t>
      </w:r>
    </w:p>
    <w:p w:rsidR="00464C27" w:rsidP="0009226C" w:rsidRDefault="00464C27" w14:paraId="227D5246" w14:textId="77777777">
      <w:pPr>
        <w:spacing w:after="0"/>
        <w:ind w:firstLine="708"/>
        <w:jc w:val="both"/>
        <w:rPr>
          <w:rFonts w:asciiTheme="majorHAnsi" w:hAnsiTheme="majorHAnsi" w:eastAsiaTheme="minorEastAsia" w:cstheme="majorHAnsi"/>
        </w:rPr>
      </w:pPr>
    </w:p>
    <w:p w:rsidR="00E046BE" w:rsidP="0009226C" w:rsidRDefault="00E046BE" w14:paraId="4B5B1085" w14:textId="2E8903EA">
      <w:pPr>
        <w:spacing w:after="0"/>
        <w:ind w:firstLine="708"/>
        <w:jc w:val="both"/>
        <w:rPr>
          <w:noProof/>
          <w:lang w:eastAsia="fr-FR"/>
        </w:rPr>
      </w:pPr>
    </w:p>
    <w:p w:rsidR="00464C27" w:rsidP="0009226C" w:rsidRDefault="00464C27" w14:paraId="5967E260" w14:textId="1F4E37AE">
      <w:pPr>
        <w:spacing w:after="0"/>
        <w:ind w:firstLine="708"/>
        <w:jc w:val="both"/>
        <w:rPr>
          <w:noProof/>
          <w:lang w:eastAsia="fr-FR"/>
        </w:rPr>
      </w:pPr>
    </w:p>
    <w:p w:rsidR="00464C27" w:rsidP="0009226C" w:rsidRDefault="00464C27" w14:paraId="16BAD461" w14:textId="18725057">
      <w:pPr>
        <w:spacing w:after="0"/>
        <w:ind w:firstLine="708"/>
        <w:jc w:val="both"/>
        <w:rPr>
          <w:noProof/>
          <w:lang w:eastAsia="fr-FR"/>
        </w:rPr>
      </w:pPr>
    </w:p>
    <w:p w:rsidR="00464C27" w:rsidP="0009226C" w:rsidRDefault="00464C27" w14:paraId="7480D32F" w14:textId="0D32B5C4">
      <w:pPr>
        <w:spacing w:after="0"/>
        <w:ind w:firstLine="708"/>
        <w:jc w:val="both"/>
        <w:rPr>
          <w:noProof/>
          <w:lang w:eastAsia="fr-FR"/>
        </w:rPr>
      </w:pPr>
    </w:p>
    <w:p w:rsidR="00464C27" w:rsidP="0009226C" w:rsidRDefault="00464C27" w14:paraId="6D73C97C" w14:textId="0E059D79">
      <w:pPr>
        <w:spacing w:after="0"/>
        <w:ind w:firstLine="708"/>
        <w:jc w:val="both"/>
        <w:rPr>
          <w:noProof/>
          <w:lang w:eastAsia="fr-FR"/>
        </w:rPr>
      </w:pPr>
    </w:p>
    <w:p w:rsidR="00464C27" w:rsidP="0009226C" w:rsidRDefault="00464C27" w14:paraId="0876F584" w14:textId="56B5722A">
      <w:pPr>
        <w:spacing w:after="0"/>
        <w:ind w:firstLine="708"/>
        <w:jc w:val="both"/>
        <w:rPr>
          <w:noProof/>
          <w:lang w:eastAsia="fr-FR"/>
        </w:rPr>
      </w:pPr>
    </w:p>
    <w:p w:rsidR="00464C27" w:rsidP="0009226C" w:rsidRDefault="00464C27" w14:paraId="09E98B5B" w14:textId="5F93CA38">
      <w:pPr>
        <w:spacing w:after="0"/>
        <w:ind w:firstLine="708"/>
        <w:jc w:val="both"/>
        <w:rPr>
          <w:noProof/>
          <w:lang w:eastAsia="fr-FR"/>
        </w:rPr>
      </w:pPr>
    </w:p>
    <w:p w:rsidR="00464C27" w:rsidP="0009226C" w:rsidRDefault="00464C27" w14:paraId="43C1ADF8" w14:textId="783BE4F2">
      <w:pPr>
        <w:spacing w:after="0"/>
        <w:ind w:firstLine="708"/>
        <w:jc w:val="both"/>
        <w:rPr>
          <w:noProof/>
          <w:lang w:eastAsia="fr-FR"/>
        </w:rPr>
      </w:pPr>
    </w:p>
    <w:p w:rsidR="00464C27" w:rsidP="0009226C" w:rsidRDefault="00464C27" w14:paraId="2CCB20A9" w14:textId="07B0B9E8">
      <w:pPr>
        <w:spacing w:after="0"/>
        <w:ind w:firstLine="708"/>
        <w:jc w:val="both"/>
        <w:rPr>
          <w:noProof/>
          <w:lang w:eastAsia="fr-FR"/>
        </w:rPr>
      </w:pPr>
    </w:p>
    <w:p w:rsidR="00464C27" w:rsidP="0009226C" w:rsidRDefault="00464C27" w14:paraId="21D8A9D6" w14:textId="0FF84532">
      <w:pPr>
        <w:spacing w:after="0"/>
        <w:ind w:firstLine="708"/>
        <w:jc w:val="both"/>
        <w:rPr>
          <w:noProof/>
          <w:lang w:eastAsia="fr-FR"/>
        </w:rPr>
      </w:pPr>
    </w:p>
    <w:p w:rsidR="00464C27" w:rsidP="0009226C" w:rsidRDefault="00464C27" w14:paraId="42834975" w14:textId="41A5F37B">
      <w:pPr>
        <w:spacing w:after="0"/>
        <w:ind w:firstLine="708"/>
        <w:jc w:val="both"/>
        <w:rPr>
          <w:noProof/>
          <w:lang w:eastAsia="fr-FR"/>
        </w:rPr>
      </w:pPr>
    </w:p>
    <w:p w:rsidR="00464C27" w:rsidP="0009226C" w:rsidRDefault="00464C27" w14:paraId="167A97B1" w14:textId="781A2B40">
      <w:pPr>
        <w:spacing w:after="0"/>
        <w:ind w:firstLine="708"/>
        <w:jc w:val="both"/>
        <w:rPr>
          <w:noProof/>
          <w:lang w:eastAsia="fr-FR"/>
        </w:rPr>
      </w:pPr>
    </w:p>
    <w:p w:rsidR="00464C27" w:rsidP="0009226C" w:rsidRDefault="00464C27" w14:paraId="1EFA412B" w14:textId="77777777">
      <w:pPr>
        <w:spacing w:after="0"/>
        <w:ind w:firstLine="708"/>
        <w:jc w:val="both"/>
        <w:rPr>
          <w:rFonts w:asciiTheme="majorHAnsi" w:hAnsiTheme="majorHAnsi" w:eastAsiaTheme="minorEastAsia" w:cstheme="majorHAnsi"/>
        </w:rPr>
      </w:pPr>
    </w:p>
    <w:p w:rsidRPr="00E046BE" w:rsidR="00E046BE" w:rsidP="0009226C" w:rsidRDefault="00E046BE" w14:paraId="3E733A01" w14:textId="77777777">
      <w:pPr>
        <w:spacing w:after="0"/>
        <w:ind w:firstLine="708"/>
        <w:jc w:val="both"/>
        <w:rPr>
          <w:rFonts w:asciiTheme="majorHAnsi" w:hAnsiTheme="majorHAnsi" w:eastAsiaTheme="minorEastAsia" w:cstheme="majorHAnsi"/>
        </w:rPr>
      </w:pPr>
    </w:p>
    <w:p w:rsidR="00E046BE" w:rsidP="0009226C" w:rsidRDefault="00E046BE" w14:paraId="7C70458A" w14:textId="77777777">
      <w:pPr>
        <w:spacing w:after="0"/>
        <w:ind w:firstLine="708"/>
        <w:jc w:val="both"/>
        <w:rPr>
          <w:rFonts w:asciiTheme="majorHAnsi" w:hAnsiTheme="majorHAnsi" w:cstheme="majorHAnsi"/>
        </w:rPr>
      </w:pPr>
    </w:p>
    <w:p w:rsidR="002D50F2" w:rsidP="00AA42CB" w:rsidRDefault="002D50F2" w14:paraId="2C3F8E90" w14:textId="026CB391">
      <w:pPr>
        <w:spacing w:after="0"/>
        <w:ind w:firstLine="708"/>
        <w:jc w:val="both"/>
        <w:rPr>
          <w:rFonts w:asciiTheme="majorHAnsi" w:hAnsiTheme="majorHAnsi" w:cstheme="majorHAnsi"/>
        </w:rPr>
      </w:pPr>
    </w:p>
    <w:p w:rsidR="00660CDF" w:rsidP="00AA42CB" w:rsidRDefault="00660CDF" w14:paraId="1F3161D3" w14:textId="44828C35">
      <w:pPr>
        <w:spacing w:after="0"/>
        <w:ind w:firstLine="708"/>
        <w:jc w:val="both"/>
        <w:rPr>
          <w:rFonts w:asciiTheme="majorHAnsi" w:hAnsiTheme="majorHAnsi" w:cstheme="majorHAnsi"/>
        </w:rPr>
      </w:pPr>
    </w:p>
    <w:p w:rsidR="00660CDF" w:rsidP="00AA42CB" w:rsidRDefault="00660CDF" w14:paraId="5F49B2B5" w14:textId="2959A159">
      <w:pPr>
        <w:spacing w:after="0"/>
        <w:ind w:firstLine="708"/>
        <w:jc w:val="both"/>
        <w:rPr>
          <w:rFonts w:asciiTheme="majorHAnsi" w:hAnsiTheme="majorHAnsi" w:cstheme="majorHAnsi"/>
        </w:rPr>
      </w:pPr>
    </w:p>
    <w:p w:rsidR="00660CDF" w:rsidP="00AA42CB" w:rsidRDefault="00660CDF" w14:paraId="6E8F93C5" w14:textId="77777777">
      <w:pPr>
        <w:spacing w:after="0"/>
        <w:ind w:firstLine="708"/>
        <w:jc w:val="both"/>
        <w:rPr>
          <w:rFonts w:asciiTheme="majorHAnsi" w:hAnsiTheme="majorHAnsi" w:cstheme="majorHAnsi"/>
        </w:rPr>
      </w:pPr>
    </w:p>
    <w:p w:rsidRPr="002D50F2" w:rsidR="002D50F2" w:rsidP="002D50F2" w:rsidRDefault="00660CDF" w14:paraId="2F2F17A2" w14:textId="60CE97DF">
      <w:pPr>
        <w:pStyle w:val="Paragraphedeliste"/>
        <w:numPr>
          <w:ilvl w:val="1"/>
          <w:numId w:val="6"/>
        </w:numPr>
        <w:spacing w:after="0"/>
        <w:jc w:val="both"/>
        <w:rPr>
          <w:rFonts w:asciiTheme="majorHAnsi" w:hAnsiTheme="majorHAnsi" w:cstheme="majorHAnsi"/>
          <w:b/>
        </w:rPr>
      </w:pPr>
      <w:r>
        <w:rPr>
          <w:rFonts w:asciiTheme="majorHAnsi" w:hAnsiTheme="majorHAnsi" w:cstheme="majorHAnsi"/>
          <w:b/>
        </w:rPr>
        <w:t>La covariance</w:t>
      </w:r>
    </w:p>
    <w:p w:rsidR="002D50F2" w:rsidP="002D50F2" w:rsidRDefault="002D50F2" w14:paraId="0A8B6DA3" w14:textId="0371BD98">
      <w:pPr>
        <w:spacing w:after="0"/>
        <w:jc w:val="both"/>
        <w:rPr>
          <w:rFonts w:asciiTheme="majorHAnsi" w:hAnsiTheme="majorHAnsi" w:cstheme="majorHAnsi"/>
          <w:b/>
        </w:rPr>
      </w:pPr>
    </w:p>
    <w:p w:rsidR="00660CDF" w:rsidP="00C95EC5" w:rsidRDefault="00660CDF" w14:paraId="051FC7DE" w14:textId="3C9951A9">
      <w:pPr>
        <w:spacing w:after="0"/>
        <w:ind w:firstLine="708"/>
        <w:jc w:val="both"/>
        <w:rPr>
          <w:rFonts w:asciiTheme="majorHAnsi" w:hAnsiTheme="majorHAnsi" w:cstheme="majorHAnsi"/>
        </w:rPr>
      </w:pPr>
      <w:r>
        <w:rPr>
          <w:rFonts w:asciiTheme="majorHAnsi" w:hAnsiTheme="majorHAnsi" w:cstheme="majorHAnsi"/>
        </w:rPr>
        <w:t>La covariance est également une notion importante en finance, notamment en matière de diversification des risques. Elle mesure le mouvement d’une variable par rapport à une autre sur une période de temps donnée, soit :</w:t>
      </w:r>
    </w:p>
    <w:p w:rsidR="00DA0831" w:rsidP="00DA0831" w:rsidRDefault="00DA0831" w14:paraId="5F101863" w14:textId="77777777">
      <w:pPr>
        <w:spacing w:after="0"/>
        <w:jc w:val="both"/>
        <w:rPr>
          <w:rFonts w:asciiTheme="majorHAnsi" w:hAnsiTheme="majorHAnsi" w:cstheme="majorHAnsi"/>
        </w:rPr>
      </w:pPr>
    </w:p>
    <w:p w:rsidR="00DA0831" w:rsidP="00DA0831" w:rsidRDefault="00DA0831" w14:paraId="7E978F9B" w14:textId="77777777">
      <w:pPr>
        <w:spacing w:after="0"/>
        <w:jc w:val="both"/>
        <w:rPr>
          <w:rFonts w:asciiTheme="majorHAnsi" w:hAnsiTheme="majorHAnsi" w:cstheme="majorHAnsi"/>
        </w:rPr>
      </w:pPr>
    </w:p>
    <w:p w:rsidR="00AA42CB" w:rsidP="00DA0831" w:rsidRDefault="00660CDF" w14:paraId="51878DA2" w14:textId="5313055A">
      <w:pPr>
        <w:spacing w:after="0"/>
        <w:jc w:val="both"/>
        <w:rPr>
          <w:rFonts w:asciiTheme="majorHAnsi" w:hAnsiTheme="majorHAnsi" w:cstheme="majorHAnsi"/>
        </w:rPr>
      </w:pPr>
      <m:oMathPara>
        <m:oMath>
          <m:r>
            <w:rPr>
              <w:rFonts w:ascii="Cambria Math" w:hAnsi="Cambria Math" w:cstheme="majorHAnsi"/>
            </w:rPr>
            <m:t xml:space="preserve">Cov </m:t>
          </m:r>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1</m:t>
                  </m:r>
                </m:sub>
              </m:sSub>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2</m:t>
                  </m:r>
                </m:sub>
              </m:sSub>
            </m:e>
          </m:d>
          <m:r>
            <w:rPr>
              <w:rFonts w:ascii="Cambria Math" w:hAnsi="Cambria Math" w:cstheme="majorHAnsi"/>
            </w:rPr>
            <m:t xml:space="preserve">= </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n-1</m:t>
              </m:r>
            </m:den>
          </m:f>
          <m:r>
            <w:rPr>
              <w:rFonts w:ascii="Cambria Math" w:hAnsi="Cambria Math" w:cstheme="majorHAnsi"/>
            </w:rPr>
            <m:t xml:space="preserve"> </m:t>
          </m:r>
          <m:nary>
            <m:naryPr>
              <m:chr m:val="∑"/>
              <m:limLoc m:val="undOvr"/>
              <m:ctrlPr>
                <w:rPr>
                  <w:rFonts w:ascii="Cambria Math" w:hAnsi="Cambria Math" w:cstheme="majorHAnsi"/>
                  <w:i/>
                </w:rPr>
              </m:ctrlPr>
            </m:naryPr>
            <m:sub>
              <m:r>
                <w:rPr>
                  <w:rFonts w:ascii="Cambria Math" w:hAnsi="Cambria Math" w:cstheme="majorHAnsi"/>
                </w:rPr>
                <m:t>t=1</m:t>
              </m:r>
            </m:sub>
            <m:sup>
              <m:r>
                <w:rPr>
                  <w:rFonts w:ascii="Cambria Math" w:hAnsi="Cambria Math" w:cstheme="majorHAnsi"/>
                </w:rPr>
                <m:t>n</m:t>
              </m:r>
            </m:sup>
            <m:e>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1t</m:t>
                  </m:r>
                </m:sub>
              </m:sSub>
            </m:e>
          </m:nary>
          <m:r>
            <w:rPr>
              <w:rFonts w:ascii="Cambria Math" w:hAnsi="Cambria Math" w:cstheme="majorHAnsi"/>
            </w:rPr>
            <m:t xml:space="preserve">- </m:t>
          </m:r>
          <m:acc>
            <m:accPr>
              <m:chr m:val="̅"/>
              <m:ctrlPr>
                <w:rPr>
                  <w:rFonts w:ascii="Cambria Math" w:hAnsi="Cambria Math" w:cstheme="majorHAnsi"/>
                  <w:i/>
                </w:rPr>
              </m:ctrlPr>
            </m:accPr>
            <m:e>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1</m:t>
                  </m:r>
                </m:sub>
              </m:sSub>
              <m:r>
                <w:rPr>
                  <w:rFonts w:ascii="Cambria Math" w:hAnsi="Cambria Math" w:cstheme="majorHAnsi"/>
                </w:rPr>
                <m:t xml:space="preserve"> </m:t>
              </m:r>
            </m:e>
          </m:acc>
          <m:r>
            <w:rPr>
              <w:rFonts w:ascii="Cambria Math" w:hAnsi="Cambria Math" w:eastAsiaTheme="minorEastAsia" w:cstheme="majorHAnsi"/>
            </w:rPr>
            <m:t xml:space="preserve"> ) (</m:t>
          </m:r>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2t</m:t>
              </m:r>
            </m:sub>
          </m:sSub>
          <m:r>
            <w:rPr>
              <w:rFonts w:ascii="Cambria Math" w:hAnsi="Cambria Math" w:eastAsiaTheme="minorEastAsia" w:cstheme="majorHAnsi"/>
            </w:rPr>
            <m:t>-</m:t>
          </m:r>
          <m:acc>
            <m:accPr>
              <m:chr m:val="̅"/>
              <m:ctrlPr>
                <w:rPr>
                  <w:rFonts w:ascii="Cambria Math" w:hAnsi="Cambria Math" w:eastAsiaTheme="minorEastAsia" w:cstheme="majorHAnsi"/>
                  <w:i/>
                </w:rPr>
              </m:ctrlPr>
            </m:accPr>
            <m:e>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2</m:t>
                  </m:r>
                </m:sub>
              </m:sSub>
            </m:e>
          </m:acc>
          <m:r>
            <w:rPr>
              <w:rFonts w:ascii="Cambria Math" w:hAnsi="Cambria Math" w:eastAsiaTheme="minorEastAsia" w:cstheme="majorHAnsi"/>
            </w:rPr>
            <m:t>)</m:t>
          </m:r>
        </m:oMath>
      </m:oMathPara>
    </w:p>
    <w:p w:rsidR="00660CDF" w:rsidP="00C95EC5" w:rsidRDefault="00660CDF" w14:paraId="7BD1108C" w14:textId="1E74B76F">
      <w:pPr>
        <w:spacing w:after="0"/>
        <w:ind w:firstLine="708"/>
        <w:jc w:val="both"/>
        <w:rPr>
          <w:rFonts w:asciiTheme="majorHAnsi" w:hAnsiTheme="majorHAnsi" w:cstheme="majorHAnsi"/>
        </w:rPr>
      </w:pPr>
    </w:p>
    <w:p w:rsidR="00660CDF" w:rsidP="00C95EC5" w:rsidRDefault="00DA0831" w14:paraId="7EADD870" w14:textId="2D31DDED">
      <w:pPr>
        <w:spacing w:after="0"/>
        <w:ind w:firstLine="708"/>
        <w:jc w:val="both"/>
        <w:rPr>
          <w:rFonts w:asciiTheme="majorHAnsi" w:hAnsiTheme="majorHAnsi" w:eastAsiaTheme="minorEastAsia" w:cstheme="majorHAnsi"/>
        </w:rPr>
      </w:pPr>
      <w:r>
        <w:rPr>
          <w:rFonts w:asciiTheme="majorHAnsi" w:hAnsiTheme="majorHAnsi" w:cstheme="majorHAnsi"/>
        </w:rPr>
        <w:t xml:space="preserve">Où </w:t>
      </w:r>
      <m:oMath>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1t</m:t>
            </m:r>
          </m:sub>
        </m:sSub>
      </m:oMath>
      <w:r>
        <w:rPr>
          <w:rFonts w:asciiTheme="majorHAnsi" w:hAnsiTheme="majorHAnsi" w:eastAsiaTheme="minorEastAsia" w:cstheme="majorHAnsi"/>
        </w:rPr>
        <w:t xml:space="preserve"> et </w:t>
      </w:r>
      <m:oMath>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2t</m:t>
            </m:r>
          </m:sub>
        </m:sSub>
      </m:oMath>
      <w:r>
        <w:rPr>
          <w:rFonts w:asciiTheme="majorHAnsi" w:hAnsiTheme="majorHAnsi" w:eastAsiaTheme="minorEastAsia" w:cstheme="majorHAnsi"/>
        </w:rPr>
        <w:t xml:space="preserve"> représentent la rentabilité des titres 1 et 2 à la même date </w:t>
      </w:r>
      <w:r>
        <w:rPr>
          <w:rFonts w:asciiTheme="majorHAnsi" w:hAnsiTheme="majorHAnsi" w:eastAsiaTheme="minorEastAsia" w:cstheme="majorHAnsi"/>
          <w:i/>
        </w:rPr>
        <w:t>t</w:t>
      </w:r>
      <w:r>
        <w:rPr>
          <w:rFonts w:asciiTheme="majorHAnsi" w:hAnsiTheme="majorHAnsi" w:eastAsiaTheme="minorEastAsia" w:cstheme="majorHAnsi"/>
        </w:rPr>
        <w:t>.</w:t>
      </w:r>
    </w:p>
    <w:p w:rsidR="00DA0831" w:rsidP="00C95EC5" w:rsidRDefault="00DA0831" w14:paraId="6D1B95DA" w14:textId="6A98B6BA">
      <w:pPr>
        <w:spacing w:after="0"/>
        <w:ind w:firstLine="708"/>
        <w:jc w:val="both"/>
        <w:rPr>
          <w:rFonts w:asciiTheme="majorHAnsi" w:hAnsiTheme="majorHAnsi" w:eastAsiaTheme="minorEastAsia" w:cstheme="majorHAnsi"/>
        </w:rPr>
      </w:pPr>
      <w:r>
        <w:rPr>
          <w:rFonts w:asciiTheme="majorHAnsi" w:hAnsiTheme="majorHAnsi" w:eastAsiaTheme="minorEastAsia" w:cstheme="majorHAnsi"/>
        </w:rPr>
        <w:t xml:space="preserve">Si la covariance est positive : les taux de rentabilité varient dans le même sens. </w:t>
      </w:r>
    </w:p>
    <w:p w:rsidR="00450E36" w:rsidP="00450E36" w:rsidRDefault="00DA0831" w14:paraId="6BF8DD79" w14:textId="2562F30E">
      <w:pPr>
        <w:spacing w:after="0"/>
        <w:ind w:firstLine="708"/>
        <w:jc w:val="both"/>
        <w:rPr>
          <w:rFonts w:asciiTheme="majorHAnsi" w:hAnsiTheme="majorHAnsi" w:eastAsiaTheme="minorEastAsia" w:cstheme="majorHAnsi"/>
        </w:rPr>
      </w:pPr>
      <w:r>
        <w:rPr>
          <w:rFonts w:asciiTheme="majorHAnsi" w:hAnsiTheme="majorHAnsi" w:eastAsiaTheme="minorEastAsia" w:cstheme="majorHAnsi"/>
        </w:rPr>
        <w:t>Si la covariance est négative</w:t>
      </w:r>
      <w:r w:rsidR="00450E36">
        <w:rPr>
          <w:rFonts w:asciiTheme="majorHAnsi" w:hAnsiTheme="majorHAnsi" w:eastAsiaTheme="minorEastAsia" w:cstheme="majorHAnsi"/>
        </w:rPr>
        <w:t> : les taux de rentabilité varient en sens contraire.</w:t>
      </w:r>
    </w:p>
    <w:p w:rsidR="00450E36" w:rsidP="00450E36" w:rsidRDefault="00450E36" w14:paraId="60132A90" w14:textId="7A203FD8">
      <w:pPr>
        <w:spacing w:after="0"/>
        <w:ind w:firstLine="708"/>
        <w:jc w:val="both"/>
        <w:rPr>
          <w:rFonts w:asciiTheme="majorHAnsi" w:hAnsiTheme="majorHAnsi" w:eastAsiaTheme="minorEastAsia" w:cstheme="majorHAnsi"/>
        </w:rPr>
      </w:pPr>
      <w:r>
        <w:rPr>
          <w:rFonts w:asciiTheme="majorHAnsi" w:hAnsiTheme="majorHAnsi" w:eastAsiaTheme="minorEastAsia" w:cstheme="majorHAnsi"/>
        </w:rPr>
        <w:t xml:space="preserve">Si la covariance est nulle : les taux de rentabilité varient de façon indépendante. </w:t>
      </w:r>
    </w:p>
    <w:p w:rsidR="00450E36" w:rsidP="00450E36" w:rsidRDefault="00450E36" w14:paraId="423E280C" w14:textId="65932175">
      <w:pPr>
        <w:spacing w:after="0"/>
        <w:ind w:firstLine="708"/>
        <w:jc w:val="both"/>
        <w:rPr>
          <w:rFonts w:asciiTheme="majorHAnsi" w:hAnsiTheme="majorHAnsi" w:eastAsiaTheme="minorEastAsia" w:cstheme="majorHAnsi"/>
        </w:rPr>
      </w:pPr>
    </w:p>
    <w:p w:rsidR="00450E36" w:rsidP="00450E36" w:rsidRDefault="00450E36" w14:paraId="5877822F" w14:textId="547A0E0C">
      <w:pPr>
        <w:spacing w:after="0"/>
        <w:ind w:firstLine="708"/>
        <w:jc w:val="both"/>
        <w:rPr>
          <w:rFonts w:asciiTheme="majorHAnsi" w:hAnsiTheme="majorHAnsi" w:eastAsiaTheme="minorEastAsia" w:cstheme="majorHAnsi"/>
        </w:rPr>
      </w:pPr>
      <w:r>
        <w:rPr>
          <w:rFonts w:asciiTheme="majorHAnsi" w:hAnsiTheme="majorHAnsi" w:eastAsiaTheme="minorEastAsia" w:cstheme="majorHAnsi"/>
        </w:rPr>
        <w:t>Exemple : Calculez la covariance dans l’exemple 1</w:t>
      </w:r>
    </w:p>
    <w:p w:rsidR="00450E36" w:rsidP="00450E36" w:rsidRDefault="00450E36" w14:paraId="6979BD78" w14:textId="7E669FFF">
      <w:pPr>
        <w:spacing w:after="0"/>
        <w:ind w:firstLine="708"/>
        <w:jc w:val="both"/>
        <w:rPr>
          <w:rFonts w:asciiTheme="majorHAnsi" w:hAnsiTheme="majorHAnsi" w:eastAsiaTheme="minorEastAsia" w:cstheme="majorHAnsi"/>
        </w:rPr>
      </w:pPr>
    </w:p>
    <w:tbl>
      <w:tblPr>
        <w:tblW w:w="9920" w:type="dxa"/>
        <w:tblCellMar>
          <w:left w:w="70" w:type="dxa"/>
          <w:right w:w="70" w:type="dxa"/>
        </w:tblCellMar>
        <w:tblLook w:val="04A0" w:firstRow="1" w:lastRow="0" w:firstColumn="1" w:lastColumn="0" w:noHBand="0" w:noVBand="1"/>
      </w:tblPr>
      <w:tblGrid>
        <w:gridCol w:w="1200"/>
        <w:gridCol w:w="1200"/>
        <w:gridCol w:w="1200"/>
        <w:gridCol w:w="1200"/>
        <w:gridCol w:w="1200"/>
        <w:gridCol w:w="320"/>
        <w:gridCol w:w="1200"/>
        <w:gridCol w:w="1200"/>
        <w:gridCol w:w="1200"/>
      </w:tblGrid>
      <w:tr w:rsidRPr="00464C27" w:rsidR="00450E36" w:rsidTr="00450E36" w14:paraId="3065BB4A" w14:textId="77777777">
        <w:trPr>
          <w:trHeight w:val="290"/>
        </w:trPr>
        <w:tc>
          <w:tcPr>
            <w:tcW w:w="1200" w:type="dxa"/>
            <w:tcBorders>
              <w:top w:val="nil"/>
              <w:left w:val="nil"/>
              <w:bottom w:val="nil"/>
              <w:right w:val="nil"/>
            </w:tcBorders>
            <w:shd w:val="clear" w:color="auto" w:fill="auto"/>
            <w:noWrap/>
            <w:vAlign w:val="bottom"/>
            <w:hideMark/>
          </w:tcPr>
          <w:p w:rsidRPr="00464C27" w:rsidR="00450E36" w:rsidP="00450E36" w:rsidRDefault="00450E36" w14:paraId="67EADB8D"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37F59EE4"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196,18</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64DD7588" w14:textId="77777777">
            <w:pPr>
              <w:spacing w:after="0" w:line="240" w:lineRule="auto"/>
              <w:jc w:val="right"/>
              <w:rPr>
                <w:rFonts w:ascii="Calibri" w:hAnsi="Calibri" w:eastAsia="Times New Roman" w:cs="Calibri"/>
                <w:color w:val="FFFFFF" w:themeColor="background1"/>
                <w:lang w:eastAsia="fr-FR"/>
              </w:rPr>
            </w:pP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1EF2C10B"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102,3</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61E48648" w14:textId="77777777">
            <w:pPr>
              <w:spacing w:after="0" w:line="240" w:lineRule="auto"/>
              <w:jc w:val="right"/>
              <w:rPr>
                <w:rFonts w:ascii="Calibri" w:hAnsi="Calibri" w:eastAsia="Times New Roman" w:cs="Calibri"/>
                <w:color w:val="FFFFFF" w:themeColor="background1"/>
                <w:lang w:eastAsia="fr-FR"/>
              </w:rPr>
            </w:pPr>
          </w:p>
        </w:tc>
        <w:tc>
          <w:tcPr>
            <w:tcW w:w="320" w:type="dxa"/>
            <w:tcBorders>
              <w:top w:val="nil"/>
              <w:left w:val="nil"/>
              <w:bottom w:val="nil"/>
              <w:right w:val="nil"/>
            </w:tcBorders>
            <w:shd w:val="clear" w:color="auto" w:fill="auto"/>
            <w:noWrap/>
            <w:vAlign w:val="bottom"/>
            <w:hideMark/>
          </w:tcPr>
          <w:p w:rsidRPr="00464C27" w:rsidR="00450E36" w:rsidP="00450E36" w:rsidRDefault="00450E36" w14:paraId="17005658" w14:textId="77777777">
            <w:pPr>
              <w:spacing w:after="0" w:line="240" w:lineRule="auto"/>
              <w:rPr>
                <w:rFonts w:ascii="Times New Roman" w:hAnsi="Times New Roman" w:eastAsia="Times New Roman" w:cs="Times New Roman"/>
                <w:color w:val="FFFFFF" w:themeColor="background1"/>
                <w:sz w:val="20"/>
                <w:szCs w:val="20"/>
                <w:lang w:eastAsia="fr-FR"/>
              </w:rPr>
            </w:pP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02FD2DD0" w14:textId="77777777">
            <w:pPr>
              <w:spacing w:after="0" w:line="240" w:lineRule="auto"/>
              <w:rPr>
                <w:rFonts w:ascii="Times New Roman" w:hAnsi="Times New Roman" w:eastAsia="Times New Roman" w:cs="Times New Roman"/>
                <w:color w:val="FFFFFF" w:themeColor="background1"/>
                <w:sz w:val="20"/>
                <w:szCs w:val="20"/>
                <w:lang w:eastAsia="fr-FR"/>
              </w:rPr>
            </w:pP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45D32EBF" w14:textId="77777777">
            <w:pPr>
              <w:spacing w:after="0" w:line="240" w:lineRule="auto"/>
              <w:rPr>
                <w:rFonts w:ascii="Times New Roman" w:hAnsi="Times New Roman" w:eastAsia="Times New Roman" w:cs="Times New Roman"/>
                <w:color w:val="FFFFFF" w:themeColor="background1"/>
                <w:sz w:val="20"/>
                <w:szCs w:val="20"/>
                <w:lang w:eastAsia="fr-FR"/>
              </w:rPr>
            </w:pP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51B53958" w14:textId="77777777">
            <w:pPr>
              <w:spacing w:after="0" w:line="240" w:lineRule="auto"/>
              <w:rPr>
                <w:rFonts w:ascii="Times New Roman" w:hAnsi="Times New Roman" w:eastAsia="Times New Roman" w:cs="Times New Roman"/>
                <w:color w:val="FFFFFF" w:themeColor="background1"/>
                <w:sz w:val="20"/>
                <w:szCs w:val="20"/>
                <w:lang w:eastAsia="fr-FR"/>
              </w:rPr>
            </w:pPr>
          </w:p>
        </w:tc>
      </w:tr>
      <w:tr w:rsidRPr="00464C27" w:rsidR="00450E36" w:rsidTr="00450E36" w14:paraId="5BF7B373" w14:textId="77777777">
        <w:trPr>
          <w:trHeight w:val="290"/>
        </w:trPr>
        <w:tc>
          <w:tcPr>
            <w:tcW w:w="1200" w:type="dxa"/>
            <w:tcBorders>
              <w:top w:val="nil"/>
              <w:left w:val="nil"/>
              <w:bottom w:val="nil"/>
              <w:right w:val="nil"/>
            </w:tcBorders>
            <w:shd w:val="clear" w:color="auto" w:fill="auto"/>
            <w:noWrap/>
            <w:vAlign w:val="bottom"/>
            <w:hideMark/>
          </w:tcPr>
          <w:p w:rsidRPr="00464C27" w:rsidR="00450E36" w:rsidP="00450E36" w:rsidRDefault="00450E36" w14:paraId="49CEC2F3"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2</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1C19BF8B"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195,8</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22D5F41D"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-0,19370%</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0502D45B"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102,2</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5899560A"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-0,09775%</w:t>
            </w:r>
          </w:p>
        </w:tc>
        <w:tc>
          <w:tcPr>
            <w:tcW w:w="320" w:type="dxa"/>
            <w:tcBorders>
              <w:top w:val="nil"/>
              <w:left w:val="nil"/>
              <w:bottom w:val="nil"/>
              <w:right w:val="nil"/>
            </w:tcBorders>
            <w:shd w:val="clear" w:color="auto" w:fill="auto"/>
            <w:noWrap/>
            <w:vAlign w:val="bottom"/>
            <w:hideMark/>
          </w:tcPr>
          <w:p w:rsidRPr="00464C27" w:rsidR="00450E36" w:rsidP="00450E36" w:rsidRDefault="00450E36" w14:paraId="0D869334" w14:textId="77777777">
            <w:pPr>
              <w:spacing w:after="0" w:line="240" w:lineRule="auto"/>
              <w:jc w:val="right"/>
              <w:rPr>
                <w:rFonts w:ascii="Calibri" w:hAnsi="Calibri" w:eastAsia="Times New Roman" w:cs="Calibri"/>
                <w:color w:val="FFFFFF" w:themeColor="background1"/>
                <w:lang w:eastAsia="fr-FR"/>
              </w:rPr>
            </w:pP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7EC9F5FF"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-0,32429%</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24EF3C1D"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-0,55316%</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08E1DD69"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0,0018%</w:t>
            </w:r>
          </w:p>
        </w:tc>
      </w:tr>
      <w:tr w:rsidRPr="00464C27" w:rsidR="00450E36" w:rsidTr="00450E36" w14:paraId="700DF3A0" w14:textId="77777777">
        <w:trPr>
          <w:trHeight w:val="290"/>
        </w:trPr>
        <w:tc>
          <w:tcPr>
            <w:tcW w:w="1200" w:type="dxa"/>
            <w:tcBorders>
              <w:top w:val="nil"/>
              <w:left w:val="nil"/>
              <w:bottom w:val="nil"/>
              <w:right w:val="nil"/>
            </w:tcBorders>
            <w:shd w:val="clear" w:color="auto" w:fill="auto"/>
            <w:noWrap/>
            <w:vAlign w:val="bottom"/>
            <w:hideMark/>
          </w:tcPr>
          <w:p w:rsidRPr="00464C27" w:rsidR="00450E36" w:rsidP="00450E36" w:rsidRDefault="00450E36" w14:paraId="48AC265B"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3</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0F485A43"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194,55</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65BB70B6"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-0,63841%</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62DFF50B"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101,6</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44C89BA9"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-0,58708%</w:t>
            </w:r>
          </w:p>
        </w:tc>
        <w:tc>
          <w:tcPr>
            <w:tcW w:w="320" w:type="dxa"/>
            <w:tcBorders>
              <w:top w:val="nil"/>
              <w:left w:val="nil"/>
              <w:bottom w:val="nil"/>
              <w:right w:val="nil"/>
            </w:tcBorders>
            <w:shd w:val="clear" w:color="auto" w:fill="auto"/>
            <w:noWrap/>
            <w:vAlign w:val="bottom"/>
            <w:hideMark/>
          </w:tcPr>
          <w:p w:rsidRPr="00464C27" w:rsidR="00450E36" w:rsidP="00450E36" w:rsidRDefault="00450E36" w14:paraId="5F08751D" w14:textId="77777777">
            <w:pPr>
              <w:spacing w:after="0" w:line="240" w:lineRule="auto"/>
              <w:jc w:val="right"/>
              <w:rPr>
                <w:rFonts w:ascii="Calibri" w:hAnsi="Calibri" w:eastAsia="Times New Roman" w:cs="Calibri"/>
                <w:color w:val="FFFFFF" w:themeColor="background1"/>
                <w:lang w:eastAsia="fr-FR"/>
              </w:rPr>
            </w:pP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6281C7C1"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-0,76900%</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27D9185F"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-1,04249%</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4E88C582"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0,0080%</w:t>
            </w:r>
          </w:p>
        </w:tc>
      </w:tr>
      <w:tr w:rsidRPr="00464C27" w:rsidR="00450E36" w:rsidTr="00450E36" w14:paraId="147E7E98" w14:textId="77777777">
        <w:trPr>
          <w:trHeight w:val="290"/>
        </w:trPr>
        <w:tc>
          <w:tcPr>
            <w:tcW w:w="1200" w:type="dxa"/>
            <w:tcBorders>
              <w:top w:val="nil"/>
              <w:left w:val="nil"/>
              <w:bottom w:val="nil"/>
              <w:right w:val="nil"/>
            </w:tcBorders>
            <w:shd w:val="clear" w:color="auto" w:fill="auto"/>
            <w:noWrap/>
            <w:vAlign w:val="bottom"/>
            <w:hideMark/>
          </w:tcPr>
          <w:p w:rsidRPr="00464C27" w:rsidR="00450E36" w:rsidP="00450E36" w:rsidRDefault="00450E36" w14:paraId="62483470"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4</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07109B83"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194,14</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232A9681"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-0,21074%</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33DCA942"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101,4</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33560D03"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-0,19685%</w:t>
            </w:r>
          </w:p>
        </w:tc>
        <w:tc>
          <w:tcPr>
            <w:tcW w:w="320" w:type="dxa"/>
            <w:tcBorders>
              <w:top w:val="nil"/>
              <w:left w:val="nil"/>
              <w:bottom w:val="nil"/>
              <w:right w:val="nil"/>
            </w:tcBorders>
            <w:shd w:val="clear" w:color="auto" w:fill="auto"/>
            <w:noWrap/>
            <w:vAlign w:val="bottom"/>
            <w:hideMark/>
          </w:tcPr>
          <w:p w:rsidRPr="00464C27" w:rsidR="00450E36" w:rsidP="00450E36" w:rsidRDefault="00450E36" w14:paraId="073E033C" w14:textId="77777777">
            <w:pPr>
              <w:spacing w:after="0" w:line="240" w:lineRule="auto"/>
              <w:jc w:val="right"/>
              <w:rPr>
                <w:rFonts w:ascii="Calibri" w:hAnsi="Calibri" w:eastAsia="Times New Roman" w:cs="Calibri"/>
                <w:color w:val="FFFFFF" w:themeColor="background1"/>
                <w:lang w:eastAsia="fr-FR"/>
              </w:rPr>
            </w:pP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710ED1C9"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-0,34133%</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609306AD"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-0,65226%</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03740207"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0,0022%</w:t>
            </w:r>
          </w:p>
        </w:tc>
      </w:tr>
      <w:tr w:rsidRPr="00464C27" w:rsidR="00450E36" w:rsidTr="00450E36" w14:paraId="2F8A4B43" w14:textId="77777777">
        <w:trPr>
          <w:trHeight w:val="290"/>
        </w:trPr>
        <w:tc>
          <w:tcPr>
            <w:tcW w:w="1200" w:type="dxa"/>
            <w:tcBorders>
              <w:top w:val="nil"/>
              <w:left w:val="nil"/>
              <w:bottom w:val="nil"/>
              <w:right w:val="nil"/>
            </w:tcBorders>
            <w:shd w:val="clear" w:color="auto" w:fill="auto"/>
            <w:noWrap/>
            <w:vAlign w:val="bottom"/>
            <w:hideMark/>
          </w:tcPr>
          <w:p w:rsidRPr="00464C27" w:rsidR="00450E36" w:rsidP="00450E36" w:rsidRDefault="00450E36" w14:paraId="53CB3B99"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5</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36BA4722"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193,75</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2347A212"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-0,20089%</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0E21414B"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100,6</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2CD288EE"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-0,78895%</w:t>
            </w:r>
          </w:p>
        </w:tc>
        <w:tc>
          <w:tcPr>
            <w:tcW w:w="320" w:type="dxa"/>
            <w:tcBorders>
              <w:top w:val="nil"/>
              <w:left w:val="nil"/>
              <w:bottom w:val="nil"/>
              <w:right w:val="nil"/>
            </w:tcBorders>
            <w:shd w:val="clear" w:color="auto" w:fill="auto"/>
            <w:noWrap/>
            <w:vAlign w:val="bottom"/>
            <w:hideMark/>
          </w:tcPr>
          <w:p w:rsidRPr="00464C27" w:rsidR="00450E36" w:rsidP="00450E36" w:rsidRDefault="00450E36" w14:paraId="23DBCC28" w14:textId="77777777">
            <w:pPr>
              <w:spacing w:after="0" w:line="240" w:lineRule="auto"/>
              <w:jc w:val="right"/>
              <w:rPr>
                <w:rFonts w:ascii="Calibri" w:hAnsi="Calibri" w:eastAsia="Times New Roman" w:cs="Calibri"/>
                <w:color w:val="FFFFFF" w:themeColor="background1"/>
                <w:lang w:eastAsia="fr-FR"/>
              </w:rPr>
            </w:pP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4233EF20"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-0,33148%</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5D697B3C"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-1,24436%</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32A99A1E"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0,0041%</w:t>
            </w:r>
          </w:p>
        </w:tc>
      </w:tr>
      <w:tr w:rsidRPr="00464C27" w:rsidR="00450E36" w:rsidTr="00450E36" w14:paraId="1D33324B" w14:textId="77777777">
        <w:trPr>
          <w:trHeight w:val="290"/>
        </w:trPr>
        <w:tc>
          <w:tcPr>
            <w:tcW w:w="1200" w:type="dxa"/>
            <w:tcBorders>
              <w:top w:val="nil"/>
              <w:left w:val="nil"/>
              <w:bottom w:val="nil"/>
              <w:right w:val="nil"/>
            </w:tcBorders>
            <w:shd w:val="clear" w:color="auto" w:fill="auto"/>
            <w:noWrap/>
            <w:vAlign w:val="bottom"/>
            <w:hideMark/>
          </w:tcPr>
          <w:p w:rsidRPr="00464C27" w:rsidR="00450E36" w:rsidP="00450E36" w:rsidRDefault="00450E36" w14:paraId="6776256D"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6</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3A86A981"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195,11</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5B218AB6"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0,70194%</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30D34195"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100,4</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3387C653"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-0,19881%</w:t>
            </w:r>
          </w:p>
        </w:tc>
        <w:tc>
          <w:tcPr>
            <w:tcW w:w="320" w:type="dxa"/>
            <w:tcBorders>
              <w:top w:val="nil"/>
              <w:left w:val="nil"/>
              <w:bottom w:val="nil"/>
              <w:right w:val="nil"/>
            </w:tcBorders>
            <w:shd w:val="clear" w:color="auto" w:fill="auto"/>
            <w:noWrap/>
            <w:vAlign w:val="bottom"/>
            <w:hideMark/>
          </w:tcPr>
          <w:p w:rsidRPr="00464C27" w:rsidR="00450E36" w:rsidP="00450E36" w:rsidRDefault="00450E36" w14:paraId="7AD025C8" w14:textId="77777777">
            <w:pPr>
              <w:spacing w:after="0" w:line="240" w:lineRule="auto"/>
              <w:jc w:val="right"/>
              <w:rPr>
                <w:rFonts w:ascii="Calibri" w:hAnsi="Calibri" w:eastAsia="Times New Roman" w:cs="Calibri"/>
                <w:color w:val="FFFFFF" w:themeColor="background1"/>
                <w:lang w:eastAsia="fr-FR"/>
              </w:rPr>
            </w:pP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1E465C60"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0,57134%</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0C5285F3"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-0,65421%</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54E98229"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-0,0037%</w:t>
            </w:r>
          </w:p>
        </w:tc>
      </w:tr>
      <w:tr w:rsidRPr="00464C27" w:rsidR="00450E36" w:rsidTr="00450E36" w14:paraId="612C6D9E" w14:textId="77777777">
        <w:trPr>
          <w:trHeight w:val="290"/>
        </w:trPr>
        <w:tc>
          <w:tcPr>
            <w:tcW w:w="1200" w:type="dxa"/>
            <w:tcBorders>
              <w:top w:val="nil"/>
              <w:left w:val="nil"/>
              <w:bottom w:val="nil"/>
              <w:right w:val="nil"/>
            </w:tcBorders>
            <w:shd w:val="clear" w:color="auto" w:fill="auto"/>
            <w:noWrap/>
            <w:vAlign w:val="bottom"/>
            <w:hideMark/>
          </w:tcPr>
          <w:p w:rsidRPr="00464C27" w:rsidR="00450E36" w:rsidP="00450E36" w:rsidRDefault="00450E36" w14:paraId="501D2117"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7</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088B51E4"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196,35</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63D145D5"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0,63554%</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6E70EA72"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102,1</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7CDF1118"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1,69323%</w:t>
            </w:r>
          </w:p>
        </w:tc>
        <w:tc>
          <w:tcPr>
            <w:tcW w:w="320" w:type="dxa"/>
            <w:tcBorders>
              <w:top w:val="nil"/>
              <w:left w:val="nil"/>
              <w:bottom w:val="nil"/>
              <w:right w:val="nil"/>
            </w:tcBorders>
            <w:shd w:val="clear" w:color="auto" w:fill="auto"/>
            <w:noWrap/>
            <w:vAlign w:val="bottom"/>
            <w:hideMark/>
          </w:tcPr>
          <w:p w:rsidRPr="00464C27" w:rsidR="00450E36" w:rsidP="00450E36" w:rsidRDefault="00450E36" w14:paraId="149FC553" w14:textId="77777777">
            <w:pPr>
              <w:spacing w:after="0" w:line="240" w:lineRule="auto"/>
              <w:jc w:val="right"/>
              <w:rPr>
                <w:rFonts w:ascii="Calibri" w:hAnsi="Calibri" w:eastAsia="Times New Roman" w:cs="Calibri"/>
                <w:color w:val="FFFFFF" w:themeColor="background1"/>
                <w:lang w:eastAsia="fr-FR"/>
              </w:rPr>
            </w:pP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5061C184"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0,50495%</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5149BFEA"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1,23782%</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1554617B"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0,0063%</w:t>
            </w:r>
          </w:p>
        </w:tc>
      </w:tr>
      <w:tr w:rsidRPr="00464C27" w:rsidR="00450E36" w:rsidTr="00450E36" w14:paraId="429F2F78" w14:textId="77777777">
        <w:trPr>
          <w:trHeight w:val="290"/>
        </w:trPr>
        <w:tc>
          <w:tcPr>
            <w:tcW w:w="1200" w:type="dxa"/>
            <w:tcBorders>
              <w:top w:val="nil"/>
              <w:left w:val="nil"/>
              <w:bottom w:val="nil"/>
              <w:right w:val="nil"/>
            </w:tcBorders>
            <w:shd w:val="clear" w:color="auto" w:fill="auto"/>
            <w:noWrap/>
            <w:vAlign w:val="bottom"/>
            <w:hideMark/>
          </w:tcPr>
          <w:p w:rsidRPr="00464C27" w:rsidR="00450E36" w:rsidP="00450E36" w:rsidRDefault="00450E36" w14:paraId="0076409C"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8</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53995DF6"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197</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3DB69689"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0,33104%</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20B9E7DA"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103,6</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1700671F"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1,46915%</w:t>
            </w:r>
          </w:p>
        </w:tc>
        <w:tc>
          <w:tcPr>
            <w:tcW w:w="320" w:type="dxa"/>
            <w:tcBorders>
              <w:top w:val="nil"/>
              <w:left w:val="nil"/>
              <w:bottom w:val="nil"/>
              <w:right w:val="nil"/>
            </w:tcBorders>
            <w:shd w:val="clear" w:color="auto" w:fill="auto"/>
            <w:noWrap/>
            <w:vAlign w:val="bottom"/>
            <w:hideMark/>
          </w:tcPr>
          <w:p w:rsidRPr="00464C27" w:rsidR="00450E36" w:rsidP="00450E36" w:rsidRDefault="00450E36" w14:paraId="0580CA56" w14:textId="77777777">
            <w:pPr>
              <w:spacing w:after="0" w:line="240" w:lineRule="auto"/>
              <w:jc w:val="right"/>
              <w:rPr>
                <w:rFonts w:ascii="Calibri" w:hAnsi="Calibri" w:eastAsia="Times New Roman" w:cs="Calibri"/>
                <w:color w:val="FFFFFF" w:themeColor="background1"/>
                <w:lang w:eastAsia="fr-FR"/>
              </w:rPr>
            </w:pP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38DEEFF4"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0,20045%</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5BA82BA5"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1,01374%</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5D9F4822"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0,0020%</w:t>
            </w:r>
          </w:p>
        </w:tc>
      </w:tr>
      <w:tr w:rsidRPr="00464C27" w:rsidR="00450E36" w:rsidTr="00450E36" w14:paraId="555AF9BD" w14:textId="77777777">
        <w:trPr>
          <w:trHeight w:val="290"/>
        </w:trPr>
        <w:tc>
          <w:tcPr>
            <w:tcW w:w="1200" w:type="dxa"/>
            <w:tcBorders>
              <w:top w:val="nil"/>
              <w:left w:val="nil"/>
              <w:bottom w:val="nil"/>
              <w:right w:val="nil"/>
            </w:tcBorders>
            <w:shd w:val="clear" w:color="auto" w:fill="auto"/>
            <w:noWrap/>
            <w:vAlign w:val="bottom"/>
            <w:hideMark/>
          </w:tcPr>
          <w:p w:rsidRPr="00464C27" w:rsidR="00450E36" w:rsidP="00450E36" w:rsidRDefault="00450E36" w14:paraId="6FECF6BE"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9</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70C2C34B"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197,3</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7ACB0037"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0,15228%</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58D43471"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104,7</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5FECB3A2"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1,06178%</w:t>
            </w:r>
          </w:p>
        </w:tc>
        <w:tc>
          <w:tcPr>
            <w:tcW w:w="320" w:type="dxa"/>
            <w:tcBorders>
              <w:top w:val="nil"/>
              <w:left w:val="nil"/>
              <w:bottom w:val="nil"/>
              <w:right w:val="nil"/>
            </w:tcBorders>
            <w:shd w:val="clear" w:color="auto" w:fill="auto"/>
            <w:noWrap/>
            <w:vAlign w:val="bottom"/>
            <w:hideMark/>
          </w:tcPr>
          <w:p w:rsidRPr="00464C27" w:rsidR="00450E36" w:rsidP="00450E36" w:rsidRDefault="00450E36" w14:paraId="16B42CDD" w14:textId="77777777">
            <w:pPr>
              <w:spacing w:after="0" w:line="240" w:lineRule="auto"/>
              <w:jc w:val="right"/>
              <w:rPr>
                <w:rFonts w:ascii="Calibri" w:hAnsi="Calibri" w:eastAsia="Times New Roman" w:cs="Calibri"/>
                <w:color w:val="FFFFFF" w:themeColor="background1"/>
                <w:lang w:eastAsia="fr-FR"/>
              </w:rPr>
            </w:pP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1929DA0D"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0,02169%</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759EEE4D"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0,60637%</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6D28E80C"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0,0001%</w:t>
            </w:r>
          </w:p>
        </w:tc>
      </w:tr>
      <w:tr w:rsidRPr="00464C27" w:rsidR="00450E36" w:rsidTr="00450E36" w14:paraId="4B10BE2D" w14:textId="77777777">
        <w:trPr>
          <w:trHeight w:val="290"/>
        </w:trPr>
        <w:tc>
          <w:tcPr>
            <w:tcW w:w="1200" w:type="dxa"/>
            <w:tcBorders>
              <w:top w:val="nil"/>
              <w:left w:val="nil"/>
              <w:bottom w:val="nil"/>
              <w:right w:val="nil"/>
            </w:tcBorders>
            <w:shd w:val="clear" w:color="auto" w:fill="auto"/>
            <w:noWrap/>
            <w:vAlign w:val="bottom"/>
            <w:hideMark/>
          </w:tcPr>
          <w:p w:rsidRPr="00464C27" w:rsidR="00450E36" w:rsidP="00450E36" w:rsidRDefault="00450E36" w14:paraId="1E2B985C"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10</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0980CCF4"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198</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2D4363B7"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0,35479%</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0D552A5E"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105,8</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1747052F"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1,05062%</w:t>
            </w:r>
          </w:p>
        </w:tc>
        <w:tc>
          <w:tcPr>
            <w:tcW w:w="320" w:type="dxa"/>
            <w:tcBorders>
              <w:top w:val="nil"/>
              <w:left w:val="nil"/>
              <w:bottom w:val="nil"/>
              <w:right w:val="nil"/>
            </w:tcBorders>
            <w:shd w:val="clear" w:color="auto" w:fill="auto"/>
            <w:noWrap/>
            <w:vAlign w:val="bottom"/>
            <w:hideMark/>
          </w:tcPr>
          <w:p w:rsidRPr="00464C27" w:rsidR="00450E36" w:rsidP="00450E36" w:rsidRDefault="00450E36" w14:paraId="1A9E95EC" w14:textId="77777777">
            <w:pPr>
              <w:spacing w:after="0" w:line="240" w:lineRule="auto"/>
              <w:jc w:val="right"/>
              <w:rPr>
                <w:rFonts w:ascii="Calibri" w:hAnsi="Calibri" w:eastAsia="Times New Roman" w:cs="Calibri"/>
                <w:color w:val="FFFFFF" w:themeColor="background1"/>
                <w:lang w:eastAsia="fr-FR"/>
              </w:rPr>
            </w:pP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50EA3AE7"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0,22420%</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44E2844A"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0,59522%</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40F9D297"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0,0013%</w:t>
            </w:r>
          </w:p>
        </w:tc>
      </w:tr>
      <w:tr w:rsidRPr="00464C27" w:rsidR="00450E36" w:rsidTr="00450E36" w14:paraId="4D0E4ECA" w14:textId="77777777">
        <w:trPr>
          <w:trHeight w:val="290"/>
        </w:trPr>
        <w:tc>
          <w:tcPr>
            <w:tcW w:w="1200" w:type="dxa"/>
            <w:tcBorders>
              <w:top w:val="nil"/>
              <w:left w:val="nil"/>
              <w:bottom w:val="nil"/>
              <w:right w:val="nil"/>
            </w:tcBorders>
            <w:shd w:val="clear" w:color="auto" w:fill="auto"/>
            <w:noWrap/>
            <w:vAlign w:val="bottom"/>
            <w:hideMark/>
          </w:tcPr>
          <w:p w:rsidRPr="00464C27" w:rsidR="00450E36" w:rsidP="00450E36" w:rsidRDefault="00450E36" w14:paraId="5C5C9D96"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11</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68166A24"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198,2</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3EF2E170"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0,10101%</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06BF50EB"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106</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749008EE"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0,18904%</w:t>
            </w:r>
          </w:p>
        </w:tc>
        <w:tc>
          <w:tcPr>
            <w:tcW w:w="320" w:type="dxa"/>
            <w:tcBorders>
              <w:top w:val="nil"/>
              <w:left w:val="nil"/>
              <w:bottom w:val="nil"/>
              <w:right w:val="nil"/>
            </w:tcBorders>
            <w:shd w:val="clear" w:color="auto" w:fill="auto"/>
            <w:noWrap/>
            <w:vAlign w:val="bottom"/>
            <w:hideMark/>
          </w:tcPr>
          <w:p w:rsidRPr="00464C27" w:rsidR="00450E36" w:rsidP="00450E36" w:rsidRDefault="00450E36" w14:paraId="54B39031" w14:textId="77777777">
            <w:pPr>
              <w:spacing w:after="0" w:line="240" w:lineRule="auto"/>
              <w:jc w:val="right"/>
              <w:rPr>
                <w:rFonts w:ascii="Calibri" w:hAnsi="Calibri" w:eastAsia="Times New Roman" w:cs="Calibri"/>
                <w:color w:val="FFFFFF" w:themeColor="background1"/>
                <w:lang w:eastAsia="fr-FR"/>
              </w:rPr>
            </w:pP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07AF79DA"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-0,02958%</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71E24FB2"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-0,26637%</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12186603"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0,0001%</w:t>
            </w:r>
          </w:p>
        </w:tc>
      </w:tr>
      <w:tr w:rsidRPr="00464C27" w:rsidR="00450E36" w:rsidTr="00450E36" w14:paraId="68A82D75" w14:textId="77777777">
        <w:trPr>
          <w:trHeight w:val="290"/>
        </w:trPr>
        <w:tc>
          <w:tcPr>
            <w:tcW w:w="1200" w:type="dxa"/>
            <w:tcBorders>
              <w:top w:val="nil"/>
              <w:left w:val="nil"/>
              <w:bottom w:val="nil"/>
              <w:right w:val="nil"/>
            </w:tcBorders>
            <w:shd w:val="clear" w:color="auto" w:fill="auto"/>
            <w:noWrap/>
            <w:vAlign w:val="bottom"/>
            <w:hideMark/>
          </w:tcPr>
          <w:p w:rsidRPr="00464C27" w:rsidR="00450E36" w:rsidP="00450E36" w:rsidRDefault="00450E36" w14:paraId="38F18316"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12</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243EA575"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199</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125E3167"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0,40363%</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429A033A"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107,5</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297A9480"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1,41509%</w:t>
            </w:r>
          </w:p>
        </w:tc>
        <w:tc>
          <w:tcPr>
            <w:tcW w:w="320" w:type="dxa"/>
            <w:tcBorders>
              <w:top w:val="nil"/>
              <w:left w:val="nil"/>
              <w:bottom w:val="nil"/>
              <w:right w:val="nil"/>
            </w:tcBorders>
            <w:shd w:val="clear" w:color="auto" w:fill="auto"/>
            <w:noWrap/>
            <w:vAlign w:val="bottom"/>
            <w:hideMark/>
          </w:tcPr>
          <w:p w:rsidRPr="00464C27" w:rsidR="00450E36" w:rsidP="00450E36" w:rsidRDefault="00450E36" w14:paraId="5E9FB077" w14:textId="77777777">
            <w:pPr>
              <w:spacing w:after="0" w:line="240" w:lineRule="auto"/>
              <w:jc w:val="right"/>
              <w:rPr>
                <w:rFonts w:ascii="Calibri" w:hAnsi="Calibri" w:eastAsia="Times New Roman" w:cs="Calibri"/>
                <w:color w:val="FFFFFF" w:themeColor="background1"/>
                <w:lang w:eastAsia="fr-FR"/>
              </w:rPr>
            </w:pP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2F41A763"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0,27304%</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04BF58DC"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0,95969%</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3BC0A5DF"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0,0026%</w:t>
            </w:r>
          </w:p>
        </w:tc>
      </w:tr>
      <w:tr w:rsidRPr="00464C27" w:rsidR="00450E36" w:rsidTr="00450E36" w14:paraId="6CBF78D6" w14:textId="77777777">
        <w:trPr>
          <w:trHeight w:val="290"/>
        </w:trPr>
        <w:tc>
          <w:tcPr>
            <w:tcW w:w="1200" w:type="dxa"/>
            <w:tcBorders>
              <w:top w:val="nil"/>
              <w:left w:val="nil"/>
              <w:bottom w:val="nil"/>
              <w:right w:val="nil"/>
            </w:tcBorders>
            <w:shd w:val="clear" w:color="auto" w:fill="auto"/>
            <w:noWrap/>
            <w:vAlign w:val="bottom"/>
            <w:hideMark/>
          </w:tcPr>
          <w:p w:rsidRPr="00464C27" w:rsidR="00450E36" w:rsidP="00450E36" w:rsidRDefault="00450E36" w14:paraId="16E4CC5B" w14:textId="77777777">
            <w:pPr>
              <w:spacing w:after="0" w:line="240" w:lineRule="auto"/>
              <w:jc w:val="right"/>
              <w:rPr>
                <w:rFonts w:ascii="Calibri" w:hAnsi="Calibri" w:eastAsia="Times New Roman" w:cs="Calibri"/>
                <w:color w:val="FFFFFF" w:themeColor="background1"/>
                <w:lang w:eastAsia="fr-FR"/>
              </w:rPr>
            </w:pP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62807348" w14:textId="77777777">
            <w:pPr>
              <w:spacing w:after="0" w:line="240" w:lineRule="auto"/>
              <w:rPr>
                <w:rFonts w:ascii="Times New Roman" w:hAnsi="Times New Roman" w:eastAsia="Times New Roman" w:cs="Times New Roman"/>
                <w:color w:val="FFFFFF" w:themeColor="background1"/>
                <w:sz w:val="20"/>
                <w:szCs w:val="20"/>
                <w:lang w:eastAsia="fr-FR"/>
              </w:rPr>
            </w:pP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74D38225" w14:textId="77777777">
            <w:pPr>
              <w:spacing w:after="0" w:line="240" w:lineRule="auto"/>
              <w:rPr>
                <w:rFonts w:ascii="Times New Roman" w:hAnsi="Times New Roman" w:eastAsia="Times New Roman" w:cs="Times New Roman"/>
                <w:color w:val="FFFFFF" w:themeColor="background1"/>
                <w:sz w:val="20"/>
                <w:szCs w:val="20"/>
                <w:lang w:eastAsia="fr-FR"/>
              </w:rPr>
            </w:pP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7134C258" w14:textId="77777777">
            <w:pPr>
              <w:spacing w:after="0" w:line="240" w:lineRule="auto"/>
              <w:rPr>
                <w:rFonts w:ascii="Times New Roman" w:hAnsi="Times New Roman" w:eastAsia="Times New Roman" w:cs="Times New Roman"/>
                <w:color w:val="FFFFFF" w:themeColor="background1"/>
                <w:sz w:val="20"/>
                <w:szCs w:val="20"/>
                <w:lang w:eastAsia="fr-FR"/>
              </w:rPr>
            </w:pP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1010A262" w14:textId="77777777">
            <w:pPr>
              <w:spacing w:after="0" w:line="240" w:lineRule="auto"/>
              <w:rPr>
                <w:rFonts w:ascii="Times New Roman" w:hAnsi="Times New Roman" w:eastAsia="Times New Roman" w:cs="Times New Roman"/>
                <w:color w:val="FFFFFF" w:themeColor="background1"/>
                <w:sz w:val="20"/>
                <w:szCs w:val="20"/>
                <w:lang w:eastAsia="fr-FR"/>
              </w:rPr>
            </w:pPr>
          </w:p>
        </w:tc>
        <w:tc>
          <w:tcPr>
            <w:tcW w:w="320" w:type="dxa"/>
            <w:tcBorders>
              <w:top w:val="nil"/>
              <w:left w:val="nil"/>
              <w:bottom w:val="nil"/>
              <w:right w:val="nil"/>
            </w:tcBorders>
            <w:shd w:val="clear" w:color="auto" w:fill="auto"/>
            <w:noWrap/>
            <w:vAlign w:val="bottom"/>
            <w:hideMark/>
          </w:tcPr>
          <w:p w:rsidRPr="00464C27" w:rsidR="00450E36" w:rsidP="00450E36" w:rsidRDefault="00450E36" w14:paraId="6932392E" w14:textId="77777777">
            <w:pPr>
              <w:spacing w:after="0" w:line="240" w:lineRule="auto"/>
              <w:rPr>
                <w:rFonts w:ascii="Times New Roman" w:hAnsi="Times New Roman" w:eastAsia="Times New Roman" w:cs="Times New Roman"/>
                <w:color w:val="FFFFFF" w:themeColor="background1"/>
                <w:sz w:val="20"/>
                <w:szCs w:val="20"/>
                <w:lang w:eastAsia="fr-FR"/>
              </w:rPr>
            </w:pP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46C880AA" w14:textId="77777777">
            <w:pPr>
              <w:spacing w:after="0" w:line="240" w:lineRule="auto"/>
              <w:rPr>
                <w:rFonts w:ascii="Times New Roman" w:hAnsi="Times New Roman" w:eastAsia="Times New Roman" w:cs="Times New Roman"/>
                <w:color w:val="FFFFFF" w:themeColor="background1"/>
                <w:sz w:val="20"/>
                <w:szCs w:val="20"/>
                <w:lang w:eastAsia="fr-FR"/>
              </w:rPr>
            </w:pP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14FCC344" w14:textId="77777777">
            <w:pPr>
              <w:spacing w:after="0" w:line="240" w:lineRule="auto"/>
              <w:rPr>
                <w:rFonts w:ascii="Times New Roman" w:hAnsi="Times New Roman" w:eastAsia="Times New Roman" w:cs="Times New Roman"/>
                <w:color w:val="FFFFFF" w:themeColor="background1"/>
                <w:sz w:val="20"/>
                <w:szCs w:val="20"/>
                <w:lang w:eastAsia="fr-FR"/>
              </w:rPr>
            </w:pP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3FDBC272" w14:textId="77777777">
            <w:pPr>
              <w:spacing w:after="0" w:line="240" w:lineRule="auto"/>
              <w:rPr>
                <w:rFonts w:ascii="Times New Roman" w:hAnsi="Times New Roman" w:eastAsia="Times New Roman" w:cs="Times New Roman"/>
                <w:color w:val="FFFFFF" w:themeColor="background1"/>
                <w:sz w:val="20"/>
                <w:szCs w:val="20"/>
                <w:lang w:eastAsia="fr-FR"/>
              </w:rPr>
            </w:pPr>
          </w:p>
        </w:tc>
      </w:tr>
      <w:tr w:rsidRPr="00464C27" w:rsidR="00450E36" w:rsidTr="00450E36" w14:paraId="4EBD52DB" w14:textId="77777777">
        <w:trPr>
          <w:trHeight w:val="290"/>
        </w:trPr>
        <w:tc>
          <w:tcPr>
            <w:tcW w:w="1200" w:type="dxa"/>
            <w:tcBorders>
              <w:top w:val="nil"/>
              <w:left w:val="nil"/>
              <w:bottom w:val="nil"/>
              <w:right w:val="nil"/>
            </w:tcBorders>
            <w:shd w:val="clear" w:color="auto" w:fill="auto"/>
            <w:noWrap/>
            <w:vAlign w:val="bottom"/>
            <w:hideMark/>
          </w:tcPr>
          <w:p w:rsidRPr="00464C27" w:rsidR="00450E36" w:rsidP="00450E36" w:rsidRDefault="00450E36" w14:paraId="088B9964" w14:textId="77777777">
            <w:pPr>
              <w:spacing w:after="0" w:line="240" w:lineRule="auto"/>
              <w:rPr>
                <w:rFonts w:ascii="Times New Roman" w:hAnsi="Times New Roman" w:eastAsia="Times New Roman" w:cs="Times New Roman"/>
                <w:color w:val="FFFFFF" w:themeColor="background1"/>
                <w:sz w:val="20"/>
                <w:szCs w:val="20"/>
                <w:lang w:eastAsia="fr-FR"/>
              </w:rPr>
            </w:pP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6E883750" w14:textId="77777777">
            <w:pPr>
              <w:spacing w:after="0" w:line="240" w:lineRule="auto"/>
              <w:rPr>
                <w:rFonts w:ascii="Times New Roman" w:hAnsi="Times New Roman" w:eastAsia="Times New Roman" w:cs="Times New Roman"/>
                <w:color w:val="FFFFFF" w:themeColor="background1"/>
                <w:sz w:val="20"/>
                <w:szCs w:val="20"/>
                <w:lang w:eastAsia="fr-FR"/>
              </w:rPr>
            </w:pP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7ABEFBC8"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0,13059%</w:t>
            </w: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0BCE3473" w14:textId="77777777">
            <w:pPr>
              <w:spacing w:after="0" w:line="240" w:lineRule="auto"/>
              <w:jc w:val="right"/>
              <w:rPr>
                <w:rFonts w:ascii="Calibri" w:hAnsi="Calibri" w:eastAsia="Times New Roman" w:cs="Calibri"/>
                <w:color w:val="FFFFFF" w:themeColor="background1"/>
                <w:lang w:eastAsia="fr-FR"/>
              </w:rPr>
            </w:pP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00BEDEF2"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0,45540%</w:t>
            </w:r>
          </w:p>
        </w:tc>
        <w:tc>
          <w:tcPr>
            <w:tcW w:w="320" w:type="dxa"/>
            <w:tcBorders>
              <w:top w:val="nil"/>
              <w:left w:val="nil"/>
              <w:bottom w:val="nil"/>
              <w:right w:val="nil"/>
            </w:tcBorders>
            <w:shd w:val="clear" w:color="auto" w:fill="auto"/>
            <w:noWrap/>
            <w:vAlign w:val="bottom"/>
            <w:hideMark/>
          </w:tcPr>
          <w:p w:rsidRPr="00464C27" w:rsidR="00450E36" w:rsidP="00450E36" w:rsidRDefault="00450E36" w14:paraId="357BA21C" w14:textId="77777777">
            <w:pPr>
              <w:spacing w:after="0" w:line="240" w:lineRule="auto"/>
              <w:jc w:val="right"/>
              <w:rPr>
                <w:rFonts w:ascii="Calibri" w:hAnsi="Calibri" w:eastAsia="Times New Roman" w:cs="Calibri"/>
                <w:color w:val="FFFFFF" w:themeColor="background1"/>
                <w:lang w:eastAsia="fr-FR"/>
              </w:rPr>
            </w:pP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6306EEDA" w14:textId="77777777">
            <w:pPr>
              <w:spacing w:after="0" w:line="240" w:lineRule="auto"/>
              <w:rPr>
                <w:rFonts w:ascii="Times New Roman" w:hAnsi="Times New Roman" w:eastAsia="Times New Roman" w:cs="Times New Roman"/>
                <w:color w:val="FFFFFF" w:themeColor="background1"/>
                <w:sz w:val="20"/>
                <w:szCs w:val="20"/>
                <w:lang w:eastAsia="fr-FR"/>
              </w:rPr>
            </w:pP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1C060EF8" w14:textId="77777777">
            <w:pPr>
              <w:spacing w:after="0" w:line="240" w:lineRule="auto"/>
              <w:rPr>
                <w:rFonts w:ascii="Times New Roman" w:hAnsi="Times New Roman" w:eastAsia="Times New Roman" w:cs="Times New Roman"/>
                <w:color w:val="FFFFFF" w:themeColor="background1"/>
                <w:sz w:val="20"/>
                <w:szCs w:val="20"/>
                <w:lang w:eastAsia="fr-FR"/>
              </w:rPr>
            </w:pPr>
          </w:p>
        </w:tc>
        <w:tc>
          <w:tcPr>
            <w:tcW w:w="1200" w:type="dxa"/>
            <w:tcBorders>
              <w:top w:val="nil"/>
              <w:left w:val="nil"/>
              <w:bottom w:val="nil"/>
              <w:right w:val="nil"/>
            </w:tcBorders>
            <w:shd w:val="clear" w:color="auto" w:fill="auto"/>
            <w:noWrap/>
            <w:vAlign w:val="bottom"/>
            <w:hideMark/>
          </w:tcPr>
          <w:p w:rsidRPr="00464C27" w:rsidR="00450E36" w:rsidP="00450E36" w:rsidRDefault="00450E36" w14:paraId="2F78F78B" w14:textId="77777777">
            <w:pPr>
              <w:spacing w:after="0" w:line="240" w:lineRule="auto"/>
              <w:jc w:val="right"/>
              <w:rPr>
                <w:rFonts w:ascii="Calibri" w:hAnsi="Calibri" w:eastAsia="Times New Roman" w:cs="Calibri"/>
                <w:color w:val="FFFFFF" w:themeColor="background1"/>
                <w:lang w:eastAsia="fr-FR"/>
              </w:rPr>
            </w:pPr>
            <w:r w:rsidRPr="00464C27">
              <w:rPr>
                <w:rFonts w:ascii="Calibri" w:hAnsi="Calibri" w:eastAsia="Times New Roman" w:cs="Calibri"/>
                <w:color w:val="FFFFFF" w:themeColor="background1"/>
                <w:lang w:eastAsia="fr-FR"/>
              </w:rPr>
              <w:t>0,0023%</w:t>
            </w:r>
          </w:p>
        </w:tc>
      </w:tr>
    </w:tbl>
    <w:p w:rsidRPr="00464C27" w:rsidR="00450E36" w:rsidP="00450E36" w:rsidRDefault="00450E36" w14:paraId="4215000F" w14:textId="77777777">
      <w:pPr>
        <w:spacing w:after="0"/>
        <w:ind w:firstLine="708"/>
        <w:jc w:val="both"/>
        <w:rPr>
          <w:rFonts w:asciiTheme="majorHAnsi" w:hAnsiTheme="majorHAnsi" w:eastAsiaTheme="minorEastAsia" w:cstheme="majorHAnsi"/>
          <w:color w:val="FFFFFF" w:themeColor="background1"/>
        </w:rPr>
      </w:pPr>
    </w:p>
    <w:p w:rsidR="00450E36" w:rsidP="002D50F2" w:rsidRDefault="00450E36" w14:paraId="09F6A834" w14:textId="77777777">
      <w:pPr>
        <w:spacing w:after="0"/>
        <w:ind w:firstLine="708"/>
        <w:jc w:val="both"/>
        <w:rPr>
          <w:rFonts w:asciiTheme="majorHAnsi" w:hAnsiTheme="majorHAnsi" w:cstheme="majorHAnsi"/>
        </w:rPr>
      </w:pPr>
    </w:p>
    <w:p w:rsidR="00450E36" w:rsidP="002D50F2" w:rsidRDefault="00450E36" w14:paraId="3F9C8536" w14:textId="77777777">
      <w:pPr>
        <w:spacing w:after="0"/>
        <w:ind w:firstLine="708"/>
        <w:jc w:val="both"/>
        <w:rPr>
          <w:rFonts w:asciiTheme="majorHAnsi" w:hAnsiTheme="majorHAnsi" w:cstheme="majorHAnsi"/>
        </w:rPr>
      </w:pPr>
    </w:p>
    <w:p w:rsidRPr="002D50F2" w:rsidR="00616CF5" w:rsidP="002D50F2" w:rsidRDefault="00616CF5" w14:paraId="2AD786CB" w14:textId="77777777">
      <w:pPr>
        <w:spacing w:after="0"/>
        <w:jc w:val="both"/>
        <w:rPr>
          <w:rFonts w:asciiTheme="majorHAnsi" w:hAnsiTheme="majorHAnsi" w:cstheme="majorHAnsi"/>
        </w:rPr>
      </w:pPr>
    </w:p>
    <w:p w:rsidR="00616CF5" w:rsidP="00C95EC5" w:rsidRDefault="00616CF5" w14:paraId="463C2B70" w14:textId="77777777">
      <w:pPr>
        <w:spacing w:after="0"/>
        <w:ind w:firstLine="708"/>
        <w:jc w:val="both"/>
        <w:rPr>
          <w:rFonts w:asciiTheme="majorHAnsi" w:hAnsiTheme="majorHAnsi" w:cstheme="majorHAnsi"/>
        </w:rPr>
      </w:pPr>
    </w:p>
    <w:p w:rsidRPr="00365F6B" w:rsidR="00365F6B" w:rsidP="00365F6B" w:rsidRDefault="00365F6B" w14:paraId="4ABD9DBF" w14:textId="05EFDF17">
      <w:pPr>
        <w:pStyle w:val="Paragraphedeliste"/>
        <w:numPr>
          <w:ilvl w:val="0"/>
          <w:numId w:val="6"/>
        </w:numPr>
        <w:spacing w:after="0"/>
        <w:jc w:val="both"/>
        <w:rPr>
          <w:rFonts w:asciiTheme="majorHAnsi" w:hAnsiTheme="majorHAnsi" w:cstheme="majorHAnsi"/>
          <w:b/>
          <w:u w:val="single"/>
        </w:rPr>
      </w:pPr>
      <w:r>
        <w:rPr>
          <w:rFonts w:asciiTheme="majorHAnsi" w:hAnsiTheme="majorHAnsi" w:cstheme="majorHAnsi"/>
          <w:b/>
          <w:u w:val="single"/>
        </w:rPr>
        <w:t>La diversification du risque</w:t>
      </w:r>
    </w:p>
    <w:p w:rsidR="00616CF5" w:rsidP="00616CF5" w:rsidRDefault="00616CF5" w14:paraId="0C3DF0AB" w14:textId="4A642256">
      <w:pPr>
        <w:spacing w:after="0"/>
        <w:ind w:left="708"/>
        <w:jc w:val="both"/>
        <w:rPr>
          <w:rFonts w:asciiTheme="majorHAnsi" w:hAnsiTheme="majorHAnsi" w:cstheme="majorHAnsi"/>
          <w:b/>
          <w:u w:val="single"/>
        </w:rPr>
      </w:pPr>
    </w:p>
    <w:p w:rsidR="00D021C6" w:rsidP="00D021C6" w:rsidRDefault="00365F6B" w14:paraId="1A63EB07" w14:textId="1BAE51B6">
      <w:pPr>
        <w:spacing w:after="0"/>
        <w:ind w:firstLine="709"/>
        <w:jc w:val="both"/>
        <w:rPr>
          <w:rFonts w:asciiTheme="majorHAnsi" w:hAnsiTheme="majorHAnsi" w:cstheme="majorHAnsi"/>
        </w:rPr>
      </w:pPr>
      <w:r>
        <w:rPr>
          <w:rFonts w:asciiTheme="majorHAnsi" w:hAnsiTheme="majorHAnsi" w:cstheme="majorHAnsi"/>
        </w:rPr>
        <w:t xml:space="preserve">L’étude des données passées met en évidence, comme nous l’avons vu précédemment, que les titres qui offrent la rentabilité la plus élevée sont ceux qui ont la volatilité (mesurée pas l’écart-type) la plus importante et sont donc les plus risqués. </w:t>
      </w:r>
    </w:p>
    <w:p w:rsidR="00365F6B" w:rsidP="00D021C6" w:rsidRDefault="00365F6B" w14:paraId="09818671" w14:textId="655024F3">
      <w:pPr>
        <w:spacing w:after="0"/>
        <w:ind w:firstLine="709"/>
        <w:jc w:val="both"/>
        <w:rPr>
          <w:rFonts w:asciiTheme="majorHAnsi" w:hAnsiTheme="majorHAnsi" w:cstheme="majorHAnsi"/>
        </w:rPr>
      </w:pPr>
      <w:r>
        <w:rPr>
          <w:rFonts w:asciiTheme="majorHAnsi" w:hAnsiTheme="majorHAnsi" w:cstheme="majorHAnsi"/>
        </w:rPr>
        <w:t xml:space="preserve">Pour l’investisseur, il est cependant possible de réduire le risque supporté en investissant non </w:t>
      </w:r>
      <w:r w:rsidR="0078216D">
        <w:rPr>
          <w:rFonts w:asciiTheme="majorHAnsi" w:hAnsiTheme="majorHAnsi" w:cstheme="majorHAnsi"/>
        </w:rPr>
        <w:t xml:space="preserve">plus dans les titres d’une seule société mais de plusieurs. On parle alors de </w:t>
      </w:r>
      <w:r w:rsidRPr="0078216D" w:rsidR="0078216D">
        <w:rPr>
          <w:rFonts w:asciiTheme="majorHAnsi" w:hAnsiTheme="majorHAnsi" w:cstheme="majorHAnsi"/>
          <w:b/>
        </w:rPr>
        <w:t>diversification</w:t>
      </w:r>
      <w:r w:rsidR="0078216D">
        <w:rPr>
          <w:rFonts w:asciiTheme="majorHAnsi" w:hAnsiTheme="majorHAnsi" w:cstheme="majorHAnsi"/>
        </w:rPr>
        <w:t>. Plus le nombre de titres différents augmente au sein d’un portefeuille, plus la variance de cette dernière baisse.</w:t>
      </w:r>
    </w:p>
    <w:p w:rsidR="0078216D" w:rsidP="00D021C6" w:rsidRDefault="0078216D" w14:paraId="4EA66EAB" w14:textId="2F43103E">
      <w:pPr>
        <w:spacing w:after="0"/>
        <w:ind w:firstLine="709"/>
        <w:jc w:val="both"/>
        <w:rPr>
          <w:rFonts w:asciiTheme="majorHAnsi" w:hAnsiTheme="majorHAnsi" w:cstheme="majorHAnsi"/>
        </w:rPr>
      </w:pPr>
    </w:p>
    <w:p w:rsidR="0078216D" w:rsidP="00D021C6" w:rsidRDefault="0078216D" w14:paraId="3AD2E022" w14:textId="46ED4860">
      <w:pPr>
        <w:spacing w:after="0"/>
        <w:ind w:firstLine="709"/>
        <w:jc w:val="both"/>
        <w:rPr>
          <w:rFonts w:asciiTheme="majorHAnsi" w:hAnsiTheme="majorHAnsi" w:cstheme="majorHAnsi"/>
        </w:rPr>
      </w:pPr>
    </w:p>
    <w:p w:rsidR="0078216D" w:rsidP="00D021C6" w:rsidRDefault="0078216D" w14:paraId="17FE646B" w14:textId="77777777">
      <w:pPr>
        <w:spacing w:after="0"/>
        <w:ind w:firstLine="709"/>
        <w:jc w:val="both"/>
        <w:rPr>
          <w:rFonts w:asciiTheme="majorHAnsi" w:hAnsiTheme="majorHAnsi" w:cstheme="majorHAnsi"/>
        </w:rPr>
      </w:pPr>
    </w:p>
    <w:p w:rsidR="0078216D" w:rsidP="00D021C6" w:rsidRDefault="0078216D" w14:paraId="62AA6384" w14:textId="155F12AC">
      <w:pPr>
        <w:spacing w:after="0"/>
        <w:ind w:firstLine="709"/>
        <w:jc w:val="both"/>
        <w:rPr>
          <w:rFonts w:asciiTheme="majorHAnsi" w:hAnsiTheme="majorHAnsi" w:cstheme="majorHAnsi"/>
        </w:rPr>
      </w:pPr>
      <w:r>
        <w:rPr>
          <w:rFonts w:asciiTheme="majorHAnsi" w:hAnsiTheme="majorHAnsi" w:cstheme="majorHAnsi"/>
        </w:rPr>
        <w:t>En effet on peut observer que :</w:t>
      </w:r>
    </w:p>
    <w:p w:rsidR="0078216D" w:rsidP="00D021C6" w:rsidRDefault="0078216D" w14:paraId="7B5C13FE" w14:textId="77777777">
      <w:pPr>
        <w:spacing w:after="0"/>
        <w:ind w:firstLine="709"/>
        <w:jc w:val="both"/>
        <w:rPr>
          <w:rFonts w:asciiTheme="majorHAnsi" w:hAnsiTheme="majorHAnsi" w:cstheme="majorHAnsi"/>
        </w:rPr>
      </w:pPr>
    </w:p>
    <w:p w:rsidRPr="0078216D" w:rsidR="0078216D" w:rsidP="0078216D" w:rsidRDefault="0078216D" w14:paraId="5AC4E5B3" w14:textId="3CFF7548">
      <w:pPr>
        <w:pBdr>
          <w:top w:val="double" w:color="auto" w:sz="4" w:space="1"/>
          <w:left w:val="double" w:color="auto" w:sz="4" w:space="4"/>
          <w:bottom w:val="double" w:color="auto" w:sz="4" w:space="1"/>
          <w:right w:val="double" w:color="auto" w:sz="4" w:space="4"/>
          <w:between w:val="single" w:color="auto" w:sz="4" w:space="1"/>
          <w:bar w:val="single" w:color="auto" w:sz="4"/>
        </w:pBdr>
        <w:spacing w:after="0"/>
        <w:ind w:firstLine="709"/>
        <w:jc w:val="center"/>
        <w:rPr>
          <w:rFonts w:asciiTheme="majorHAnsi" w:hAnsiTheme="majorHAnsi" w:cstheme="majorHAnsi"/>
          <w:b/>
        </w:rPr>
      </w:pPr>
      <w:r w:rsidRPr="0078216D">
        <w:rPr>
          <w:rFonts w:asciiTheme="majorHAnsi" w:hAnsiTheme="majorHAnsi" w:cstheme="majorHAnsi"/>
          <w:b/>
        </w:rPr>
        <w:t>Risque total du portefeuille = Risque systématique (non diversifiable) + Risque spécifique (diversifiable)</w:t>
      </w:r>
    </w:p>
    <w:p w:rsidRPr="00D021C6" w:rsidR="00D021C6" w:rsidP="00D021C6" w:rsidRDefault="00D021C6" w14:paraId="063C3174" w14:textId="77777777">
      <w:pPr>
        <w:spacing w:after="0"/>
        <w:ind w:firstLine="709"/>
        <w:jc w:val="both"/>
        <w:rPr>
          <w:rFonts w:asciiTheme="majorHAnsi" w:hAnsiTheme="majorHAnsi" w:cstheme="majorHAnsi"/>
        </w:rPr>
      </w:pPr>
    </w:p>
    <w:p w:rsidR="0078216D" w:rsidP="00D021C6" w:rsidRDefault="0078216D" w14:paraId="01DD1D1D" w14:textId="77777777">
      <w:pPr>
        <w:spacing w:after="0"/>
        <w:ind w:firstLine="709"/>
        <w:jc w:val="both"/>
        <w:rPr>
          <w:rFonts w:asciiTheme="majorHAnsi" w:hAnsiTheme="majorHAnsi" w:cstheme="majorHAnsi"/>
        </w:rPr>
      </w:pPr>
      <w:r>
        <w:rPr>
          <w:rFonts w:asciiTheme="majorHAnsi" w:hAnsiTheme="majorHAnsi" w:cstheme="majorHAnsi"/>
        </w:rPr>
        <w:t xml:space="preserve">D’un point de vue schématique cela se représente de la façon qui suit : </w:t>
      </w:r>
    </w:p>
    <w:p w:rsidR="0078216D" w:rsidP="00D021C6" w:rsidRDefault="0078216D" w14:paraId="4D650449" w14:textId="521E9C7F">
      <w:pPr>
        <w:spacing w:after="0"/>
        <w:ind w:firstLine="709"/>
        <w:jc w:val="both"/>
        <w:rPr>
          <w:rFonts w:asciiTheme="majorHAnsi" w:hAnsiTheme="majorHAnsi" w:cstheme="majorHAnsi"/>
        </w:rPr>
      </w:pPr>
    </w:p>
    <w:p w:rsidR="0078216D" w:rsidP="00D021C6" w:rsidRDefault="0078216D" w14:paraId="7B669D1C" w14:textId="116F3844">
      <w:pPr>
        <w:spacing w:after="0"/>
        <w:ind w:firstLine="709"/>
        <w:jc w:val="both"/>
        <w:rPr>
          <w:rFonts w:asciiTheme="majorHAnsi" w:hAnsiTheme="majorHAnsi" w:cstheme="majorHAnsi"/>
        </w:rPr>
      </w:pPr>
      <w:r>
        <w:rPr>
          <w:rFonts w:asciiTheme="majorHAnsi" w:hAnsiTheme="majorHAnsi" w:cstheme="majorHAnsi"/>
          <w:noProof/>
          <w:lang w:eastAsia="fr-FR"/>
        </w:rPr>
        <w:drawing>
          <wp:inline distT="0" distB="0" distL="0" distR="0" wp14:anchorId="239FF093" wp14:editId="3172D296">
            <wp:extent cx="2670118" cy="4657725"/>
            <wp:effectExtent l="0" t="3493"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16200000">
                      <a:off x="0" y="0"/>
                      <a:ext cx="2676391" cy="4668668"/>
                    </a:xfrm>
                    <a:prstGeom prst="rect">
                      <a:avLst/>
                    </a:prstGeom>
                    <a:noFill/>
                    <a:ln>
                      <a:noFill/>
                    </a:ln>
                  </pic:spPr>
                </pic:pic>
              </a:graphicData>
            </a:graphic>
          </wp:inline>
        </w:drawing>
      </w:r>
    </w:p>
    <w:p w:rsidR="0078216D" w:rsidP="00D021C6" w:rsidRDefault="0078216D" w14:paraId="4EA6051A" w14:textId="1D0585FB">
      <w:pPr>
        <w:spacing w:after="0"/>
        <w:ind w:firstLine="709"/>
        <w:jc w:val="both"/>
        <w:rPr>
          <w:rFonts w:asciiTheme="majorHAnsi" w:hAnsiTheme="majorHAnsi" w:cstheme="majorHAnsi"/>
        </w:rPr>
      </w:pPr>
    </w:p>
    <w:p w:rsidR="00F90261" w:rsidP="00D021C6" w:rsidRDefault="00F90261" w14:paraId="77F1BE94" w14:textId="10293026">
      <w:pPr>
        <w:spacing w:after="0"/>
        <w:ind w:firstLine="709"/>
        <w:jc w:val="both"/>
        <w:rPr>
          <w:rFonts w:asciiTheme="majorHAnsi" w:hAnsiTheme="majorHAnsi" w:cstheme="majorHAnsi"/>
        </w:rPr>
      </w:pPr>
    </w:p>
    <w:p w:rsidR="00F90261" w:rsidP="00D021C6" w:rsidRDefault="00F90261" w14:paraId="1728E95D" w14:textId="77777777">
      <w:pPr>
        <w:spacing w:after="0"/>
        <w:ind w:firstLine="709"/>
        <w:jc w:val="both"/>
        <w:rPr>
          <w:rFonts w:asciiTheme="majorHAnsi" w:hAnsiTheme="majorHAnsi" w:cstheme="majorHAnsi"/>
        </w:rPr>
      </w:pPr>
    </w:p>
    <w:p w:rsidR="00616CF5" w:rsidP="00D021C6" w:rsidRDefault="000C51DF" w14:paraId="7E8609D1" w14:textId="5A5F67BF">
      <w:pPr>
        <w:spacing w:after="0"/>
        <w:ind w:firstLine="709"/>
        <w:jc w:val="both"/>
        <w:rPr>
          <w:rFonts w:asciiTheme="majorHAnsi" w:hAnsiTheme="majorHAnsi" w:cstheme="majorHAnsi"/>
        </w:rPr>
      </w:pPr>
      <w:r>
        <w:rPr>
          <w:rFonts w:asciiTheme="majorHAnsi" w:hAnsiTheme="majorHAnsi" w:cstheme="majorHAnsi"/>
        </w:rPr>
        <w:t>On constate donc que dans tout placement comporte un risque incompressible ; on l’appelle risque non diversifiable ou risque systématique. Cette notion s’applique aussi bien à un portefeuille qu’</w:t>
      </w:r>
      <w:r w:rsidR="00616641">
        <w:rPr>
          <w:rFonts w:asciiTheme="majorHAnsi" w:hAnsiTheme="majorHAnsi" w:cstheme="majorHAnsi"/>
        </w:rPr>
        <w:t>à un titre.</w:t>
      </w:r>
      <w:r>
        <w:rPr>
          <w:rFonts w:asciiTheme="majorHAnsi" w:hAnsiTheme="majorHAnsi" w:cstheme="majorHAnsi"/>
        </w:rPr>
        <w:t xml:space="preserve"> </w:t>
      </w:r>
      <w:r w:rsidR="00616641">
        <w:rPr>
          <w:rFonts w:asciiTheme="majorHAnsi" w:hAnsiTheme="majorHAnsi" w:cstheme="majorHAnsi"/>
        </w:rPr>
        <w:t xml:space="preserve">En effet, pour ce dernier, il s’agit du risque de marché. Par exemple, si la BCE décide d’augmenter les taux directeurs, ce sera l’ensemble du marché qui sera affecté et réagira. A l’inverse, le risque non lié au marché est dit spécifique et est non diversifiable. C’est par exemple le cas si le lancement d’un nouveau produit est un échec. </w:t>
      </w:r>
    </w:p>
    <w:p w:rsidR="00D021C6" w:rsidP="00D021C6" w:rsidRDefault="00D021C6" w14:paraId="49900BB1" w14:textId="361D50C1">
      <w:pPr>
        <w:spacing w:after="0"/>
        <w:ind w:firstLine="709"/>
        <w:jc w:val="both"/>
        <w:rPr>
          <w:rFonts w:asciiTheme="majorHAnsi" w:hAnsiTheme="majorHAnsi" w:cstheme="majorHAnsi"/>
        </w:rPr>
      </w:pPr>
    </w:p>
    <w:p w:rsidRPr="00616641" w:rsidR="00616641" w:rsidP="00616641" w:rsidRDefault="00616641" w14:paraId="0D20543C" w14:textId="3BA67C58">
      <w:pPr>
        <w:pStyle w:val="Paragraphedeliste"/>
        <w:numPr>
          <w:ilvl w:val="1"/>
          <w:numId w:val="6"/>
        </w:numPr>
        <w:spacing w:after="0"/>
        <w:jc w:val="both"/>
        <w:rPr>
          <w:rFonts w:asciiTheme="majorHAnsi" w:hAnsiTheme="majorHAnsi" w:cstheme="majorHAnsi"/>
          <w:b/>
        </w:rPr>
      </w:pPr>
      <w:r>
        <w:rPr>
          <w:rFonts w:asciiTheme="majorHAnsi" w:hAnsiTheme="majorHAnsi" w:cstheme="majorHAnsi"/>
          <w:b/>
        </w:rPr>
        <w:t>Le risque systématique d’un titre</w:t>
      </w:r>
    </w:p>
    <w:p w:rsidR="00D021C6" w:rsidP="00D021C6" w:rsidRDefault="00D021C6" w14:paraId="714EAF27" w14:textId="4709A2F2">
      <w:pPr>
        <w:spacing w:after="0"/>
        <w:jc w:val="both"/>
        <w:rPr>
          <w:rFonts w:asciiTheme="majorHAnsi" w:hAnsiTheme="majorHAnsi" w:cstheme="majorHAnsi"/>
          <w:b/>
        </w:rPr>
      </w:pPr>
    </w:p>
    <w:p w:rsidR="00D021C6" w:rsidP="00D021C6" w:rsidRDefault="008950EB" w14:paraId="57BCF55B" w14:textId="12094F51">
      <w:pPr>
        <w:spacing w:after="0"/>
        <w:ind w:firstLine="708"/>
        <w:jc w:val="both"/>
        <w:rPr>
          <w:rFonts w:asciiTheme="majorHAnsi" w:hAnsiTheme="majorHAnsi" w:eastAsiaTheme="minorEastAsia" w:cstheme="majorHAnsi"/>
        </w:rPr>
      </w:pPr>
      <w:r>
        <w:rPr>
          <w:rFonts w:asciiTheme="majorHAnsi" w:hAnsiTheme="majorHAnsi" w:cstheme="majorHAnsi"/>
        </w:rPr>
        <w:t xml:space="preserve">Le risque systématique d’un titre se mesure au travers d’un coefficient appelé </w:t>
      </w:r>
      <w:r w:rsidR="003B3D9D">
        <w:rPr>
          <w:rFonts w:asciiTheme="majorHAnsi" w:hAnsiTheme="majorHAnsi" w:eastAsiaTheme="minorEastAsia" w:cstheme="majorHAnsi"/>
        </w:rPr>
        <w:t xml:space="preserve">bêta </w:t>
      </w:r>
      <m:oMath>
        <m:r>
          <w:rPr>
            <w:rFonts w:ascii="Cambria Math" w:hAnsi="Cambria Math" w:cstheme="majorHAnsi"/>
          </w:rPr>
          <m:t>β</m:t>
        </m:r>
      </m:oMath>
      <w:r w:rsidR="003B3D9D">
        <w:rPr>
          <w:rFonts w:asciiTheme="majorHAnsi" w:hAnsiTheme="majorHAnsi" w:eastAsiaTheme="minorEastAsia" w:cstheme="majorHAnsi"/>
        </w:rPr>
        <w:t>. L’estimation du bêta peut notamment se faire à l’aide du modèle de marché, sur la base des données passées.</w:t>
      </w:r>
    </w:p>
    <w:p w:rsidR="003B3D9D" w:rsidP="00D021C6" w:rsidRDefault="003B3D9D" w14:paraId="0A349A9D" w14:textId="1F1C37C1">
      <w:pPr>
        <w:spacing w:after="0"/>
        <w:ind w:firstLine="708"/>
        <w:jc w:val="both"/>
        <w:rPr>
          <w:rFonts w:asciiTheme="majorHAnsi" w:hAnsiTheme="majorHAnsi" w:eastAsiaTheme="minorEastAsia" w:cstheme="majorHAnsi"/>
        </w:rPr>
      </w:pPr>
    </w:p>
    <w:p w:rsidR="003B3D9D" w:rsidP="00D021C6" w:rsidRDefault="003B3D9D" w14:paraId="18939BDE" w14:textId="3B366057">
      <w:pPr>
        <w:spacing w:after="0"/>
        <w:ind w:firstLine="708"/>
        <w:jc w:val="both"/>
        <w:rPr>
          <w:rFonts w:asciiTheme="majorHAnsi" w:hAnsiTheme="majorHAnsi" w:eastAsiaTheme="minorEastAsia" w:cstheme="majorHAnsi"/>
        </w:rPr>
      </w:pPr>
      <w:r>
        <w:rPr>
          <w:rFonts w:asciiTheme="majorHAnsi" w:hAnsiTheme="majorHAnsi" w:eastAsiaTheme="minorEastAsia" w:cstheme="majorHAnsi"/>
        </w:rPr>
        <w:t>Le modèle de marché postule qu’il existe une relation linéaire entre la rentabilité d’un titre (R</w:t>
      </w:r>
      <w:r>
        <w:rPr>
          <w:rFonts w:asciiTheme="majorHAnsi" w:hAnsiTheme="majorHAnsi" w:eastAsiaTheme="minorEastAsia" w:cstheme="majorHAnsi"/>
          <w:vertAlign w:val="subscript"/>
        </w:rPr>
        <w:t>i</w:t>
      </w:r>
      <w:r>
        <w:rPr>
          <w:rFonts w:asciiTheme="majorHAnsi" w:hAnsiTheme="majorHAnsi" w:eastAsiaTheme="minorEastAsia" w:cstheme="majorHAnsi"/>
        </w:rPr>
        <w:t>) et la rentabilité du marché (</w:t>
      </w:r>
      <w:proofErr w:type="spellStart"/>
      <w:r>
        <w:rPr>
          <w:rFonts w:asciiTheme="majorHAnsi" w:hAnsiTheme="majorHAnsi" w:eastAsiaTheme="minorEastAsia" w:cstheme="majorHAnsi"/>
        </w:rPr>
        <w:t>R</w:t>
      </w:r>
      <w:r>
        <w:rPr>
          <w:rFonts w:asciiTheme="majorHAnsi" w:hAnsiTheme="majorHAnsi" w:eastAsiaTheme="minorEastAsia" w:cstheme="majorHAnsi"/>
          <w:vertAlign w:val="subscript"/>
        </w:rPr>
        <w:t>m</w:t>
      </w:r>
      <w:proofErr w:type="spellEnd"/>
      <w:r>
        <w:rPr>
          <w:rFonts w:asciiTheme="majorHAnsi" w:hAnsiTheme="majorHAnsi" w:eastAsiaTheme="minorEastAsia" w:cstheme="majorHAnsi"/>
        </w:rPr>
        <w:t xml:space="preserve">), du type </w:t>
      </w:r>
      <w:r w:rsidR="00791346">
        <w:rPr>
          <w:rFonts w:asciiTheme="majorHAnsi" w:hAnsiTheme="majorHAnsi" w:eastAsiaTheme="minorEastAsia" w:cstheme="majorHAnsi"/>
        </w:rPr>
        <w:t>R</w:t>
      </w:r>
      <w:r w:rsidR="00791346">
        <w:rPr>
          <w:rFonts w:asciiTheme="majorHAnsi" w:hAnsiTheme="majorHAnsi" w:eastAsiaTheme="minorEastAsia" w:cstheme="majorHAnsi"/>
          <w:vertAlign w:val="subscript"/>
        </w:rPr>
        <w:t>i</w:t>
      </w:r>
      <w:r w:rsidR="00791346">
        <w:rPr>
          <w:rFonts w:asciiTheme="majorHAnsi" w:hAnsiTheme="majorHAnsi" w:eastAsiaTheme="minorEastAsia" w:cstheme="majorHAnsi"/>
        </w:rPr>
        <w:t xml:space="preserve"> = </w:t>
      </w:r>
      <m:oMath>
        <m:sSub>
          <m:sSubPr>
            <m:ctrlPr>
              <w:rPr>
                <w:rFonts w:ascii="Cambria Math" w:hAnsi="Cambria Math" w:eastAsiaTheme="minorEastAsia" w:cstheme="majorHAnsi"/>
                <w:i/>
              </w:rPr>
            </m:ctrlPr>
          </m:sSubPr>
          <m:e>
            <m:r>
              <w:rPr>
                <w:rFonts w:ascii="Cambria Math" w:hAnsi="Cambria Math" w:eastAsiaTheme="minorEastAsia" w:cstheme="majorHAnsi"/>
              </w:rPr>
              <m:t>α</m:t>
            </m:r>
          </m:e>
          <m:sub>
            <m:r>
              <w:rPr>
                <w:rFonts w:ascii="Cambria Math" w:hAnsi="Cambria Math" w:eastAsiaTheme="minorEastAsia" w:cstheme="majorHAnsi"/>
              </w:rPr>
              <m:t>i</m:t>
            </m:r>
          </m:sub>
        </m:sSub>
        <m:r>
          <w:rPr>
            <w:rFonts w:ascii="Cambria Math" w:hAnsi="Cambria Math" w:eastAsiaTheme="minorEastAsia" w:cstheme="majorHAnsi"/>
          </w:rPr>
          <m:t xml:space="preserve">+ </m:t>
        </m:r>
        <m:sSub>
          <m:sSubPr>
            <m:ctrlPr>
              <w:rPr>
                <w:rFonts w:ascii="Cambria Math" w:hAnsi="Cambria Math" w:eastAsiaTheme="minorEastAsia" w:cstheme="majorHAnsi"/>
                <w:i/>
              </w:rPr>
            </m:ctrlPr>
          </m:sSubPr>
          <m:e>
            <m:r>
              <w:rPr>
                <w:rFonts w:ascii="Cambria Math" w:hAnsi="Cambria Math" w:eastAsiaTheme="minorEastAsia" w:cstheme="majorHAnsi"/>
              </w:rPr>
              <m:t>β</m:t>
            </m:r>
          </m:e>
          <m:sub>
            <m:r>
              <w:rPr>
                <w:rFonts w:ascii="Cambria Math" w:hAnsi="Cambria Math" w:eastAsiaTheme="minorEastAsia" w:cstheme="majorHAnsi"/>
              </w:rPr>
              <m:t>i</m:t>
            </m:r>
          </m:sub>
        </m:sSub>
        <m:r>
          <w:rPr>
            <w:rFonts w:ascii="Cambria Math" w:hAnsi="Cambria Math" w:eastAsiaTheme="minorEastAsia" w:cstheme="majorHAnsi"/>
          </w:rPr>
          <m:t xml:space="preserve"> </m:t>
        </m:r>
        <m:sSub>
          <m:sSubPr>
            <m:ctrlPr>
              <w:rPr>
                <w:rFonts w:ascii="Cambria Math" w:hAnsi="Cambria Math" w:eastAsiaTheme="minorEastAsia" w:cstheme="majorHAnsi"/>
                <w:i/>
              </w:rPr>
            </m:ctrlPr>
          </m:sSubPr>
          <m:e>
            <m:r>
              <w:rPr>
                <w:rFonts w:ascii="Cambria Math" w:hAnsi="Cambria Math" w:eastAsiaTheme="minorEastAsia" w:cstheme="majorHAnsi"/>
              </w:rPr>
              <m:t>x R</m:t>
            </m:r>
          </m:e>
          <m:sub>
            <m:r>
              <w:rPr>
                <w:rFonts w:ascii="Cambria Math" w:hAnsi="Cambria Math" w:eastAsiaTheme="minorEastAsia" w:cstheme="majorHAnsi"/>
              </w:rPr>
              <m:t>m</m:t>
            </m:r>
          </m:sub>
        </m:sSub>
      </m:oMath>
    </w:p>
    <w:p w:rsidR="007C780B" w:rsidP="00D021C6" w:rsidRDefault="007C780B" w14:paraId="7E5A5714" w14:textId="301ACD7C">
      <w:pPr>
        <w:spacing w:after="0"/>
        <w:ind w:firstLine="708"/>
        <w:jc w:val="both"/>
        <w:rPr>
          <w:rFonts w:asciiTheme="majorHAnsi" w:hAnsiTheme="majorHAnsi" w:eastAsiaTheme="minorEastAsia" w:cstheme="majorHAnsi"/>
        </w:rPr>
      </w:pPr>
    </w:p>
    <w:p w:rsidR="007C780B" w:rsidP="00D021C6" w:rsidRDefault="007C780B" w14:paraId="0F49ECC2" w14:textId="3E0DC09E">
      <w:pPr>
        <w:spacing w:after="0"/>
        <w:ind w:firstLine="708"/>
        <w:jc w:val="both"/>
        <w:rPr>
          <w:rFonts w:asciiTheme="majorHAnsi" w:hAnsiTheme="majorHAnsi" w:eastAsiaTheme="minorEastAsia" w:cstheme="majorHAnsi"/>
        </w:rPr>
      </w:pPr>
      <w:r>
        <w:rPr>
          <w:rFonts w:asciiTheme="majorHAnsi" w:hAnsiTheme="majorHAnsi" w:eastAsiaTheme="minorEastAsia" w:cstheme="majorHAnsi"/>
        </w:rPr>
        <w:t xml:space="preserve">Nous pouvons illustrer cette formule comme ci-dessous. Le graphique représente la rentabilité d’un titre X par rapport au marché. L’appréciation du risque se détermine donc par </w:t>
      </w:r>
      <w:r w:rsidR="00760552">
        <w:rPr>
          <w:rFonts w:asciiTheme="majorHAnsi" w:hAnsiTheme="majorHAnsi" w:eastAsiaTheme="minorEastAsia" w:cstheme="majorHAnsi"/>
        </w:rPr>
        <w:t>la régression linéaire de son taux</w:t>
      </w:r>
      <w:r>
        <w:rPr>
          <w:rFonts w:asciiTheme="majorHAnsi" w:hAnsiTheme="majorHAnsi" w:eastAsiaTheme="minorEastAsia" w:cstheme="majorHAnsi"/>
        </w:rPr>
        <w:t xml:space="preserve"> de rentabilité par rapport au taux de rentabilité du marché. </w:t>
      </w:r>
      <w:r w:rsidR="00760552">
        <w:rPr>
          <w:rFonts w:asciiTheme="majorHAnsi" w:hAnsiTheme="majorHAnsi" w:eastAsiaTheme="minorEastAsia" w:cstheme="majorHAnsi"/>
        </w:rPr>
        <w:t xml:space="preserve">Le nuage de point est traversé par une droite appelée droite de régression linéaire ou droite des moindres carrés. </w:t>
      </w:r>
    </w:p>
    <w:p w:rsidR="007C780B" w:rsidP="00D021C6" w:rsidRDefault="007C780B" w14:paraId="41170855" w14:textId="347236DE">
      <w:pPr>
        <w:spacing w:after="0"/>
        <w:ind w:firstLine="708"/>
        <w:jc w:val="both"/>
        <w:rPr>
          <w:rFonts w:asciiTheme="majorHAnsi" w:hAnsiTheme="majorHAnsi" w:eastAsiaTheme="minorEastAsia" w:cstheme="majorHAnsi"/>
        </w:rPr>
      </w:pPr>
      <w:r>
        <w:rPr>
          <w:rFonts w:asciiTheme="majorHAnsi" w:hAnsiTheme="majorHAnsi" w:eastAsiaTheme="minorEastAsia" w:cstheme="majorHAnsi"/>
        </w:rPr>
        <w:t xml:space="preserve">Dans cette équation, </w:t>
      </w:r>
      <m:oMath>
        <m:r>
          <w:rPr>
            <w:rFonts w:ascii="Cambria Math" w:hAnsi="Cambria Math" w:eastAsiaTheme="minorEastAsia" w:cstheme="majorHAnsi"/>
          </w:rPr>
          <m:t>β</m:t>
        </m:r>
      </m:oMath>
      <w:r>
        <w:rPr>
          <w:rFonts w:asciiTheme="majorHAnsi" w:hAnsiTheme="majorHAnsi" w:eastAsiaTheme="minorEastAsia" w:cstheme="majorHAnsi"/>
        </w:rPr>
        <w:t xml:space="preserve"> exprime la sensibilité de la rentabilité de l’action X aux fluctuations du marché.</w:t>
      </w:r>
      <w:r w:rsidR="00760552">
        <w:rPr>
          <w:rFonts w:asciiTheme="majorHAnsi" w:hAnsiTheme="majorHAnsi" w:eastAsiaTheme="minorEastAsia" w:cstheme="majorHAnsi"/>
        </w:rPr>
        <w:t xml:space="preserve"> Il s’agit d’un risque non diversifiable car le cours du titre est entrainé par le marché. </w:t>
      </w:r>
    </w:p>
    <w:p w:rsidR="00760552" w:rsidP="00D021C6" w:rsidRDefault="00760552" w14:paraId="1CAFC3AF" w14:textId="1DF2DA4E">
      <w:pPr>
        <w:spacing w:after="0"/>
        <w:ind w:firstLine="708"/>
        <w:jc w:val="both"/>
        <w:rPr>
          <w:rFonts w:asciiTheme="majorHAnsi" w:hAnsiTheme="majorHAnsi" w:eastAsiaTheme="minorEastAsia" w:cstheme="majorHAnsi"/>
        </w:rPr>
      </w:pPr>
    </w:p>
    <w:p w:rsidR="00760552" w:rsidP="00D021C6" w:rsidRDefault="00760552" w14:paraId="08ADB1FD" w14:textId="4E6000CB">
      <w:pPr>
        <w:spacing w:after="0"/>
        <w:ind w:firstLine="708"/>
        <w:jc w:val="both"/>
        <w:rPr>
          <w:rFonts w:asciiTheme="majorHAnsi" w:hAnsiTheme="majorHAnsi" w:eastAsiaTheme="minorEastAsia" w:cstheme="majorHAnsi"/>
        </w:rPr>
      </w:pPr>
      <w:r>
        <w:rPr>
          <w:rFonts w:asciiTheme="majorHAnsi" w:hAnsiTheme="majorHAnsi" w:eastAsiaTheme="minorEastAsia" w:cstheme="majorHAnsi"/>
        </w:rPr>
        <w:t>Pour trouver les valeurs de R</w:t>
      </w:r>
      <w:r>
        <w:rPr>
          <w:rFonts w:asciiTheme="majorHAnsi" w:hAnsiTheme="majorHAnsi" w:eastAsiaTheme="minorEastAsia" w:cstheme="majorHAnsi"/>
          <w:vertAlign w:val="subscript"/>
        </w:rPr>
        <w:t>X</w:t>
      </w:r>
      <w:r>
        <w:rPr>
          <w:rFonts w:asciiTheme="majorHAnsi" w:hAnsiTheme="majorHAnsi" w:eastAsiaTheme="minorEastAsia" w:cstheme="majorHAnsi"/>
        </w:rPr>
        <w:t xml:space="preserve"> à partir des valeurs de </w:t>
      </w:r>
      <w:proofErr w:type="spellStart"/>
      <w:r>
        <w:rPr>
          <w:rFonts w:asciiTheme="majorHAnsi" w:hAnsiTheme="majorHAnsi" w:eastAsiaTheme="minorEastAsia" w:cstheme="majorHAnsi"/>
        </w:rPr>
        <w:t>R</w:t>
      </w:r>
      <w:r>
        <w:rPr>
          <w:rFonts w:asciiTheme="majorHAnsi" w:hAnsiTheme="majorHAnsi" w:eastAsiaTheme="minorEastAsia" w:cstheme="majorHAnsi"/>
          <w:vertAlign w:val="subscript"/>
        </w:rPr>
        <w:t>m</w:t>
      </w:r>
      <w:proofErr w:type="spellEnd"/>
      <w:r>
        <w:rPr>
          <w:rFonts w:asciiTheme="majorHAnsi" w:hAnsiTheme="majorHAnsi" w:eastAsiaTheme="minorEastAsia" w:cstheme="majorHAnsi"/>
        </w:rPr>
        <w:t xml:space="preserve">, on introduit une variable aléatoire, notée </w:t>
      </w:r>
      <m:oMath>
        <m:acc>
          <m:accPr>
            <m:chr m:val="̅"/>
            <m:ctrlPr>
              <w:rPr>
                <w:rFonts w:ascii="Cambria Math" w:hAnsi="Cambria Math" w:eastAsiaTheme="minorEastAsia" w:cstheme="majorHAnsi"/>
                <w:i/>
              </w:rPr>
            </m:ctrlPr>
          </m:accPr>
          <m:e>
            <m:r>
              <m:rPr>
                <m:sty m:val="p"/>
              </m:rPr>
              <w:rPr>
                <w:rFonts w:ascii="Cambria Math" w:hAnsi="Cambria Math" w:eastAsiaTheme="minorEastAsia" w:cstheme="majorHAnsi"/>
              </w:rPr>
              <m:t>ε</m:t>
            </m:r>
          </m:e>
        </m:acc>
      </m:oMath>
      <w:r>
        <w:rPr>
          <w:rFonts w:asciiTheme="majorHAnsi" w:hAnsiTheme="majorHAnsi" w:eastAsiaTheme="minorEastAsia" w:cstheme="majorHAnsi"/>
        </w:rPr>
        <w:t>, spécifique à l’action X. Cette équation devient alors :</w:t>
      </w:r>
    </w:p>
    <w:p w:rsidR="00760552" w:rsidP="00D021C6" w:rsidRDefault="00760552" w14:paraId="540B4296" w14:textId="04DF149E">
      <w:pPr>
        <w:spacing w:after="0"/>
        <w:ind w:firstLine="708"/>
        <w:jc w:val="both"/>
        <w:rPr>
          <w:rFonts w:asciiTheme="majorHAnsi" w:hAnsiTheme="majorHAnsi" w:eastAsiaTheme="minorEastAsia" w:cstheme="majorHAnsi"/>
        </w:rPr>
      </w:pPr>
    </w:p>
    <w:p w:rsidR="00760552" w:rsidP="00D021C6" w:rsidRDefault="001971CC" w14:paraId="7D26ADB6" w14:textId="27F4185D">
      <w:pPr>
        <w:spacing w:after="0"/>
        <w:ind w:firstLine="708"/>
        <w:jc w:val="both"/>
        <w:rPr>
          <w:rFonts w:asciiTheme="majorHAnsi" w:hAnsiTheme="majorHAnsi" w:eastAsiaTheme="minorEastAsia" w:cstheme="majorHAnsi"/>
        </w:rPr>
      </w:pPr>
      <m:oMathPara>
        <m:oMath>
          <m:sSub>
            <m:sSubPr>
              <m:ctrlPr>
                <w:rPr>
                  <w:rFonts w:ascii="Cambria Math" w:hAnsi="Cambria Math" w:eastAsiaTheme="minorEastAsia" w:cstheme="majorHAnsi"/>
                  <w:i/>
                </w:rPr>
              </m:ctrlPr>
            </m:sSubPr>
            <m:e>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i</m:t>
                  </m:r>
                </m:sub>
              </m:sSub>
              <m:r>
                <w:rPr>
                  <w:rFonts w:ascii="Cambria Math" w:hAnsi="Cambria Math" w:eastAsiaTheme="minorEastAsia" w:cstheme="majorHAnsi"/>
                </w:rPr>
                <m:t>= α</m:t>
              </m:r>
            </m:e>
            <m:sub>
              <m:r>
                <w:rPr>
                  <w:rFonts w:ascii="Cambria Math" w:hAnsi="Cambria Math" w:eastAsiaTheme="minorEastAsia" w:cstheme="majorHAnsi"/>
                </w:rPr>
                <m:t>i</m:t>
              </m:r>
            </m:sub>
          </m:sSub>
          <m:r>
            <w:rPr>
              <w:rFonts w:ascii="Cambria Math" w:hAnsi="Cambria Math" w:eastAsiaTheme="minorEastAsia" w:cstheme="majorHAnsi"/>
            </w:rPr>
            <m:t xml:space="preserve">+ </m:t>
          </m:r>
          <m:sSub>
            <m:sSubPr>
              <m:ctrlPr>
                <w:rPr>
                  <w:rFonts w:ascii="Cambria Math" w:hAnsi="Cambria Math" w:eastAsiaTheme="minorEastAsia" w:cstheme="majorHAnsi"/>
                  <w:i/>
                </w:rPr>
              </m:ctrlPr>
            </m:sSubPr>
            <m:e>
              <m:r>
                <w:rPr>
                  <w:rFonts w:ascii="Cambria Math" w:hAnsi="Cambria Math" w:eastAsiaTheme="minorEastAsia" w:cstheme="majorHAnsi"/>
                </w:rPr>
                <m:t>β</m:t>
              </m:r>
            </m:e>
            <m:sub/>
          </m:sSub>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m</m:t>
              </m:r>
            </m:sub>
          </m:sSub>
          <m:r>
            <w:rPr>
              <w:rFonts w:ascii="Cambria Math" w:hAnsi="Cambria Math" w:eastAsiaTheme="minorEastAsia" w:cstheme="majorHAnsi"/>
            </w:rPr>
            <m:t xml:space="preserve">+ </m:t>
          </m:r>
          <m:acc>
            <m:accPr>
              <m:chr m:val="̅"/>
              <m:ctrlPr>
                <w:rPr>
                  <w:rFonts w:ascii="Cambria Math" w:hAnsi="Cambria Math" w:eastAsiaTheme="minorEastAsia" w:cstheme="majorHAnsi"/>
                  <w:i/>
                </w:rPr>
              </m:ctrlPr>
            </m:accPr>
            <m:e>
              <m:r>
                <m:rPr>
                  <m:sty m:val="p"/>
                </m:rPr>
                <w:rPr>
                  <w:rFonts w:ascii="Cambria Math" w:hAnsi="Cambria Math" w:eastAsiaTheme="minorEastAsia" w:cstheme="majorHAnsi"/>
                </w:rPr>
                <m:t>ε</m:t>
              </m:r>
            </m:e>
          </m:acc>
          <m:r>
            <w:rPr>
              <w:rFonts w:ascii="Cambria Math" w:hAnsi="Cambria Math" w:eastAsiaTheme="minorEastAsia" w:cstheme="majorHAnsi"/>
            </w:rPr>
            <m:t xml:space="preserve"> </m:t>
          </m:r>
        </m:oMath>
      </m:oMathPara>
    </w:p>
    <w:p w:rsidR="00760552" w:rsidP="00D021C6" w:rsidRDefault="00760552" w14:paraId="42F76205" w14:textId="290AF97D">
      <w:pPr>
        <w:spacing w:after="0"/>
        <w:ind w:firstLine="708"/>
        <w:jc w:val="both"/>
        <w:rPr>
          <w:rFonts w:asciiTheme="majorHAnsi" w:hAnsiTheme="majorHAnsi" w:eastAsiaTheme="minorEastAsia" w:cstheme="majorHAnsi"/>
        </w:rPr>
      </w:pPr>
    </w:p>
    <w:p w:rsidR="006808E0" w:rsidP="00D021C6" w:rsidRDefault="006808E0" w14:paraId="2511FA84" w14:textId="3DC46615">
      <w:pPr>
        <w:spacing w:after="0"/>
        <w:ind w:firstLine="708"/>
        <w:jc w:val="both"/>
        <w:rPr>
          <w:rFonts w:asciiTheme="majorHAnsi" w:hAnsiTheme="majorHAnsi" w:eastAsiaTheme="minorEastAsia" w:cstheme="majorHAnsi"/>
        </w:rPr>
      </w:pPr>
    </w:p>
    <w:p w:rsidR="006808E0" w:rsidP="00D021C6" w:rsidRDefault="00451244" w14:paraId="328CFC16" w14:textId="0398ACEB">
      <w:pPr>
        <w:spacing w:after="0"/>
        <w:ind w:firstLine="708"/>
        <w:jc w:val="both"/>
        <w:rPr>
          <w:rFonts w:asciiTheme="majorHAnsi" w:hAnsiTheme="majorHAnsi" w:eastAsiaTheme="minorEastAsia" w:cstheme="majorHAnsi"/>
        </w:rPr>
      </w:pPr>
      <w:r>
        <w:rPr>
          <w:rFonts w:asciiTheme="majorHAnsi" w:hAnsiTheme="majorHAnsi" w:eastAsiaTheme="minorEastAsia" w:cstheme="majorHAnsi"/>
        </w:rPr>
        <w:t xml:space="preserve">Cela permet d’écrire : </w:t>
      </w:r>
    </w:p>
    <w:p w:rsidR="00451244" w:rsidP="00D021C6" w:rsidRDefault="00451244" w14:paraId="132E668D" w14:textId="7620E505">
      <w:pPr>
        <w:spacing w:after="0"/>
        <w:ind w:firstLine="708"/>
        <w:jc w:val="both"/>
        <w:rPr>
          <w:rFonts w:asciiTheme="majorHAnsi" w:hAnsiTheme="majorHAnsi" w:eastAsiaTheme="minorEastAsia" w:cstheme="majorHAnsi"/>
        </w:rPr>
      </w:pPr>
    </w:p>
    <w:p w:rsidRPr="00760552" w:rsidR="00451244" w:rsidP="00451244" w:rsidRDefault="00451244" w14:paraId="66FEDAB0" w14:textId="1B49EC1F">
      <w:pPr>
        <w:pBdr>
          <w:top w:val="double" w:color="auto" w:sz="4" w:space="1"/>
          <w:left w:val="double" w:color="auto" w:sz="4" w:space="4"/>
          <w:bottom w:val="double" w:color="auto" w:sz="4" w:space="1"/>
          <w:right w:val="double" w:color="auto" w:sz="4" w:space="4"/>
          <w:between w:val="double" w:color="auto" w:sz="4" w:space="1"/>
          <w:bar w:val="double" w:color="auto" w:sz="4"/>
        </w:pBdr>
        <w:spacing w:after="0"/>
        <w:ind w:firstLine="708"/>
        <w:jc w:val="both"/>
        <w:rPr>
          <w:rFonts w:asciiTheme="majorHAnsi" w:hAnsiTheme="majorHAnsi" w:eastAsiaTheme="minorEastAsia" w:cstheme="majorHAnsi"/>
        </w:rPr>
      </w:pPr>
      <m:oMathPara>
        <m:oMath>
          <m:r>
            <w:rPr>
              <w:rFonts w:ascii="Cambria Math" w:hAnsi="Cambria Math" w:eastAsiaTheme="minorEastAsia" w:cstheme="majorHAnsi"/>
            </w:rPr>
            <m:t xml:space="preserve">VAR </m:t>
          </m:r>
          <m:d>
            <m:dPr>
              <m:ctrlPr>
                <w:rPr>
                  <w:rFonts w:ascii="Cambria Math" w:hAnsi="Cambria Math" w:eastAsiaTheme="minorEastAsia" w:cstheme="majorHAnsi"/>
                  <w:i/>
                </w:rPr>
              </m:ctrlPr>
            </m:dPr>
            <m:e>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i</m:t>
                  </m:r>
                </m:sub>
              </m:sSub>
            </m:e>
          </m:d>
          <m:r>
            <w:rPr>
              <w:rFonts w:ascii="Cambria Math" w:hAnsi="Cambria Math" w:eastAsiaTheme="minorEastAsia" w:cstheme="majorHAnsi"/>
            </w:rPr>
            <m:t xml:space="preserve">=VAR </m:t>
          </m:r>
          <m:d>
            <m:dPr>
              <m:ctrlPr>
                <w:rPr>
                  <w:rFonts w:ascii="Cambria Math" w:hAnsi="Cambria Math" w:eastAsiaTheme="minorEastAsia" w:cstheme="majorHAnsi"/>
                  <w:i/>
                </w:rPr>
              </m:ctrlPr>
            </m:dPr>
            <m:e>
              <m:sSub>
                <m:sSubPr>
                  <m:ctrlPr>
                    <w:rPr>
                      <w:rFonts w:ascii="Cambria Math" w:hAnsi="Cambria Math" w:eastAsiaTheme="minorEastAsia" w:cstheme="majorHAnsi"/>
                      <w:i/>
                    </w:rPr>
                  </m:ctrlPr>
                </m:sSubPr>
                <m:e>
                  <m:r>
                    <w:rPr>
                      <w:rFonts w:ascii="Cambria Math" w:hAnsi="Cambria Math" w:eastAsiaTheme="minorEastAsia" w:cstheme="majorHAnsi"/>
                    </w:rPr>
                    <m:t>α</m:t>
                  </m:r>
                </m:e>
                <m:sub>
                  <m:r>
                    <w:rPr>
                      <w:rFonts w:ascii="Cambria Math" w:hAnsi="Cambria Math" w:eastAsiaTheme="minorEastAsia" w:cstheme="majorHAnsi"/>
                    </w:rPr>
                    <m:t>i</m:t>
                  </m:r>
                </m:sub>
              </m:sSub>
            </m:e>
          </m:d>
          <m:r>
            <w:rPr>
              <w:rFonts w:ascii="Cambria Math" w:hAnsi="Cambria Math" w:eastAsiaTheme="minorEastAsia" w:cstheme="majorHAnsi"/>
            </w:rPr>
            <m:t xml:space="preserve">+ </m:t>
          </m:r>
          <m:sSup>
            <m:sSupPr>
              <m:ctrlPr>
                <w:rPr>
                  <w:rFonts w:ascii="Cambria Math" w:hAnsi="Cambria Math" w:eastAsiaTheme="minorEastAsia" w:cstheme="majorHAnsi"/>
                  <w:i/>
                </w:rPr>
              </m:ctrlPr>
            </m:sSupPr>
            <m:e>
              <m:r>
                <w:rPr>
                  <w:rFonts w:ascii="Cambria Math" w:hAnsi="Cambria Math" w:eastAsiaTheme="minorEastAsia" w:cstheme="majorHAnsi"/>
                </w:rPr>
                <m:t>β</m:t>
              </m:r>
            </m:e>
            <m:sup>
              <m:r>
                <w:rPr>
                  <w:rFonts w:ascii="Cambria Math" w:hAnsi="Cambria Math" w:eastAsiaTheme="minorEastAsia" w:cstheme="majorHAnsi"/>
                </w:rPr>
                <m:t>2</m:t>
              </m:r>
            </m:sup>
          </m:sSup>
          <m:r>
            <w:rPr>
              <w:rFonts w:ascii="Cambria Math" w:hAnsi="Cambria Math" w:eastAsiaTheme="minorEastAsia" w:cstheme="majorHAnsi"/>
            </w:rPr>
            <m:t>VAR</m:t>
          </m:r>
          <m:d>
            <m:dPr>
              <m:ctrlPr>
                <w:rPr>
                  <w:rFonts w:ascii="Cambria Math" w:hAnsi="Cambria Math" w:eastAsiaTheme="minorEastAsia" w:cstheme="majorHAnsi"/>
                  <w:i/>
                </w:rPr>
              </m:ctrlPr>
            </m:dPr>
            <m:e>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m</m:t>
                  </m:r>
                </m:sub>
              </m:sSub>
            </m:e>
          </m:d>
          <m:r>
            <w:rPr>
              <w:rFonts w:ascii="Cambria Math" w:hAnsi="Cambria Math" w:eastAsiaTheme="minorEastAsia" w:cstheme="majorHAnsi"/>
            </w:rPr>
            <m:t>+VAR (</m:t>
          </m:r>
          <m:acc>
            <m:accPr>
              <m:chr m:val="̅"/>
              <m:ctrlPr>
                <w:rPr>
                  <w:rFonts w:ascii="Cambria Math" w:hAnsi="Cambria Math" w:eastAsiaTheme="minorEastAsia" w:cstheme="majorHAnsi"/>
                  <w:i/>
                </w:rPr>
              </m:ctrlPr>
            </m:accPr>
            <m:e>
              <m:r>
                <w:rPr>
                  <w:rFonts w:ascii="Cambria Math" w:hAnsi="Cambria Math" w:eastAsiaTheme="minorEastAsia" w:cstheme="majorHAnsi"/>
                </w:rPr>
                <m:t>ε</m:t>
              </m:r>
            </m:e>
          </m:acc>
          <m:r>
            <w:rPr>
              <w:rFonts w:ascii="Cambria Math" w:hAnsi="Cambria Math" w:eastAsiaTheme="minorEastAsia" w:cstheme="majorHAnsi"/>
            </w:rPr>
            <m:t>)</m:t>
          </m:r>
        </m:oMath>
      </m:oMathPara>
    </w:p>
    <w:p w:rsidR="007C780B" w:rsidP="00D021C6" w:rsidRDefault="007C780B" w14:paraId="1DA759BA" w14:textId="0DCC75AD">
      <w:pPr>
        <w:spacing w:after="0"/>
        <w:ind w:firstLine="708"/>
        <w:jc w:val="both"/>
        <w:rPr>
          <w:rFonts w:asciiTheme="majorHAnsi" w:hAnsiTheme="majorHAnsi" w:cstheme="majorHAnsi"/>
        </w:rPr>
      </w:pPr>
    </w:p>
    <w:p w:rsidR="00451244" w:rsidP="00D021C6" w:rsidRDefault="00451244" w14:paraId="77CB1B40" w14:textId="41BA9A63">
      <w:pPr>
        <w:spacing w:after="0"/>
        <w:ind w:firstLine="708"/>
        <w:jc w:val="both"/>
        <w:rPr>
          <w:rFonts w:asciiTheme="majorHAnsi" w:hAnsiTheme="majorHAnsi" w:eastAsiaTheme="minorEastAsia" w:cstheme="majorHAnsi"/>
        </w:rPr>
      </w:pPr>
      <w:r>
        <w:rPr>
          <w:rFonts w:asciiTheme="majorHAnsi" w:hAnsiTheme="majorHAnsi" w:cstheme="majorHAnsi"/>
        </w:rPr>
        <w:t xml:space="preserve">Comme </w:t>
      </w:r>
      <m:oMath>
        <m:r>
          <w:rPr>
            <w:rFonts w:ascii="Cambria Math" w:hAnsi="Cambria Math" w:eastAsiaTheme="minorEastAsia" w:cstheme="majorHAnsi"/>
          </w:rPr>
          <m:t xml:space="preserve">VAR </m:t>
        </m:r>
        <m:d>
          <m:dPr>
            <m:ctrlPr>
              <w:rPr>
                <w:rFonts w:ascii="Cambria Math" w:hAnsi="Cambria Math" w:eastAsiaTheme="minorEastAsia" w:cstheme="majorHAnsi"/>
                <w:i/>
              </w:rPr>
            </m:ctrlPr>
          </m:dPr>
          <m:e>
            <m:sSub>
              <m:sSubPr>
                <m:ctrlPr>
                  <w:rPr>
                    <w:rFonts w:ascii="Cambria Math" w:hAnsi="Cambria Math" w:eastAsiaTheme="minorEastAsia" w:cstheme="majorHAnsi"/>
                    <w:i/>
                  </w:rPr>
                </m:ctrlPr>
              </m:sSubPr>
              <m:e>
                <m:r>
                  <w:rPr>
                    <w:rFonts w:ascii="Cambria Math" w:hAnsi="Cambria Math" w:eastAsiaTheme="minorEastAsia" w:cstheme="majorHAnsi"/>
                  </w:rPr>
                  <m:t>α</m:t>
                </m:r>
              </m:e>
              <m:sub>
                <m:r>
                  <w:rPr>
                    <w:rFonts w:ascii="Cambria Math" w:hAnsi="Cambria Math" w:eastAsiaTheme="minorEastAsia" w:cstheme="majorHAnsi"/>
                  </w:rPr>
                  <m:t>i</m:t>
                </m:r>
              </m:sub>
            </m:sSub>
          </m:e>
        </m:d>
        <m:r>
          <w:rPr>
            <w:rFonts w:ascii="Cambria Math" w:hAnsi="Cambria Math" w:eastAsiaTheme="minorEastAsia" w:cstheme="majorHAnsi"/>
          </w:rPr>
          <m:t>=0</m:t>
        </m:r>
      </m:oMath>
      <w:r>
        <w:rPr>
          <w:rFonts w:asciiTheme="majorHAnsi" w:hAnsiTheme="majorHAnsi" w:eastAsiaTheme="minorEastAsia" w:cstheme="majorHAnsi"/>
        </w:rPr>
        <w:t> ; on a alors :</w:t>
      </w:r>
    </w:p>
    <w:p w:rsidR="00451244" w:rsidP="00D021C6" w:rsidRDefault="00451244" w14:paraId="2EC1A4CD" w14:textId="55DC2855">
      <w:pPr>
        <w:spacing w:after="0"/>
        <w:ind w:firstLine="708"/>
        <w:jc w:val="both"/>
        <w:rPr>
          <w:rFonts w:asciiTheme="majorHAnsi" w:hAnsiTheme="majorHAnsi" w:eastAsiaTheme="minorEastAsia" w:cstheme="majorHAnsi"/>
        </w:rPr>
      </w:pPr>
    </w:p>
    <w:p w:rsidRPr="00760552" w:rsidR="00451244" w:rsidP="00451244" w:rsidRDefault="00451244" w14:paraId="71707CF8" w14:textId="538E5C9F">
      <w:pPr>
        <w:pBdr>
          <w:top w:val="double" w:color="auto" w:sz="4" w:space="1"/>
          <w:left w:val="double" w:color="auto" w:sz="4" w:space="4"/>
          <w:bottom w:val="double" w:color="auto" w:sz="4" w:space="1"/>
          <w:right w:val="double" w:color="auto" w:sz="4" w:space="4"/>
          <w:between w:val="double" w:color="auto" w:sz="4" w:space="1"/>
          <w:bar w:val="double" w:color="auto" w:sz="4"/>
        </w:pBdr>
        <w:spacing w:after="0"/>
        <w:ind w:firstLine="708"/>
        <w:jc w:val="both"/>
        <w:rPr>
          <w:rFonts w:asciiTheme="majorHAnsi" w:hAnsiTheme="majorHAnsi" w:eastAsiaTheme="minorEastAsia" w:cstheme="majorHAnsi"/>
        </w:rPr>
      </w:pPr>
      <m:oMathPara>
        <m:oMath>
          <m:r>
            <w:rPr>
              <w:rFonts w:ascii="Cambria Math" w:hAnsi="Cambria Math" w:eastAsiaTheme="minorEastAsia" w:cstheme="majorHAnsi"/>
            </w:rPr>
            <m:t xml:space="preserve">VAR </m:t>
          </m:r>
          <m:d>
            <m:dPr>
              <m:ctrlPr>
                <w:rPr>
                  <w:rFonts w:ascii="Cambria Math" w:hAnsi="Cambria Math" w:eastAsiaTheme="minorEastAsia" w:cstheme="majorHAnsi"/>
                  <w:i/>
                </w:rPr>
              </m:ctrlPr>
            </m:dPr>
            <m:e>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i</m:t>
                  </m:r>
                </m:sub>
              </m:sSub>
            </m:e>
          </m:d>
          <m:r>
            <w:rPr>
              <w:rFonts w:ascii="Cambria Math" w:hAnsi="Cambria Math" w:eastAsiaTheme="minorEastAsia" w:cstheme="majorHAnsi"/>
            </w:rPr>
            <m:t>=</m:t>
          </m:r>
          <m:sSup>
            <m:sSupPr>
              <m:ctrlPr>
                <w:rPr>
                  <w:rFonts w:ascii="Cambria Math" w:hAnsi="Cambria Math" w:eastAsiaTheme="minorEastAsia" w:cstheme="majorHAnsi"/>
                  <w:i/>
                </w:rPr>
              </m:ctrlPr>
            </m:sSupPr>
            <m:e>
              <m:r>
                <w:rPr>
                  <w:rFonts w:ascii="Cambria Math" w:hAnsi="Cambria Math" w:eastAsiaTheme="minorEastAsia" w:cstheme="majorHAnsi"/>
                </w:rPr>
                <m:t>β</m:t>
              </m:r>
            </m:e>
            <m:sup>
              <m:r>
                <w:rPr>
                  <w:rFonts w:ascii="Cambria Math" w:hAnsi="Cambria Math" w:eastAsiaTheme="minorEastAsia" w:cstheme="majorHAnsi"/>
                </w:rPr>
                <m:t>2</m:t>
              </m:r>
            </m:sup>
          </m:sSup>
          <m:r>
            <w:rPr>
              <w:rFonts w:ascii="Cambria Math" w:hAnsi="Cambria Math" w:eastAsiaTheme="minorEastAsia" w:cstheme="majorHAnsi"/>
            </w:rPr>
            <m:t>VAR</m:t>
          </m:r>
          <m:d>
            <m:dPr>
              <m:ctrlPr>
                <w:rPr>
                  <w:rFonts w:ascii="Cambria Math" w:hAnsi="Cambria Math" w:eastAsiaTheme="minorEastAsia" w:cstheme="majorHAnsi"/>
                  <w:i/>
                </w:rPr>
              </m:ctrlPr>
            </m:dPr>
            <m:e>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m</m:t>
                  </m:r>
                </m:sub>
              </m:sSub>
            </m:e>
          </m:d>
          <m:r>
            <w:rPr>
              <w:rFonts w:ascii="Cambria Math" w:hAnsi="Cambria Math" w:eastAsiaTheme="minorEastAsia" w:cstheme="majorHAnsi"/>
            </w:rPr>
            <m:t>+VAR (</m:t>
          </m:r>
          <m:acc>
            <m:accPr>
              <m:chr m:val="̅"/>
              <m:ctrlPr>
                <w:rPr>
                  <w:rFonts w:ascii="Cambria Math" w:hAnsi="Cambria Math" w:eastAsiaTheme="minorEastAsia" w:cstheme="majorHAnsi"/>
                  <w:i/>
                </w:rPr>
              </m:ctrlPr>
            </m:accPr>
            <m:e>
              <m:r>
                <w:rPr>
                  <w:rFonts w:ascii="Cambria Math" w:hAnsi="Cambria Math" w:eastAsiaTheme="minorEastAsia" w:cstheme="majorHAnsi"/>
                </w:rPr>
                <m:t>ε</m:t>
              </m:r>
            </m:e>
          </m:acc>
          <m:r>
            <w:rPr>
              <w:rFonts w:ascii="Cambria Math" w:hAnsi="Cambria Math" w:eastAsiaTheme="minorEastAsia" w:cstheme="majorHAnsi"/>
            </w:rPr>
            <m:t>)</m:t>
          </m:r>
        </m:oMath>
      </m:oMathPara>
    </w:p>
    <w:p w:rsidR="00451244" w:rsidP="00D021C6" w:rsidRDefault="00451244" w14:paraId="7A04393D" w14:textId="17841FAC">
      <w:pPr>
        <w:spacing w:after="0"/>
        <w:ind w:firstLine="708"/>
        <w:jc w:val="both"/>
        <w:rPr>
          <w:rFonts w:asciiTheme="majorHAnsi" w:hAnsiTheme="majorHAnsi" w:eastAsiaTheme="minorEastAsia" w:cstheme="majorHAnsi"/>
        </w:rPr>
      </w:pPr>
    </w:p>
    <w:p w:rsidR="00451244" w:rsidP="00D021C6" w:rsidRDefault="00451244" w14:paraId="42BFD024" w14:textId="46ECF3D0">
      <w:pPr>
        <w:spacing w:after="0"/>
        <w:ind w:firstLine="708"/>
        <w:jc w:val="both"/>
        <w:rPr>
          <w:rFonts w:asciiTheme="majorHAnsi" w:hAnsiTheme="majorHAnsi" w:eastAsiaTheme="minorEastAsia" w:cstheme="majorHAnsi"/>
        </w:rPr>
      </w:pPr>
      <w:r>
        <w:rPr>
          <w:rFonts w:asciiTheme="majorHAnsi" w:hAnsiTheme="majorHAnsi" w:eastAsiaTheme="minorEastAsia" w:cstheme="majorHAnsi"/>
        </w:rPr>
        <w:t>Soit :</w:t>
      </w:r>
    </w:p>
    <w:p w:rsidR="00451244" w:rsidP="00D021C6" w:rsidRDefault="00451244" w14:paraId="05E10FB9" w14:textId="2624E53B">
      <w:pPr>
        <w:spacing w:after="0"/>
        <w:ind w:firstLine="708"/>
        <w:jc w:val="both"/>
        <w:rPr>
          <w:rFonts w:asciiTheme="majorHAnsi" w:hAnsiTheme="majorHAnsi" w:eastAsiaTheme="minorEastAsia" w:cstheme="majorHAnsi"/>
        </w:rPr>
      </w:pPr>
    </w:p>
    <w:p w:rsidRPr="00791346" w:rsidR="00451244" w:rsidP="00451244" w:rsidRDefault="001971CC" w14:paraId="707AC4AC" w14:textId="5467C662">
      <w:pPr>
        <w:pBdr>
          <w:top w:val="double" w:color="auto" w:sz="4" w:space="1"/>
          <w:left w:val="double" w:color="auto" w:sz="4" w:space="4"/>
          <w:bottom w:val="double" w:color="auto" w:sz="4" w:space="1"/>
          <w:right w:val="double" w:color="auto" w:sz="4" w:space="4"/>
          <w:between w:val="double" w:color="auto" w:sz="4" w:space="1"/>
          <w:bar w:val="double" w:color="auto" w:sz="4"/>
        </w:pBdr>
        <w:spacing w:after="0"/>
        <w:ind w:firstLine="708"/>
        <w:jc w:val="both"/>
        <w:rPr>
          <w:rFonts w:asciiTheme="majorHAnsi" w:hAnsiTheme="majorHAnsi" w:cstheme="majorHAnsi"/>
        </w:rPr>
      </w:pPr>
      <m:oMathPara>
        <m:oMath>
          <m:sSup>
            <m:sSupPr>
              <m:ctrlPr>
                <w:rPr>
                  <w:rFonts w:ascii="Cambria Math" w:hAnsi="Cambria Math" w:cstheme="majorHAnsi"/>
                  <w:i/>
                </w:rPr>
              </m:ctrlPr>
            </m:sSupPr>
            <m:e>
              <m:r>
                <w:rPr>
                  <w:rFonts w:ascii="Cambria Math" w:hAnsi="Cambria Math" w:cstheme="majorHAnsi"/>
                </w:rPr>
                <m:t>σ</m:t>
              </m:r>
            </m:e>
            <m:sup>
              <m:r>
                <w:rPr>
                  <w:rFonts w:ascii="Cambria Math" w:hAnsi="Cambria Math" w:cstheme="majorHAnsi"/>
                </w:rPr>
                <m:t>2</m:t>
              </m:r>
            </m:sup>
          </m:sSup>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i</m:t>
                  </m:r>
                </m:sub>
              </m:sSub>
            </m:e>
          </m:d>
          <m:r>
            <w:rPr>
              <w:rFonts w:ascii="Cambria Math" w:hAnsi="Cambria Math" w:cstheme="majorHAnsi"/>
            </w:rPr>
            <m:t xml:space="preserve">= </m:t>
          </m:r>
          <m:sSup>
            <m:sSupPr>
              <m:ctrlPr>
                <w:rPr>
                  <w:rFonts w:ascii="Cambria Math" w:hAnsi="Cambria Math" w:cstheme="majorHAnsi"/>
                  <w:i/>
                </w:rPr>
              </m:ctrlPr>
            </m:sSupPr>
            <m:e>
              <m:r>
                <w:rPr>
                  <w:rFonts w:ascii="Cambria Math" w:hAnsi="Cambria Math" w:cstheme="majorHAnsi"/>
                </w:rPr>
                <m:t>β</m:t>
              </m:r>
            </m:e>
            <m:sup>
              <m:r>
                <w:rPr>
                  <w:rFonts w:ascii="Cambria Math" w:hAnsi="Cambria Math" w:cstheme="majorHAnsi"/>
                </w:rPr>
                <m:t>2</m:t>
              </m:r>
            </m:sup>
          </m:sSup>
          <m:sSup>
            <m:sSupPr>
              <m:ctrlPr>
                <w:rPr>
                  <w:rFonts w:ascii="Cambria Math" w:hAnsi="Cambria Math" w:cstheme="majorHAnsi"/>
                  <w:i/>
                </w:rPr>
              </m:ctrlPr>
            </m:sSupPr>
            <m:e>
              <m:r>
                <w:rPr>
                  <w:rFonts w:ascii="Cambria Math" w:hAnsi="Cambria Math" w:cstheme="majorHAnsi"/>
                </w:rPr>
                <m:t>σ</m:t>
              </m:r>
            </m:e>
            <m:sup>
              <m:r>
                <w:rPr>
                  <w:rFonts w:ascii="Cambria Math" w:hAnsi="Cambria Math" w:cstheme="majorHAnsi"/>
                </w:rPr>
                <m:t>2</m:t>
              </m:r>
            </m:sup>
          </m:sSup>
          <m:d>
            <m:dPr>
              <m:ctrlPr>
                <w:rPr>
                  <w:rFonts w:ascii="Cambria Math" w:hAnsi="Cambria Math" w:cstheme="majorHAnsi"/>
                  <w:i/>
                </w:rPr>
              </m:ctrlPr>
            </m:dPr>
            <m:e>
              <m:r>
                <w:rPr>
                  <w:rFonts w:ascii="Cambria Math" w:hAnsi="Cambria Math" w:cstheme="majorHAnsi"/>
                </w:rPr>
                <m:t xml:space="preserve"> </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m</m:t>
                  </m:r>
                </m:sub>
              </m:sSub>
            </m:e>
          </m:d>
          <m:r>
            <w:rPr>
              <w:rFonts w:ascii="Cambria Math" w:hAnsi="Cambria Math" w:cstheme="majorHAnsi"/>
            </w:rPr>
            <m:t xml:space="preserve">+ </m:t>
          </m:r>
          <m:sSup>
            <m:sSupPr>
              <m:ctrlPr>
                <w:rPr>
                  <w:rFonts w:ascii="Cambria Math" w:hAnsi="Cambria Math" w:cstheme="majorHAnsi"/>
                  <w:i/>
                </w:rPr>
              </m:ctrlPr>
            </m:sSupPr>
            <m:e>
              <m:r>
                <w:rPr>
                  <w:rFonts w:ascii="Cambria Math" w:hAnsi="Cambria Math" w:cstheme="majorHAnsi"/>
                </w:rPr>
                <m:t>σ</m:t>
              </m:r>
            </m:e>
            <m:sup>
              <m:r>
                <w:rPr>
                  <w:rFonts w:ascii="Cambria Math" w:hAnsi="Cambria Math" w:cstheme="majorHAnsi"/>
                </w:rPr>
                <m:t>2</m:t>
              </m:r>
            </m:sup>
          </m:sSup>
          <m:r>
            <w:rPr>
              <w:rFonts w:ascii="Cambria Math" w:hAnsi="Cambria Math" w:cstheme="majorHAnsi"/>
            </w:rPr>
            <m:t>(</m:t>
          </m:r>
          <m:acc>
            <m:accPr>
              <m:chr m:val="̅"/>
              <m:ctrlPr>
                <w:rPr>
                  <w:rFonts w:ascii="Cambria Math" w:hAnsi="Cambria Math" w:eastAsiaTheme="minorEastAsia" w:cstheme="majorHAnsi"/>
                  <w:i/>
                </w:rPr>
              </m:ctrlPr>
            </m:accPr>
            <m:e>
              <m:r>
                <w:rPr>
                  <w:rFonts w:ascii="Cambria Math" w:hAnsi="Cambria Math" w:eastAsiaTheme="minorEastAsia" w:cstheme="majorHAnsi"/>
                </w:rPr>
                <m:t>ε</m:t>
              </m:r>
            </m:e>
          </m:acc>
          <m:r>
            <w:rPr>
              <w:rFonts w:ascii="Cambria Math" w:hAnsi="Cambria Math" w:eastAsiaTheme="minorEastAsia" w:cstheme="majorHAnsi"/>
            </w:rPr>
            <m:t>)</m:t>
          </m:r>
        </m:oMath>
      </m:oMathPara>
    </w:p>
    <w:p w:rsidR="00451244" w:rsidP="00D021C6" w:rsidRDefault="00451244" w14:paraId="2BF97CDC" w14:textId="6EDD43CB">
      <w:pPr>
        <w:spacing w:after="0"/>
        <w:jc w:val="both"/>
        <w:rPr>
          <w:rFonts w:asciiTheme="majorHAnsi" w:hAnsiTheme="majorHAnsi" w:cstheme="majorHAnsi"/>
          <w:b/>
        </w:rPr>
      </w:pPr>
    </w:p>
    <w:p w:rsidR="00451244" w:rsidP="00D021C6" w:rsidRDefault="00451244" w14:paraId="397EBD8E" w14:textId="77777777">
      <w:pPr>
        <w:spacing w:after="0"/>
        <w:jc w:val="both"/>
        <w:rPr>
          <w:rFonts w:asciiTheme="majorHAnsi" w:hAnsiTheme="majorHAnsi" w:cstheme="majorHAnsi"/>
          <w:b/>
        </w:rPr>
      </w:pPr>
    </w:p>
    <w:p w:rsidR="007C780B" w:rsidP="00D021C6" w:rsidRDefault="007C780B" w14:paraId="6F2FEBE0" w14:textId="53B66C43">
      <w:pPr>
        <w:spacing w:after="0"/>
        <w:jc w:val="both"/>
        <w:rPr>
          <w:rFonts w:asciiTheme="majorHAnsi" w:hAnsiTheme="majorHAnsi" w:cstheme="majorHAnsi"/>
          <w:b/>
        </w:rPr>
      </w:pPr>
      <w:r>
        <w:rPr>
          <w:rFonts w:asciiTheme="majorHAnsi" w:hAnsiTheme="majorHAnsi" w:cstheme="majorHAnsi"/>
          <w:b/>
          <w:noProof/>
          <w:lang w:eastAsia="fr-FR"/>
        </w:rPr>
        <w:drawing>
          <wp:inline distT="0" distB="0" distL="0" distR="0" wp14:anchorId="09EC0A09" wp14:editId="0EF95B6C">
            <wp:extent cx="2829050" cy="5727700"/>
            <wp:effectExtent l="0" t="1587" r="7937" b="7938"/>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16200000">
                      <a:off x="0" y="0"/>
                      <a:ext cx="2832121" cy="5733918"/>
                    </a:xfrm>
                    <a:prstGeom prst="rect">
                      <a:avLst/>
                    </a:prstGeom>
                    <a:noFill/>
                    <a:ln>
                      <a:noFill/>
                    </a:ln>
                  </pic:spPr>
                </pic:pic>
              </a:graphicData>
            </a:graphic>
          </wp:inline>
        </w:drawing>
      </w:r>
    </w:p>
    <w:p w:rsidR="007C780B" w:rsidP="00D021C6" w:rsidRDefault="007C780B" w14:paraId="623D02EE" w14:textId="30A333FB">
      <w:pPr>
        <w:spacing w:after="0"/>
        <w:jc w:val="both"/>
        <w:rPr>
          <w:rFonts w:asciiTheme="majorHAnsi" w:hAnsiTheme="majorHAnsi" w:cstheme="majorHAnsi"/>
          <w:b/>
        </w:rPr>
      </w:pPr>
    </w:p>
    <w:p w:rsidR="00760552" w:rsidP="00D021C6" w:rsidRDefault="001971CC" w14:paraId="000E0213" w14:textId="12A1F25C">
      <w:pPr>
        <w:spacing w:after="0"/>
        <w:jc w:val="both"/>
        <w:rPr>
          <w:rFonts w:asciiTheme="majorHAnsi" w:hAnsiTheme="majorHAnsi" w:eastAsiaTheme="minorEastAsia" w:cstheme="majorHAnsi"/>
        </w:rPr>
      </w:pPr>
      <m:oMath>
        <m:sSup>
          <m:sSupPr>
            <m:ctrlPr>
              <w:rPr>
                <w:rFonts w:ascii="Cambria Math" w:hAnsi="Cambria Math" w:cstheme="majorHAnsi"/>
                <w:i/>
              </w:rPr>
            </m:ctrlPr>
          </m:sSupPr>
          <m:e>
            <m:r>
              <w:rPr>
                <w:rFonts w:ascii="Cambria Math" w:hAnsi="Cambria Math" w:cstheme="majorHAnsi"/>
              </w:rPr>
              <m:t>σ</m:t>
            </m:r>
          </m:e>
          <m:sup>
            <m:r>
              <w:rPr>
                <w:rFonts w:ascii="Cambria Math" w:hAnsi="Cambria Math" w:cstheme="majorHAnsi"/>
              </w:rPr>
              <m:t>2</m:t>
            </m:r>
          </m:sup>
        </m:sSup>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i</m:t>
                </m:r>
              </m:sub>
            </m:sSub>
          </m:e>
        </m:d>
        <m:r>
          <w:rPr>
            <w:rFonts w:ascii="Cambria Math" w:hAnsi="Cambria Math" w:cstheme="majorHAnsi"/>
          </w:rPr>
          <m:t xml:space="preserve"> : </m:t>
        </m:r>
      </m:oMath>
      <w:proofErr w:type="gramStart"/>
      <w:r w:rsidR="00451244">
        <w:rPr>
          <w:rFonts w:asciiTheme="majorHAnsi" w:hAnsiTheme="majorHAnsi" w:eastAsiaTheme="minorEastAsia" w:cstheme="majorHAnsi"/>
        </w:rPr>
        <w:t>risque</w:t>
      </w:r>
      <w:proofErr w:type="gramEnd"/>
      <w:r w:rsidR="00451244">
        <w:rPr>
          <w:rFonts w:asciiTheme="majorHAnsi" w:hAnsiTheme="majorHAnsi" w:eastAsiaTheme="minorEastAsia" w:cstheme="majorHAnsi"/>
        </w:rPr>
        <w:t xml:space="preserve"> total</w:t>
      </w:r>
    </w:p>
    <w:p w:rsidR="00451244" w:rsidP="00D021C6" w:rsidRDefault="00451244" w14:paraId="69DB73C8" w14:textId="77777777">
      <w:pPr>
        <w:spacing w:after="0"/>
        <w:jc w:val="both"/>
        <w:rPr>
          <w:rFonts w:asciiTheme="majorHAnsi" w:hAnsiTheme="majorHAnsi" w:cstheme="majorHAnsi"/>
          <w:b/>
        </w:rPr>
      </w:pPr>
    </w:p>
    <w:p w:rsidR="00451244" w:rsidP="00D021C6" w:rsidRDefault="001971CC" w14:paraId="3ECB1C69" w14:textId="5A1D0C42">
      <w:pPr>
        <w:spacing w:after="0"/>
        <w:jc w:val="both"/>
        <w:rPr>
          <w:rFonts w:asciiTheme="majorHAnsi" w:hAnsiTheme="majorHAnsi" w:eastAsiaTheme="minorEastAsia" w:cstheme="majorHAnsi"/>
        </w:rPr>
      </w:pPr>
      <m:oMath>
        <m:sSup>
          <m:sSupPr>
            <m:ctrlPr>
              <w:rPr>
                <w:rFonts w:ascii="Cambria Math" w:hAnsi="Cambria Math" w:cstheme="majorHAnsi"/>
                <w:i/>
              </w:rPr>
            </m:ctrlPr>
          </m:sSupPr>
          <m:e>
            <m:r>
              <w:rPr>
                <w:rFonts w:ascii="Cambria Math" w:hAnsi="Cambria Math" w:cstheme="majorHAnsi"/>
              </w:rPr>
              <m:t>β</m:t>
            </m:r>
          </m:e>
          <m:sup>
            <m:r>
              <w:rPr>
                <w:rFonts w:ascii="Cambria Math" w:hAnsi="Cambria Math" w:cstheme="majorHAnsi"/>
              </w:rPr>
              <m:t>2</m:t>
            </m:r>
          </m:sup>
        </m:sSup>
        <m:sSup>
          <m:sSupPr>
            <m:ctrlPr>
              <w:rPr>
                <w:rFonts w:ascii="Cambria Math" w:hAnsi="Cambria Math" w:cstheme="majorHAnsi"/>
                <w:i/>
              </w:rPr>
            </m:ctrlPr>
          </m:sSupPr>
          <m:e>
            <m:r>
              <w:rPr>
                <w:rFonts w:ascii="Cambria Math" w:hAnsi="Cambria Math" w:cstheme="majorHAnsi"/>
              </w:rPr>
              <m:t>σ</m:t>
            </m:r>
          </m:e>
          <m:sup>
            <m:r>
              <w:rPr>
                <w:rFonts w:ascii="Cambria Math" w:hAnsi="Cambria Math" w:cstheme="majorHAnsi"/>
              </w:rPr>
              <m:t>2</m:t>
            </m:r>
          </m:sup>
        </m:sSup>
        <m:d>
          <m:dPr>
            <m:ctrlPr>
              <w:rPr>
                <w:rFonts w:ascii="Cambria Math" w:hAnsi="Cambria Math" w:cstheme="majorHAnsi"/>
                <w:i/>
              </w:rPr>
            </m:ctrlPr>
          </m:dPr>
          <m:e>
            <m:r>
              <w:rPr>
                <w:rFonts w:ascii="Cambria Math" w:hAnsi="Cambria Math" w:cstheme="majorHAnsi"/>
              </w:rPr>
              <m:t xml:space="preserve"> </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m</m:t>
                </m:r>
              </m:sub>
            </m:sSub>
          </m:e>
        </m:d>
        <m:r>
          <w:rPr>
            <w:rFonts w:ascii="Cambria Math" w:hAnsi="Cambria Math" w:cstheme="majorHAnsi"/>
          </w:rPr>
          <m:t xml:space="preserve"> :</m:t>
        </m:r>
      </m:oMath>
      <w:r w:rsidR="00451244">
        <w:rPr>
          <w:rFonts w:asciiTheme="majorHAnsi" w:hAnsiTheme="majorHAnsi" w:eastAsiaTheme="minorEastAsia" w:cstheme="majorHAnsi"/>
        </w:rPr>
        <w:t xml:space="preserve"> </w:t>
      </w:r>
      <w:proofErr w:type="gramStart"/>
      <w:r w:rsidR="00451244">
        <w:rPr>
          <w:rFonts w:asciiTheme="majorHAnsi" w:hAnsiTheme="majorHAnsi" w:eastAsiaTheme="minorEastAsia" w:cstheme="majorHAnsi"/>
        </w:rPr>
        <w:t>risque</w:t>
      </w:r>
      <w:proofErr w:type="gramEnd"/>
      <w:r w:rsidR="00451244">
        <w:rPr>
          <w:rFonts w:asciiTheme="majorHAnsi" w:hAnsiTheme="majorHAnsi" w:eastAsiaTheme="minorEastAsia" w:cstheme="majorHAnsi"/>
        </w:rPr>
        <w:t xml:space="preserve"> systématique</w:t>
      </w:r>
    </w:p>
    <w:p w:rsidR="00451244" w:rsidP="00D021C6" w:rsidRDefault="00451244" w14:paraId="276C2A9A" w14:textId="7BAB1BA0">
      <w:pPr>
        <w:spacing w:after="0"/>
        <w:jc w:val="both"/>
        <w:rPr>
          <w:rFonts w:asciiTheme="majorHAnsi" w:hAnsiTheme="majorHAnsi" w:eastAsiaTheme="minorEastAsia" w:cstheme="majorHAnsi"/>
        </w:rPr>
      </w:pPr>
    </w:p>
    <w:p w:rsidR="00451244" w:rsidP="00D021C6" w:rsidRDefault="001971CC" w14:paraId="6E4FC67A" w14:textId="6C44CF81">
      <w:pPr>
        <w:spacing w:after="0"/>
        <w:jc w:val="both"/>
        <w:rPr>
          <w:rFonts w:asciiTheme="majorHAnsi" w:hAnsiTheme="majorHAnsi" w:eastAsiaTheme="minorEastAsia" w:cstheme="majorHAnsi"/>
        </w:rPr>
      </w:pPr>
      <m:oMath>
        <m:sSup>
          <m:sSupPr>
            <m:ctrlPr>
              <w:rPr>
                <w:rFonts w:ascii="Cambria Math" w:hAnsi="Cambria Math" w:cstheme="majorHAnsi"/>
                <w:i/>
              </w:rPr>
            </m:ctrlPr>
          </m:sSupPr>
          <m:e>
            <m:r>
              <w:rPr>
                <w:rFonts w:ascii="Cambria Math" w:hAnsi="Cambria Math" w:cstheme="majorHAnsi"/>
              </w:rPr>
              <m:t>σ</m:t>
            </m:r>
          </m:e>
          <m:sup>
            <m:r>
              <w:rPr>
                <w:rFonts w:ascii="Cambria Math" w:hAnsi="Cambria Math" w:cstheme="majorHAnsi"/>
              </w:rPr>
              <m:t>2</m:t>
            </m:r>
          </m:sup>
        </m:sSup>
        <m:d>
          <m:dPr>
            <m:ctrlPr>
              <w:rPr>
                <w:rFonts w:ascii="Cambria Math" w:hAnsi="Cambria Math" w:cstheme="majorHAnsi"/>
                <w:i/>
              </w:rPr>
            </m:ctrlPr>
          </m:dPr>
          <m:e>
            <m:acc>
              <m:accPr>
                <m:chr m:val="̅"/>
                <m:ctrlPr>
                  <w:rPr>
                    <w:rFonts w:ascii="Cambria Math" w:hAnsi="Cambria Math" w:eastAsiaTheme="minorEastAsia" w:cstheme="majorHAnsi"/>
                    <w:i/>
                  </w:rPr>
                </m:ctrlPr>
              </m:accPr>
              <m:e>
                <m:r>
                  <w:rPr>
                    <w:rFonts w:ascii="Cambria Math" w:hAnsi="Cambria Math" w:eastAsiaTheme="minorEastAsia" w:cstheme="majorHAnsi"/>
                  </w:rPr>
                  <m:t>ε</m:t>
                </m:r>
              </m:e>
            </m:acc>
            <m:ctrlPr>
              <w:rPr>
                <w:rFonts w:ascii="Cambria Math" w:hAnsi="Cambria Math" w:eastAsiaTheme="minorEastAsia" w:cstheme="majorHAnsi"/>
                <w:i/>
              </w:rPr>
            </m:ctrlPr>
          </m:e>
        </m:d>
        <m:r>
          <w:rPr>
            <w:rFonts w:ascii="Cambria Math" w:hAnsi="Cambria Math" w:eastAsiaTheme="minorEastAsia" w:cstheme="majorHAnsi"/>
          </w:rPr>
          <m:t xml:space="preserve"> :</m:t>
        </m:r>
      </m:oMath>
      <w:r w:rsidR="00643BD7">
        <w:rPr>
          <w:rFonts w:asciiTheme="majorHAnsi" w:hAnsiTheme="majorHAnsi" w:eastAsiaTheme="minorEastAsia" w:cstheme="majorHAnsi"/>
        </w:rPr>
        <w:t xml:space="preserve"> </w:t>
      </w:r>
      <w:proofErr w:type="gramStart"/>
      <w:r w:rsidR="00643BD7">
        <w:rPr>
          <w:rFonts w:asciiTheme="majorHAnsi" w:hAnsiTheme="majorHAnsi" w:eastAsiaTheme="minorEastAsia" w:cstheme="majorHAnsi"/>
        </w:rPr>
        <w:t>risque</w:t>
      </w:r>
      <w:proofErr w:type="gramEnd"/>
      <w:r w:rsidR="00643BD7">
        <w:rPr>
          <w:rFonts w:asciiTheme="majorHAnsi" w:hAnsiTheme="majorHAnsi" w:eastAsiaTheme="minorEastAsia" w:cstheme="majorHAnsi"/>
        </w:rPr>
        <w:t xml:space="preserve"> spécifique</w:t>
      </w:r>
    </w:p>
    <w:p w:rsidR="00643BD7" w:rsidP="00D021C6" w:rsidRDefault="00643BD7" w14:paraId="26D9781C" w14:textId="7FE1818A">
      <w:pPr>
        <w:spacing w:after="0"/>
        <w:jc w:val="both"/>
        <w:rPr>
          <w:rFonts w:asciiTheme="majorHAnsi" w:hAnsiTheme="majorHAnsi" w:eastAsiaTheme="minorEastAsia" w:cstheme="majorHAnsi"/>
        </w:rPr>
      </w:pPr>
    </w:p>
    <w:p w:rsidR="00643BD7" w:rsidP="00D021C6" w:rsidRDefault="00643BD7" w14:paraId="09339441" w14:textId="0B436A14">
      <w:pPr>
        <w:spacing w:after="0"/>
        <w:jc w:val="both"/>
        <w:rPr>
          <w:rFonts w:asciiTheme="majorHAnsi" w:hAnsiTheme="majorHAnsi" w:eastAsiaTheme="minorEastAsia" w:cstheme="majorHAnsi"/>
        </w:rPr>
      </w:pPr>
    </w:p>
    <w:p w:rsidR="00643BD7" w:rsidP="00D021C6" w:rsidRDefault="00643BD7" w14:paraId="34492B74" w14:textId="7614BEBB">
      <w:pPr>
        <w:spacing w:after="0"/>
        <w:jc w:val="both"/>
        <w:rPr>
          <w:rFonts w:asciiTheme="majorHAnsi" w:hAnsiTheme="majorHAnsi" w:eastAsiaTheme="minorEastAsia" w:cstheme="majorHAnsi"/>
        </w:rPr>
      </w:pPr>
    </w:p>
    <w:p w:rsidR="00643BD7" w:rsidP="00D021C6" w:rsidRDefault="00643BD7" w14:paraId="14E5F19D" w14:textId="5472DA3E">
      <w:pPr>
        <w:spacing w:after="0"/>
        <w:jc w:val="both"/>
        <w:rPr>
          <w:rFonts w:asciiTheme="majorHAnsi" w:hAnsiTheme="majorHAnsi" w:eastAsiaTheme="minorEastAsia" w:cstheme="majorHAnsi"/>
        </w:rPr>
      </w:pPr>
    </w:p>
    <w:p w:rsidR="00643BD7" w:rsidP="00D021C6" w:rsidRDefault="00643BD7" w14:paraId="552B5DEE" w14:textId="7BBF5264">
      <w:pPr>
        <w:spacing w:after="0"/>
        <w:jc w:val="both"/>
        <w:rPr>
          <w:rFonts w:asciiTheme="majorHAnsi" w:hAnsiTheme="majorHAnsi" w:eastAsiaTheme="minorEastAsia" w:cstheme="majorHAnsi"/>
        </w:rPr>
      </w:pPr>
    </w:p>
    <w:p w:rsidR="00643BD7" w:rsidP="00D021C6" w:rsidRDefault="00643BD7" w14:paraId="75C8CBD9" w14:textId="77777777">
      <w:pPr>
        <w:spacing w:after="0"/>
        <w:jc w:val="both"/>
        <w:rPr>
          <w:rFonts w:asciiTheme="majorHAnsi" w:hAnsiTheme="majorHAnsi" w:eastAsiaTheme="minorEastAsia" w:cstheme="majorHAnsi"/>
        </w:rPr>
      </w:pPr>
    </w:p>
    <w:p w:rsidR="00643BD7" w:rsidP="00D021C6" w:rsidRDefault="00643BD7" w14:paraId="03166A22" w14:textId="5A41C3D5">
      <w:pPr>
        <w:spacing w:after="0"/>
        <w:jc w:val="both"/>
        <w:rPr>
          <w:rFonts w:asciiTheme="majorHAnsi" w:hAnsiTheme="majorHAnsi" w:eastAsiaTheme="minorEastAsia" w:cstheme="majorHAnsi"/>
        </w:rPr>
      </w:pPr>
      <w:r>
        <w:rPr>
          <w:rFonts w:asciiTheme="majorHAnsi" w:hAnsiTheme="majorHAnsi" w:eastAsiaTheme="minorEastAsia" w:cstheme="majorHAnsi"/>
        </w:rPr>
        <w:tab/>
      </w:r>
      <w:r>
        <w:rPr>
          <w:rFonts w:asciiTheme="majorHAnsi" w:hAnsiTheme="majorHAnsi" w:eastAsiaTheme="minorEastAsia" w:cstheme="majorHAnsi"/>
        </w:rPr>
        <w:t xml:space="preserve">Pour déterminer le bêta de cette régression, il suffit de calculer la covariance qui existe entre la rentabilité du titre et celle du marché et la diviser par la variance de la rentabilité du marché. </w:t>
      </w:r>
    </w:p>
    <w:p w:rsidR="00643BD7" w:rsidP="00D021C6" w:rsidRDefault="00643BD7" w14:paraId="2802B76C" w14:textId="77777777">
      <w:pPr>
        <w:spacing w:after="0"/>
        <w:jc w:val="both"/>
        <w:rPr>
          <w:rFonts w:asciiTheme="majorHAnsi" w:hAnsiTheme="majorHAnsi" w:cstheme="majorHAnsi"/>
          <w:b/>
        </w:rPr>
      </w:pPr>
    </w:p>
    <w:p w:rsidR="00451244" w:rsidP="00D021C6" w:rsidRDefault="00451244" w14:paraId="5730F9B8" w14:textId="3341380C">
      <w:pPr>
        <w:spacing w:after="0"/>
        <w:jc w:val="both"/>
        <w:rPr>
          <w:rFonts w:asciiTheme="majorHAnsi" w:hAnsiTheme="majorHAnsi" w:cstheme="majorHAnsi"/>
          <w:b/>
        </w:rPr>
      </w:pPr>
    </w:p>
    <w:p w:rsidRPr="00643BD7" w:rsidR="00643BD7" w:rsidP="00643BD7" w:rsidRDefault="001971CC" w14:paraId="680FF3B5" w14:textId="27568DB7">
      <w:pPr>
        <w:pBdr>
          <w:top w:val="double" w:color="auto" w:sz="4" w:space="1"/>
          <w:left w:val="double" w:color="auto" w:sz="4" w:space="4"/>
          <w:bottom w:val="double" w:color="auto" w:sz="4" w:space="1"/>
          <w:right w:val="double" w:color="auto" w:sz="4" w:space="4"/>
          <w:between w:val="double" w:color="auto" w:sz="4" w:space="1"/>
          <w:bar w:val="double" w:color="auto" w:sz="4"/>
        </w:pBdr>
        <w:spacing w:after="0"/>
        <w:jc w:val="both"/>
        <w:rPr>
          <w:rFonts w:asciiTheme="majorHAnsi" w:hAnsiTheme="majorHAnsi" w:eastAsiaTheme="minorEastAsia" w:cstheme="majorHAnsi"/>
          <w:b/>
        </w:rPr>
      </w:pPr>
      <m:oMathPara>
        <m:oMath>
          <m:sSub>
            <m:sSubPr>
              <m:ctrlPr>
                <w:rPr>
                  <w:rFonts w:ascii="Cambria Math" w:hAnsi="Cambria Math" w:cstheme="majorHAnsi"/>
                  <w:b/>
                  <w:i/>
                </w:rPr>
              </m:ctrlPr>
            </m:sSubPr>
            <m:e>
              <m:r>
                <m:rPr>
                  <m:sty m:val="bi"/>
                </m:rPr>
                <w:rPr>
                  <w:rFonts w:ascii="Cambria Math" w:hAnsi="Cambria Math" w:cstheme="majorHAnsi"/>
                </w:rPr>
                <m:t>β</m:t>
              </m:r>
            </m:e>
            <m:sub>
              <m:r>
                <m:rPr>
                  <m:sty m:val="bi"/>
                </m:rPr>
                <w:rPr>
                  <w:rFonts w:ascii="Cambria Math" w:hAnsi="Cambria Math" w:cstheme="majorHAnsi"/>
                </w:rPr>
                <m:t>i</m:t>
              </m:r>
            </m:sub>
          </m:sSub>
          <m:r>
            <m:rPr>
              <m:sty m:val="bi"/>
            </m:rPr>
            <w:rPr>
              <w:rFonts w:ascii="Cambria Math" w:hAnsi="Cambria Math" w:cstheme="majorHAnsi"/>
            </w:rPr>
            <m:t xml:space="preserve">= </m:t>
          </m:r>
          <m:f>
            <m:fPr>
              <m:ctrlPr>
                <w:rPr>
                  <w:rFonts w:ascii="Cambria Math" w:hAnsi="Cambria Math" w:cstheme="majorHAnsi"/>
                  <w:b/>
                  <w:i/>
                </w:rPr>
              </m:ctrlPr>
            </m:fPr>
            <m:num>
              <m:r>
                <w:rPr>
                  <w:rFonts w:ascii="Cambria Math" w:hAnsi="Cambria Math" w:cstheme="majorHAnsi"/>
                </w:rPr>
                <m:t>Cov</m:t>
              </m:r>
              <m:r>
                <m:rPr>
                  <m:sty m:val="bi"/>
                </m:rPr>
                <w:rPr>
                  <w:rFonts w:ascii="Cambria Math" w:hAnsi="Cambria Math" w:cstheme="majorHAnsi"/>
                </w:rPr>
                <m:t xml:space="preserve"> (</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i</m:t>
                  </m:r>
                </m:sub>
              </m:sSub>
              <m:r>
                <w:rPr>
                  <w:rFonts w:ascii="Cambria Math" w:hAnsi="Cambria Math" w:cstheme="majorHAnsi"/>
                </w:rPr>
                <m:t xml:space="preserve">, </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m</m:t>
                  </m:r>
                </m:sub>
              </m:sSub>
              <m:r>
                <w:rPr>
                  <w:rFonts w:ascii="Cambria Math" w:hAnsi="Cambria Math" w:cstheme="majorHAnsi"/>
                </w:rPr>
                <m:t>)</m:t>
              </m:r>
            </m:num>
            <m:den>
              <m:r>
                <w:rPr>
                  <w:rFonts w:ascii="Cambria Math" w:hAnsi="Cambria Math" w:cstheme="majorHAnsi"/>
                </w:rPr>
                <m:t>V(</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m</m:t>
                  </m:r>
                </m:sub>
              </m:sSub>
              <m:r>
                <w:rPr>
                  <w:rFonts w:ascii="Cambria Math" w:hAnsi="Cambria Math" w:cstheme="majorHAnsi"/>
                </w:rPr>
                <m:t>)</m:t>
              </m:r>
            </m:den>
          </m:f>
        </m:oMath>
      </m:oMathPara>
    </w:p>
    <w:p w:rsidR="00643BD7" w:rsidP="00D021C6" w:rsidRDefault="00643BD7" w14:paraId="3E877CB3" w14:textId="6EC7A2FC">
      <w:pPr>
        <w:spacing w:after="0"/>
        <w:jc w:val="both"/>
        <w:rPr>
          <w:rFonts w:asciiTheme="majorHAnsi" w:hAnsiTheme="majorHAnsi" w:eastAsiaTheme="minorEastAsia" w:cstheme="majorHAnsi"/>
          <w:b/>
        </w:rPr>
      </w:pPr>
    </w:p>
    <w:p w:rsidR="00643BD7" w:rsidP="00D021C6" w:rsidRDefault="00643BD7" w14:paraId="7BC49415" w14:textId="5DD35474">
      <w:pPr>
        <w:spacing w:after="0"/>
        <w:jc w:val="both"/>
        <w:rPr>
          <w:rFonts w:asciiTheme="majorHAnsi" w:hAnsiTheme="majorHAnsi" w:eastAsiaTheme="minorEastAsia" w:cstheme="majorHAnsi"/>
        </w:rPr>
      </w:pPr>
      <w:r>
        <w:rPr>
          <w:rFonts w:asciiTheme="majorHAnsi" w:hAnsiTheme="majorHAnsi" w:eastAsiaTheme="minorEastAsia" w:cstheme="majorHAnsi"/>
        </w:rPr>
        <w:t xml:space="preserve">Avec : </w:t>
      </w:r>
    </w:p>
    <w:p w:rsidR="00643BD7" w:rsidP="00D021C6" w:rsidRDefault="00643BD7" w14:paraId="0F5BD197" w14:textId="23C54F43">
      <w:pPr>
        <w:spacing w:after="0"/>
        <w:jc w:val="both"/>
        <w:rPr>
          <w:rFonts w:asciiTheme="majorHAnsi" w:hAnsiTheme="majorHAnsi" w:eastAsiaTheme="minorEastAsia" w:cstheme="majorHAnsi"/>
        </w:rPr>
      </w:pPr>
    </w:p>
    <w:p w:rsidRPr="00643BD7" w:rsidR="00643BD7" w:rsidP="00643BD7" w:rsidRDefault="00643BD7" w14:paraId="07E56F22" w14:textId="0C3B8DC7">
      <w:pPr>
        <w:spacing w:after="0"/>
        <w:jc w:val="both"/>
        <w:rPr>
          <w:rFonts w:asciiTheme="majorHAnsi" w:hAnsiTheme="majorHAnsi" w:eastAsiaTheme="minorEastAsia" w:cstheme="majorHAnsi"/>
        </w:rPr>
      </w:pPr>
      <m:oMathPara>
        <m:oMath>
          <m:r>
            <w:rPr>
              <w:rFonts w:ascii="Cambria Math" w:hAnsi="Cambria Math" w:cstheme="majorHAnsi"/>
            </w:rPr>
            <m:t xml:space="preserve">Cov </m:t>
          </m:r>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i</m:t>
                  </m:r>
                </m:sub>
              </m:sSub>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m</m:t>
                  </m:r>
                </m:sub>
              </m:sSub>
            </m:e>
          </m:d>
          <m:r>
            <w:rPr>
              <w:rFonts w:ascii="Cambria Math" w:hAnsi="Cambria Math" w:cstheme="majorHAnsi"/>
            </w:rPr>
            <m:t xml:space="preserve">= </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n-1</m:t>
              </m:r>
            </m:den>
          </m:f>
          <m:r>
            <w:rPr>
              <w:rFonts w:ascii="Cambria Math" w:hAnsi="Cambria Math" w:cstheme="majorHAnsi"/>
            </w:rPr>
            <m:t xml:space="preserve"> </m:t>
          </m:r>
          <m:nary>
            <m:naryPr>
              <m:chr m:val="∑"/>
              <m:limLoc m:val="undOvr"/>
              <m:ctrlPr>
                <w:rPr>
                  <w:rFonts w:ascii="Cambria Math" w:hAnsi="Cambria Math" w:cstheme="majorHAnsi"/>
                  <w:i/>
                </w:rPr>
              </m:ctrlPr>
            </m:naryPr>
            <m:sub>
              <m:r>
                <w:rPr>
                  <w:rFonts w:ascii="Cambria Math" w:hAnsi="Cambria Math" w:cstheme="majorHAnsi"/>
                </w:rPr>
                <m:t>t=1</m:t>
              </m:r>
            </m:sub>
            <m:sup>
              <m:r>
                <w:rPr>
                  <w:rFonts w:ascii="Cambria Math" w:hAnsi="Cambria Math" w:cstheme="majorHAnsi"/>
                </w:rPr>
                <m:t>n</m:t>
              </m:r>
            </m:sup>
            <m:e>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it</m:t>
                  </m:r>
                </m:sub>
              </m:sSub>
            </m:e>
          </m:nary>
          <m:r>
            <w:rPr>
              <w:rFonts w:ascii="Cambria Math" w:hAnsi="Cambria Math" w:cstheme="majorHAnsi"/>
            </w:rPr>
            <m:t xml:space="preserve">- </m:t>
          </m:r>
          <m:acc>
            <m:accPr>
              <m:chr m:val="̅"/>
              <m:ctrlPr>
                <w:rPr>
                  <w:rFonts w:ascii="Cambria Math" w:hAnsi="Cambria Math" w:cstheme="majorHAnsi"/>
                  <w:i/>
                </w:rPr>
              </m:ctrlPr>
            </m:accPr>
            <m:e>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i</m:t>
                  </m:r>
                </m:sub>
              </m:sSub>
              <m:r>
                <w:rPr>
                  <w:rFonts w:ascii="Cambria Math" w:hAnsi="Cambria Math" w:cstheme="majorHAnsi"/>
                </w:rPr>
                <m:t xml:space="preserve"> </m:t>
              </m:r>
            </m:e>
          </m:acc>
          <m:r>
            <w:rPr>
              <w:rFonts w:ascii="Cambria Math" w:hAnsi="Cambria Math" w:eastAsiaTheme="minorEastAsia" w:cstheme="majorHAnsi"/>
            </w:rPr>
            <m:t xml:space="preserve"> ) (</m:t>
          </m:r>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mt</m:t>
              </m:r>
            </m:sub>
          </m:sSub>
          <m:r>
            <w:rPr>
              <w:rFonts w:ascii="Cambria Math" w:hAnsi="Cambria Math" w:eastAsiaTheme="minorEastAsia" w:cstheme="majorHAnsi"/>
            </w:rPr>
            <m:t>-</m:t>
          </m:r>
          <m:acc>
            <m:accPr>
              <m:chr m:val="̅"/>
              <m:ctrlPr>
                <w:rPr>
                  <w:rFonts w:ascii="Cambria Math" w:hAnsi="Cambria Math" w:eastAsiaTheme="minorEastAsia" w:cstheme="majorHAnsi"/>
                  <w:i/>
                </w:rPr>
              </m:ctrlPr>
            </m:accPr>
            <m:e>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m</m:t>
                  </m:r>
                </m:sub>
              </m:sSub>
            </m:e>
          </m:acc>
          <m:r>
            <w:rPr>
              <w:rFonts w:ascii="Cambria Math" w:hAnsi="Cambria Math" w:eastAsiaTheme="minorEastAsia" w:cstheme="majorHAnsi"/>
            </w:rPr>
            <m:t>)</m:t>
          </m:r>
        </m:oMath>
      </m:oMathPara>
    </w:p>
    <w:p w:rsidR="00643BD7" w:rsidP="00643BD7" w:rsidRDefault="00643BD7" w14:paraId="63BAD47F" w14:textId="1176F7BD">
      <w:pPr>
        <w:spacing w:after="0"/>
        <w:jc w:val="both"/>
        <w:rPr>
          <w:rFonts w:asciiTheme="majorHAnsi" w:hAnsiTheme="majorHAnsi" w:eastAsiaTheme="minorEastAsia" w:cstheme="majorHAnsi"/>
        </w:rPr>
      </w:pPr>
    </w:p>
    <w:p w:rsidR="00643BD7" w:rsidP="00643BD7" w:rsidRDefault="00643BD7" w14:paraId="1C0ABAD8" w14:textId="674F86AD">
      <w:pPr>
        <w:spacing w:after="0"/>
        <w:jc w:val="both"/>
        <w:rPr>
          <w:rFonts w:asciiTheme="majorHAnsi" w:hAnsiTheme="majorHAnsi" w:eastAsiaTheme="minorEastAsia" w:cstheme="majorHAnsi"/>
        </w:rPr>
      </w:pPr>
      <w:r>
        <w:rPr>
          <w:rFonts w:asciiTheme="majorHAnsi" w:hAnsiTheme="majorHAnsi" w:eastAsiaTheme="minorEastAsia" w:cstheme="majorHAnsi"/>
        </w:rPr>
        <w:t xml:space="preserve">Et : </w:t>
      </w:r>
    </w:p>
    <w:p w:rsidR="00643BD7" w:rsidP="00643BD7" w:rsidRDefault="00643BD7" w14:paraId="70EE77D5" w14:textId="0778102E">
      <w:pPr>
        <w:spacing w:after="0"/>
        <w:jc w:val="both"/>
        <w:rPr>
          <w:rFonts w:asciiTheme="majorHAnsi" w:hAnsiTheme="majorHAnsi" w:eastAsiaTheme="minorEastAsia" w:cstheme="majorHAnsi"/>
        </w:rPr>
      </w:pPr>
    </w:p>
    <w:p w:rsidRPr="00BD0DFB" w:rsidR="00643BD7" w:rsidP="00643BD7" w:rsidRDefault="00643BD7" w14:paraId="4857B7E2" w14:textId="54F9AB91">
      <w:pPr>
        <w:spacing w:after="0"/>
        <w:ind w:left="708"/>
        <w:jc w:val="both"/>
        <w:rPr>
          <w:rFonts w:asciiTheme="majorHAnsi" w:hAnsiTheme="majorHAnsi" w:eastAsiaTheme="minorEastAsia" w:cstheme="majorHAnsi"/>
        </w:rPr>
      </w:pPr>
      <m:oMathPara>
        <m:oMath>
          <m:r>
            <w:rPr>
              <w:rFonts w:ascii="Cambria Math" w:hAnsi="Cambria Math" w:cstheme="majorHAnsi"/>
            </w:rPr>
            <m:t>Var</m:t>
          </m:r>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m</m:t>
                  </m:r>
                </m:sub>
              </m:sSub>
            </m:e>
          </m:d>
          <m:r>
            <w:rPr>
              <w:rFonts w:ascii="Cambria Math" w:hAnsi="Cambria Math" w:cstheme="majorHAnsi"/>
            </w:rPr>
            <m:t xml:space="preserve">= </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n-1</m:t>
              </m:r>
            </m:den>
          </m:f>
          <m:nary>
            <m:naryPr>
              <m:chr m:val="∑"/>
              <m:limLoc m:val="undOvr"/>
              <m:ctrlPr>
                <w:rPr>
                  <w:rFonts w:ascii="Cambria Math" w:hAnsi="Cambria Math" w:cstheme="majorHAnsi"/>
                  <w:i/>
                </w:rPr>
              </m:ctrlPr>
            </m:naryPr>
            <m:sub>
              <m:r>
                <w:rPr>
                  <w:rFonts w:ascii="Cambria Math" w:hAnsi="Cambria Math" w:cstheme="majorHAnsi"/>
                </w:rPr>
                <m:t>t=1</m:t>
              </m:r>
            </m:sub>
            <m:sup>
              <m:r>
                <w:rPr>
                  <w:rFonts w:ascii="Cambria Math" w:hAnsi="Cambria Math" w:cstheme="majorHAnsi"/>
                </w:rPr>
                <m:t>n</m:t>
              </m:r>
            </m:sup>
            <m:e>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m,t</m:t>
                  </m:r>
                </m:sub>
              </m:sSub>
              <m:r>
                <w:rPr>
                  <w:rFonts w:ascii="Cambria Math" w:hAnsi="Cambria Math" w:eastAsiaTheme="minorEastAsia" w:cstheme="majorHAnsi"/>
                </w:rPr>
                <m:t>-</m:t>
              </m:r>
              <m:sSub>
                <m:sSubPr>
                  <m:ctrlPr>
                    <w:rPr>
                      <w:rFonts w:ascii="Cambria Math" w:hAnsi="Cambria Math" w:eastAsiaTheme="minorEastAsia" w:cstheme="majorHAnsi"/>
                      <w:i/>
                    </w:rPr>
                  </m:ctrlPr>
                </m:sSubPr>
                <m:e>
                  <m:acc>
                    <m:accPr>
                      <m:chr m:val="̅"/>
                      <m:ctrlPr>
                        <w:rPr>
                          <w:rFonts w:ascii="Cambria Math" w:hAnsi="Cambria Math" w:eastAsiaTheme="minorEastAsia" w:cstheme="majorHAnsi"/>
                          <w:i/>
                        </w:rPr>
                      </m:ctrlPr>
                    </m:accPr>
                    <m:e>
                      <m:r>
                        <w:rPr>
                          <w:rFonts w:ascii="Cambria Math" w:hAnsi="Cambria Math" w:eastAsiaTheme="minorEastAsia" w:cstheme="majorHAnsi"/>
                        </w:rPr>
                        <m:t>R</m:t>
                      </m:r>
                    </m:e>
                  </m:acc>
                </m:e>
                <m:sub>
                  <m:r>
                    <w:rPr>
                      <w:rFonts w:ascii="Cambria Math" w:hAnsi="Cambria Math" w:eastAsiaTheme="minorEastAsia" w:cstheme="majorHAnsi"/>
                    </w:rPr>
                    <m:t>m</m:t>
                  </m:r>
                </m:sub>
              </m:sSub>
              <m:r>
                <w:rPr>
                  <w:rFonts w:ascii="Cambria Math" w:hAnsi="Cambria Math" w:eastAsiaTheme="minorEastAsia" w:cstheme="majorHAnsi"/>
                </w:rPr>
                <m:t>]²</m:t>
              </m:r>
            </m:e>
          </m:nary>
        </m:oMath>
      </m:oMathPara>
    </w:p>
    <w:p w:rsidR="00643BD7" w:rsidP="00643BD7" w:rsidRDefault="00643BD7" w14:paraId="24117A79" w14:textId="77777777">
      <w:pPr>
        <w:spacing w:after="0"/>
        <w:jc w:val="both"/>
        <w:rPr>
          <w:rFonts w:asciiTheme="majorHAnsi" w:hAnsiTheme="majorHAnsi" w:cstheme="majorHAnsi"/>
        </w:rPr>
      </w:pPr>
    </w:p>
    <w:p w:rsidR="00643BD7" w:rsidP="00D021C6" w:rsidRDefault="00643BD7" w14:paraId="637E85F2" w14:textId="77777777">
      <w:pPr>
        <w:spacing w:after="0"/>
        <w:jc w:val="both"/>
        <w:rPr>
          <w:rFonts w:asciiTheme="majorHAnsi" w:hAnsiTheme="majorHAnsi" w:eastAsiaTheme="minorEastAsia" w:cstheme="majorHAnsi"/>
        </w:rPr>
      </w:pPr>
    </w:p>
    <w:p w:rsidRPr="00643BD7" w:rsidR="00643BD7" w:rsidP="00D021C6" w:rsidRDefault="00643BD7" w14:paraId="7F82CC40" w14:textId="77777777">
      <w:pPr>
        <w:spacing w:after="0"/>
        <w:jc w:val="both"/>
        <w:rPr>
          <w:rFonts w:asciiTheme="majorHAnsi" w:hAnsiTheme="majorHAnsi" w:cstheme="majorHAnsi"/>
        </w:rPr>
      </w:pPr>
    </w:p>
    <w:p w:rsidR="00C035EE" w:rsidP="00C035EE" w:rsidRDefault="00C035EE" w14:paraId="616F0443" w14:textId="3DB0C938">
      <w:pPr>
        <w:spacing w:after="0"/>
        <w:ind w:firstLine="709"/>
        <w:jc w:val="both"/>
        <w:rPr>
          <w:rFonts w:asciiTheme="majorHAnsi" w:hAnsiTheme="majorHAnsi" w:cstheme="majorHAnsi"/>
        </w:rPr>
      </w:pPr>
      <w:r>
        <w:rPr>
          <w:rFonts w:asciiTheme="majorHAnsi" w:hAnsiTheme="majorHAnsi" w:cstheme="majorHAnsi"/>
        </w:rPr>
        <w:t xml:space="preserve">L’observation de l’évolution du marché montre que certains titres sont plutôt insensibles à cette évolution, alors que d’autres réagissent avec plus ou moins d’amplitude. Le calcul du bêta peut donc déboucher sur les situations suivantes : </w:t>
      </w:r>
    </w:p>
    <w:p w:rsidRPr="00C035EE" w:rsidR="00C035EE" w:rsidP="00C035EE" w:rsidRDefault="00C035EE" w14:paraId="422445A8" w14:textId="795F0E48">
      <w:pPr>
        <w:pStyle w:val="Paragraphedeliste"/>
        <w:numPr>
          <w:ilvl w:val="0"/>
          <w:numId w:val="42"/>
        </w:numPr>
        <w:spacing w:after="0"/>
        <w:jc w:val="both"/>
        <w:rPr>
          <w:rFonts w:asciiTheme="majorHAnsi" w:hAnsiTheme="majorHAnsi" w:cstheme="majorHAnsi"/>
        </w:rPr>
      </w:pPr>
      <w:r>
        <w:rPr>
          <w:rFonts w:asciiTheme="majorHAnsi" w:hAnsiTheme="majorHAnsi" w:cstheme="majorHAnsi"/>
        </w:rPr>
        <w:t xml:space="preserve">Si </w:t>
      </w:r>
      <m:oMath>
        <m:r>
          <w:rPr>
            <w:rFonts w:ascii="Cambria Math" w:hAnsi="Cambria Math" w:cstheme="majorHAnsi"/>
          </w:rPr>
          <m:t>β</m:t>
        </m:r>
      </m:oMath>
      <w:r>
        <w:rPr>
          <w:rFonts w:asciiTheme="majorHAnsi" w:hAnsiTheme="majorHAnsi" w:eastAsiaTheme="minorEastAsia" w:cstheme="majorHAnsi"/>
        </w:rPr>
        <w:t xml:space="preserve"> = 1 : les variations du cours du titre suivent celles de l’indice de marché ;</w:t>
      </w:r>
    </w:p>
    <w:p w:rsidRPr="00C035EE" w:rsidR="00C035EE" w:rsidP="00C035EE" w:rsidRDefault="00C035EE" w14:paraId="7F1FC1C3" w14:textId="4EB3CEFA">
      <w:pPr>
        <w:pStyle w:val="Paragraphedeliste"/>
        <w:numPr>
          <w:ilvl w:val="0"/>
          <w:numId w:val="42"/>
        </w:numPr>
        <w:spacing w:after="0"/>
        <w:jc w:val="both"/>
        <w:rPr>
          <w:rFonts w:asciiTheme="majorHAnsi" w:hAnsiTheme="majorHAnsi" w:cstheme="majorHAnsi"/>
        </w:rPr>
      </w:pPr>
      <w:r>
        <w:rPr>
          <w:rFonts w:asciiTheme="majorHAnsi" w:hAnsiTheme="majorHAnsi" w:eastAsiaTheme="minorEastAsia" w:cstheme="majorHAnsi"/>
        </w:rPr>
        <w:t xml:space="preserve">Si </w:t>
      </w:r>
      <m:oMath>
        <m:r>
          <w:rPr>
            <w:rFonts w:ascii="Cambria Math" w:hAnsi="Cambria Math" w:cstheme="majorHAnsi"/>
          </w:rPr>
          <m:t>β</m:t>
        </m:r>
      </m:oMath>
      <w:r>
        <w:rPr>
          <w:rFonts w:asciiTheme="majorHAnsi" w:hAnsiTheme="majorHAnsi" w:eastAsiaTheme="minorEastAsia" w:cstheme="majorHAnsi"/>
        </w:rPr>
        <w:t xml:space="preserve"> = 0 : il n’y a aucune corrélation ;</w:t>
      </w:r>
    </w:p>
    <w:p w:rsidRPr="00C035EE" w:rsidR="00C035EE" w:rsidP="00C035EE" w:rsidRDefault="00C035EE" w14:paraId="6318192C" w14:textId="6EC87645">
      <w:pPr>
        <w:pStyle w:val="Paragraphedeliste"/>
        <w:numPr>
          <w:ilvl w:val="0"/>
          <w:numId w:val="42"/>
        </w:numPr>
        <w:spacing w:after="0"/>
        <w:jc w:val="both"/>
        <w:rPr>
          <w:rFonts w:asciiTheme="majorHAnsi" w:hAnsiTheme="majorHAnsi" w:cstheme="majorHAnsi"/>
        </w:rPr>
      </w:pPr>
      <w:r>
        <w:rPr>
          <w:rFonts w:asciiTheme="majorHAnsi" w:hAnsiTheme="majorHAnsi" w:eastAsiaTheme="minorEastAsia" w:cstheme="majorHAnsi"/>
        </w:rPr>
        <w:t xml:space="preserve">Si </w:t>
      </w:r>
      <m:oMath>
        <m:r>
          <w:rPr>
            <w:rFonts w:ascii="Cambria Math" w:hAnsi="Cambria Math" w:cstheme="majorHAnsi"/>
          </w:rPr>
          <m:t>β</m:t>
        </m:r>
      </m:oMath>
      <w:r>
        <w:rPr>
          <w:rFonts w:asciiTheme="majorHAnsi" w:hAnsiTheme="majorHAnsi" w:eastAsiaTheme="minorEastAsia" w:cstheme="majorHAnsi"/>
        </w:rPr>
        <w:t xml:space="preserve"> &gt; 1 : les variations du cours du titre sont plus importantes que celles de l’indice de marché ;</w:t>
      </w:r>
    </w:p>
    <w:p w:rsidRPr="00C035EE" w:rsidR="00C035EE" w:rsidP="00C035EE" w:rsidRDefault="00C035EE" w14:paraId="1F12D04E" w14:textId="4C677102">
      <w:pPr>
        <w:pStyle w:val="Paragraphedeliste"/>
        <w:numPr>
          <w:ilvl w:val="0"/>
          <w:numId w:val="42"/>
        </w:numPr>
        <w:spacing w:after="0"/>
        <w:jc w:val="both"/>
        <w:rPr>
          <w:rFonts w:asciiTheme="majorHAnsi" w:hAnsiTheme="majorHAnsi" w:cstheme="majorHAnsi"/>
        </w:rPr>
      </w:pPr>
      <w:r>
        <w:rPr>
          <w:rFonts w:asciiTheme="majorHAnsi" w:hAnsiTheme="majorHAnsi" w:eastAsiaTheme="minorEastAsia" w:cstheme="majorHAnsi"/>
        </w:rPr>
        <w:t xml:space="preserve">Si </w:t>
      </w:r>
      <m:oMath>
        <m:r>
          <w:rPr>
            <w:rFonts w:ascii="Cambria Math" w:hAnsi="Cambria Math" w:cstheme="majorHAnsi"/>
          </w:rPr>
          <m:t>β</m:t>
        </m:r>
      </m:oMath>
      <w:r>
        <w:rPr>
          <w:rFonts w:asciiTheme="majorHAnsi" w:hAnsiTheme="majorHAnsi" w:eastAsiaTheme="minorEastAsia" w:cstheme="majorHAnsi"/>
        </w:rPr>
        <w:t xml:space="preserve"> &lt; 1 : les variations du cours du titre sont moins importantes que celles de l’indice de marché.</w:t>
      </w:r>
    </w:p>
    <w:p w:rsidR="00C035EE" w:rsidP="00D021C6" w:rsidRDefault="00C035EE" w14:paraId="4391F01D" w14:textId="50B558EF">
      <w:pPr>
        <w:spacing w:after="0"/>
        <w:jc w:val="both"/>
        <w:rPr>
          <w:rFonts w:asciiTheme="majorHAnsi" w:hAnsiTheme="majorHAnsi" w:cstheme="majorHAnsi"/>
        </w:rPr>
      </w:pPr>
    </w:p>
    <w:p w:rsidRPr="00C035EE" w:rsidR="00C035EE" w:rsidP="00D021C6" w:rsidRDefault="00C035EE" w14:paraId="58219ED7" w14:textId="77777777">
      <w:pPr>
        <w:spacing w:after="0"/>
        <w:jc w:val="both"/>
        <w:rPr>
          <w:rFonts w:asciiTheme="majorHAnsi" w:hAnsiTheme="majorHAnsi" w:cstheme="majorHAnsi"/>
        </w:rPr>
      </w:pPr>
    </w:p>
    <w:p w:rsidR="00D021C6" w:rsidP="00D021C6" w:rsidRDefault="00D021C6" w14:paraId="7CDC54C4" w14:textId="2BACD34C">
      <w:pPr>
        <w:spacing w:after="0"/>
        <w:ind w:firstLine="709"/>
        <w:jc w:val="both"/>
        <w:rPr>
          <w:rFonts w:asciiTheme="majorHAnsi" w:hAnsiTheme="majorHAnsi" w:cstheme="majorHAnsi"/>
        </w:rPr>
      </w:pPr>
    </w:p>
    <w:p w:rsidR="00D021C6" w:rsidP="00D021C6" w:rsidRDefault="00C035EE" w14:paraId="2032DA43" w14:textId="00817744">
      <w:pPr>
        <w:spacing w:after="0"/>
        <w:ind w:firstLine="709"/>
        <w:jc w:val="both"/>
        <w:rPr>
          <w:rFonts w:asciiTheme="majorHAnsi" w:hAnsiTheme="majorHAnsi" w:cstheme="majorHAnsi"/>
          <w:b/>
        </w:rPr>
      </w:pPr>
      <w:r>
        <w:rPr>
          <w:rFonts w:asciiTheme="majorHAnsi" w:hAnsiTheme="majorHAnsi" w:cstheme="majorHAnsi"/>
          <w:b/>
        </w:rPr>
        <w:t>3.2. Risque et rentabilité d’un portefeuille</w:t>
      </w:r>
    </w:p>
    <w:p w:rsidR="00D021C6" w:rsidP="00D021C6" w:rsidRDefault="00D021C6" w14:paraId="42649DCB" w14:textId="29065195">
      <w:pPr>
        <w:spacing w:after="0"/>
        <w:ind w:firstLine="709"/>
        <w:jc w:val="both"/>
        <w:rPr>
          <w:rFonts w:asciiTheme="majorHAnsi" w:hAnsiTheme="majorHAnsi" w:cstheme="majorHAnsi"/>
          <w:b/>
        </w:rPr>
      </w:pPr>
    </w:p>
    <w:p w:rsidRPr="001035B6" w:rsidR="00D021C6" w:rsidP="00D021C6" w:rsidRDefault="001035B6" w14:paraId="5FC81B8A" w14:textId="3B89E53B">
      <w:pPr>
        <w:spacing w:after="0"/>
        <w:ind w:firstLine="709"/>
        <w:jc w:val="both"/>
        <w:rPr>
          <w:rFonts w:asciiTheme="majorHAnsi" w:hAnsiTheme="majorHAnsi" w:cstheme="majorHAnsi"/>
        </w:rPr>
      </w:pPr>
      <w:r>
        <w:rPr>
          <w:rFonts w:asciiTheme="majorHAnsi" w:hAnsiTheme="majorHAnsi" w:cstheme="majorHAnsi"/>
        </w:rPr>
        <w:t xml:space="preserve">Les calculs précédents concernent la valeur et le risque d’un titre donné, de manière isolée. Or, l’un des résultats essentiels de la finance moderne en matière de choix d’investissement est qu’il est possible, par la combinaison judicieuse de plusieurs actifs dans un portefeuille, de réduire le risque total subi pour une rentabilité espérée donnée. C’est la </w:t>
      </w:r>
      <w:r>
        <w:rPr>
          <w:rFonts w:asciiTheme="majorHAnsi" w:hAnsiTheme="majorHAnsi" w:cstheme="majorHAnsi"/>
          <w:b/>
        </w:rPr>
        <w:t>diversification.</w:t>
      </w:r>
      <w:r>
        <w:rPr>
          <w:rFonts w:asciiTheme="majorHAnsi" w:hAnsiTheme="majorHAnsi" w:cstheme="majorHAnsi"/>
        </w:rPr>
        <w:t xml:space="preserve"> Ce sont les travaux de </w:t>
      </w:r>
      <w:proofErr w:type="spellStart"/>
      <w:r>
        <w:rPr>
          <w:rFonts w:asciiTheme="majorHAnsi" w:hAnsiTheme="majorHAnsi" w:cstheme="majorHAnsi"/>
          <w:b/>
        </w:rPr>
        <w:t>Markowitz</w:t>
      </w:r>
      <w:proofErr w:type="spellEnd"/>
      <w:r>
        <w:rPr>
          <w:rFonts w:asciiTheme="majorHAnsi" w:hAnsiTheme="majorHAnsi" w:cstheme="majorHAnsi"/>
        </w:rPr>
        <w:t xml:space="preserve"> (1952) relatifs à la gestion et au choix de portefeuilles efficients sur les marchés financiers. </w:t>
      </w:r>
    </w:p>
    <w:p w:rsidR="001035B6" w:rsidP="00D021C6" w:rsidRDefault="001035B6" w14:paraId="5B338DCB" w14:textId="77777777">
      <w:pPr>
        <w:spacing w:after="0"/>
        <w:ind w:firstLine="709"/>
        <w:jc w:val="both"/>
        <w:rPr>
          <w:rFonts w:asciiTheme="majorHAnsi" w:hAnsiTheme="majorHAnsi" w:cstheme="majorHAnsi"/>
          <w:b/>
        </w:rPr>
      </w:pPr>
    </w:p>
    <w:p w:rsidR="00553F55" w:rsidP="00D021C6" w:rsidRDefault="001035B6" w14:paraId="5805F563" w14:textId="77777777">
      <w:pPr>
        <w:spacing w:after="0"/>
        <w:ind w:firstLine="709"/>
        <w:jc w:val="both"/>
        <w:rPr>
          <w:rFonts w:asciiTheme="majorHAnsi" w:hAnsiTheme="majorHAnsi" w:cstheme="majorHAnsi"/>
        </w:rPr>
      </w:pPr>
      <w:r>
        <w:rPr>
          <w:rFonts w:asciiTheme="majorHAnsi" w:hAnsiTheme="majorHAnsi" w:cstheme="majorHAnsi"/>
        </w:rPr>
        <w:t xml:space="preserve">La rentabilité espérée d’un portefeuille est la moyenne des rentabilités de </w:t>
      </w:r>
      <w:r>
        <w:rPr>
          <w:rFonts w:asciiTheme="majorHAnsi" w:hAnsiTheme="majorHAnsi" w:cstheme="majorHAnsi"/>
          <w:i/>
        </w:rPr>
        <w:t>n</w:t>
      </w:r>
      <w:r>
        <w:rPr>
          <w:rFonts w:asciiTheme="majorHAnsi" w:hAnsiTheme="majorHAnsi" w:cstheme="majorHAnsi"/>
        </w:rPr>
        <w:t xml:space="preserve"> titres qui le compose, pondérée par la part relative de chaque titre. </w:t>
      </w:r>
    </w:p>
    <w:p w:rsidR="00553F55" w:rsidP="00D021C6" w:rsidRDefault="00553F55" w14:paraId="5CB46CAA" w14:textId="77777777">
      <w:pPr>
        <w:spacing w:after="0"/>
        <w:ind w:firstLine="709"/>
        <w:jc w:val="both"/>
        <w:rPr>
          <w:rFonts w:asciiTheme="majorHAnsi" w:hAnsiTheme="majorHAnsi" w:cstheme="majorHAnsi"/>
        </w:rPr>
      </w:pPr>
    </w:p>
    <w:p w:rsidR="00553F55" w:rsidP="00D021C6" w:rsidRDefault="00553F55" w14:paraId="5231EA2C" w14:textId="77777777">
      <w:pPr>
        <w:spacing w:after="0"/>
        <w:ind w:firstLine="709"/>
        <w:jc w:val="both"/>
        <w:rPr>
          <w:rFonts w:asciiTheme="majorHAnsi" w:hAnsiTheme="majorHAnsi" w:eastAsiaTheme="minorEastAsia" w:cstheme="majorHAnsi"/>
        </w:rPr>
      </w:pPr>
      <m:oMathPara>
        <m:oMath>
          <m:r>
            <w:rPr>
              <w:rFonts w:ascii="Cambria Math" w:hAnsi="Cambria Math" w:cstheme="majorHAnsi"/>
            </w:rPr>
            <m:t>E</m:t>
          </m:r>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p</m:t>
                  </m:r>
                </m:sub>
              </m:sSub>
            </m:e>
          </m:d>
          <m:r>
            <w:rPr>
              <w:rFonts w:ascii="Cambria Math" w:hAnsi="Cambria Math" w:cstheme="majorHAnsi"/>
            </w:rPr>
            <m:t xml:space="preserve">= </m:t>
          </m:r>
          <m:nary>
            <m:naryPr>
              <m:chr m:val="∑"/>
              <m:limLoc m:val="undOvr"/>
              <m:ctrlPr>
                <w:rPr>
                  <w:rFonts w:ascii="Cambria Math" w:hAnsi="Cambria Math" w:cstheme="majorHAnsi"/>
                  <w:i/>
                </w:rPr>
              </m:ctrlPr>
            </m:naryPr>
            <m:sub>
              <m:r>
                <w:rPr>
                  <w:rFonts w:ascii="Cambria Math" w:hAnsi="Cambria Math" w:cstheme="majorHAnsi"/>
                </w:rPr>
                <m:t>i=1</m:t>
              </m:r>
            </m:sub>
            <m:sup>
              <m:r>
                <w:rPr>
                  <w:rFonts w:ascii="Cambria Math" w:hAnsi="Cambria Math" w:cstheme="majorHAnsi"/>
                </w:rPr>
                <m:t>n</m:t>
              </m:r>
            </m:sup>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i</m:t>
                  </m:r>
                </m:sub>
              </m:sSub>
              <m:r>
                <w:rPr>
                  <w:rFonts w:ascii="Cambria Math" w:hAnsi="Cambria Math" w:cstheme="majorHAnsi"/>
                </w:rPr>
                <m:t xml:space="preserve"> E(</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i</m:t>
                  </m:r>
                </m:sub>
              </m:sSub>
              <m:r>
                <w:rPr>
                  <w:rFonts w:ascii="Cambria Math" w:hAnsi="Cambria Math" w:cstheme="majorHAnsi"/>
                </w:rPr>
                <m:t>)</m:t>
              </m:r>
            </m:e>
          </m:nary>
        </m:oMath>
      </m:oMathPara>
    </w:p>
    <w:p w:rsidR="00D021C6" w:rsidP="00D021C6" w:rsidRDefault="00553F55" w14:paraId="3C9CE5AC" w14:textId="1B710DB3">
      <w:pPr>
        <w:spacing w:after="0"/>
        <w:ind w:firstLine="709"/>
        <w:jc w:val="both"/>
        <w:rPr>
          <w:rFonts w:asciiTheme="majorHAnsi" w:hAnsiTheme="majorHAnsi" w:eastAsiaTheme="minorEastAsia" w:cstheme="majorHAnsi"/>
        </w:rPr>
      </w:pPr>
      <w:r>
        <w:rPr>
          <w:rFonts w:asciiTheme="majorHAnsi" w:hAnsiTheme="majorHAnsi" w:eastAsiaTheme="minorEastAsia" w:cstheme="majorHAnsi"/>
        </w:rPr>
        <w:t xml:space="preserve">Où </w:t>
      </w:r>
      <w:r w:rsidRPr="00D021C6" w:rsidR="00D021C6">
        <w:rPr>
          <w:rFonts w:asciiTheme="majorHAnsi" w:hAnsiTheme="majorHAnsi" w:cstheme="majorHAnsi"/>
        </w:rPr>
        <w:t xml:space="preserve"> </w:t>
      </w:r>
      <m:oMath>
        <m:r>
          <w:rPr>
            <w:rFonts w:ascii="Cambria Math" w:hAnsi="Cambria Math" w:cstheme="majorHAnsi"/>
          </w:rPr>
          <m:t>E(</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i</m:t>
            </m:r>
          </m:sub>
        </m:sSub>
        <m:r>
          <w:rPr>
            <w:rFonts w:ascii="Cambria Math" w:hAnsi="Cambria Math" w:cstheme="majorHAnsi"/>
          </w:rPr>
          <m:t>)</m:t>
        </m:r>
      </m:oMath>
      <w:r>
        <w:rPr>
          <w:rFonts w:asciiTheme="majorHAnsi" w:hAnsiTheme="majorHAnsi" w:eastAsiaTheme="minorEastAsia" w:cstheme="majorHAnsi"/>
        </w:rPr>
        <w:t> : rentabilité du titre i</w:t>
      </w:r>
    </w:p>
    <w:p w:rsidR="00553F55" w:rsidP="00D021C6" w:rsidRDefault="001971CC" w14:paraId="5B275169" w14:textId="027E497F">
      <w:pPr>
        <w:spacing w:after="0"/>
        <w:ind w:firstLine="709"/>
        <w:jc w:val="both"/>
        <w:rPr>
          <w:rFonts w:asciiTheme="majorHAnsi" w:hAnsiTheme="majorHAnsi" w:eastAsiaTheme="minorEastAsia" w:cstheme="majorHAnsi"/>
        </w:rPr>
      </w:pPr>
      <m:oMath>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i</m:t>
            </m:r>
          </m:sub>
        </m:sSub>
        <m:r>
          <w:rPr>
            <w:rFonts w:ascii="Cambria Math" w:hAnsi="Cambria Math" w:cstheme="majorHAnsi"/>
          </w:rPr>
          <m:t xml:space="preserve"> :</m:t>
        </m:r>
      </m:oMath>
      <w:r w:rsidR="00553F55">
        <w:rPr>
          <w:rFonts w:asciiTheme="majorHAnsi" w:hAnsiTheme="majorHAnsi" w:eastAsiaTheme="minorEastAsia" w:cstheme="majorHAnsi"/>
          <w:i/>
        </w:rPr>
        <w:t xml:space="preserve"> </w:t>
      </w:r>
      <w:proofErr w:type="gramStart"/>
      <w:r w:rsidR="00553F55">
        <w:rPr>
          <w:rFonts w:asciiTheme="majorHAnsi" w:hAnsiTheme="majorHAnsi" w:eastAsiaTheme="minorEastAsia" w:cstheme="majorHAnsi"/>
        </w:rPr>
        <w:t>poids</w:t>
      </w:r>
      <w:proofErr w:type="gramEnd"/>
      <w:r w:rsidR="00553F55">
        <w:rPr>
          <w:rFonts w:asciiTheme="majorHAnsi" w:hAnsiTheme="majorHAnsi" w:eastAsiaTheme="minorEastAsia" w:cstheme="majorHAnsi"/>
        </w:rPr>
        <w:t xml:space="preserve"> de ce titre dans le portefeuille</w:t>
      </w:r>
    </w:p>
    <w:p w:rsidR="00553F55" w:rsidP="00D021C6" w:rsidRDefault="00553F55" w14:paraId="41D65106" w14:textId="3919123A">
      <w:pPr>
        <w:spacing w:after="0"/>
        <w:ind w:firstLine="709"/>
        <w:jc w:val="both"/>
        <w:rPr>
          <w:rFonts w:asciiTheme="majorHAnsi" w:hAnsiTheme="majorHAnsi" w:eastAsiaTheme="minorEastAsia" w:cstheme="majorHAnsi"/>
        </w:rPr>
      </w:pPr>
      <w:r>
        <w:rPr>
          <w:rFonts w:asciiTheme="majorHAnsi" w:hAnsiTheme="majorHAnsi" w:eastAsiaTheme="minorEastAsia" w:cstheme="majorHAnsi"/>
        </w:rPr>
        <w:t xml:space="preserve">Exemple : </w:t>
      </w:r>
    </w:p>
    <w:p w:rsidR="00553F55" w:rsidP="00D021C6" w:rsidRDefault="00553F55" w14:paraId="11DCFF8F" w14:textId="6644C52C">
      <w:pPr>
        <w:spacing w:after="0"/>
        <w:ind w:firstLine="709"/>
        <w:jc w:val="both"/>
        <w:rPr>
          <w:rFonts w:asciiTheme="majorHAnsi" w:hAnsiTheme="majorHAnsi" w:eastAsiaTheme="minorEastAsia" w:cstheme="majorHAnsi"/>
        </w:rPr>
      </w:pPr>
    </w:p>
    <w:tbl>
      <w:tblPr>
        <w:tblStyle w:val="Grilledutableau"/>
        <w:tblW w:w="0" w:type="auto"/>
        <w:tblLook w:val="04A0" w:firstRow="1" w:lastRow="0" w:firstColumn="1" w:lastColumn="0" w:noHBand="0" w:noVBand="1"/>
      </w:tblPr>
      <w:tblGrid>
        <w:gridCol w:w="3020"/>
        <w:gridCol w:w="3021"/>
        <w:gridCol w:w="3021"/>
      </w:tblGrid>
      <w:tr w:rsidR="00553F55" w:rsidTr="00553F55" w14:paraId="4C68BDBC" w14:textId="77777777">
        <w:tc>
          <w:tcPr>
            <w:tcW w:w="3020" w:type="dxa"/>
          </w:tcPr>
          <w:p w:rsidR="00553F55" w:rsidP="00D021C6" w:rsidRDefault="00553F55" w14:paraId="60F8D298" w14:textId="77777777">
            <w:pPr>
              <w:jc w:val="both"/>
              <w:rPr>
                <w:rFonts w:asciiTheme="majorHAnsi" w:hAnsiTheme="majorHAnsi" w:cstheme="majorHAnsi"/>
              </w:rPr>
            </w:pPr>
          </w:p>
        </w:tc>
        <w:tc>
          <w:tcPr>
            <w:tcW w:w="3021" w:type="dxa"/>
          </w:tcPr>
          <w:p w:rsidR="00553F55" w:rsidP="00D021C6" w:rsidRDefault="00553F55" w14:paraId="44B3F805" w14:textId="43C7D758">
            <w:pPr>
              <w:jc w:val="both"/>
              <w:rPr>
                <w:rFonts w:asciiTheme="majorHAnsi" w:hAnsiTheme="majorHAnsi" w:cstheme="majorHAnsi"/>
              </w:rPr>
            </w:pPr>
            <m:oMathPara>
              <m:oMath>
                <m:r>
                  <w:rPr>
                    <w:rFonts w:ascii="Cambria Math" w:hAnsi="Cambria Math" w:cstheme="majorHAnsi"/>
                  </w:rPr>
                  <m:t>E(</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i</m:t>
                    </m:r>
                  </m:sub>
                </m:sSub>
                <m:r>
                  <w:rPr>
                    <w:rFonts w:ascii="Cambria Math" w:hAnsi="Cambria Math" w:cstheme="majorHAnsi"/>
                  </w:rPr>
                  <m:t>)</m:t>
                </m:r>
              </m:oMath>
            </m:oMathPara>
          </w:p>
        </w:tc>
        <w:tc>
          <w:tcPr>
            <w:tcW w:w="3021" w:type="dxa"/>
          </w:tcPr>
          <w:p w:rsidR="00553F55" w:rsidP="00D021C6" w:rsidRDefault="001971CC" w14:paraId="473EB9BF" w14:textId="241DF755">
            <w:pPr>
              <w:jc w:val="both"/>
              <w:rPr>
                <w:rFonts w:asciiTheme="majorHAnsi" w:hAnsiTheme="majorHAnsi" w:cstheme="majorHAnsi"/>
              </w:rPr>
            </w:pPr>
            <m:oMathPara>
              <m:oMath>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i</m:t>
                    </m:r>
                  </m:sub>
                </m:sSub>
              </m:oMath>
            </m:oMathPara>
          </w:p>
        </w:tc>
      </w:tr>
      <w:tr w:rsidR="00553F55" w:rsidTr="00553F55" w14:paraId="5032076E" w14:textId="77777777">
        <w:tc>
          <w:tcPr>
            <w:tcW w:w="3020" w:type="dxa"/>
          </w:tcPr>
          <w:p w:rsidR="00553F55" w:rsidP="00D021C6" w:rsidRDefault="00553F55" w14:paraId="6943BDF8" w14:textId="3813431C">
            <w:pPr>
              <w:jc w:val="both"/>
              <w:rPr>
                <w:rFonts w:asciiTheme="majorHAnsi" w:hAnsiTheme="majorHAnsi" w:cstheme="majorHAnsi"/>
              </w:rPr>
            </w:pPr>
            <w:r>
              <w:rPr>
                <w:rFonts w:asciiTheme="majorHAnsi" w:hAnsiTheme="majorHAnsi" w:cstheme="majorHAnsi"/>
              </w:rPr>
              <w:t>BNP Paribas</w:t>
            </w:r>
          </w:p>
        </w:tc>
        <w:tc>
          <w:tcPr>
            <w:tcW w:w="3021" w:type="dxa"/>
          </w:tcPr>
          <w:p w:rsidR="00553F55" w:rsidP="00553F55" w:rsidRDefault="00553F55" w14:paraId="66DBC9C7" w14:textId="36CB53CE">
            <w:pPr>
              <w:jc w:val="center"/>
              <w:rPr>
                <w:rFonts w:asciiTheme="majorHAnsi" w:hAnsiTheme="majorHAnsi" w:cstheme="majorHAnsi"/>
              </w:rPr>
            </w:pPr>
            <w:r>
              <w:rPr>
                <w:rFonts w:asciiTheme="majorHAnsi" w:hAnsiTheme="majorHAnsi" w:cstheme="majorHAnsi"/>
              </w:rPr>
              <w:t>10%</w:t>
            </w:r>
          </w:p>
        </w:tc>
        <w:tc>
          <w:tcPr>
            <w:tcW w:w="3021" w:type="dxa"/>
          </w:tcPr>
          <w:p w:rsidR="00553F55" w:rsidP="00553F55" w:rsidRDefault="00553F55" w14:paraId="18D8CCB5" w14:textId="468299AD">
            <w:pPr>
              <w:jc w:val="center"/>
              <w:rPr>
                <w:rFonts w:asciiTheme="majorHAnsi" w:hAnsiTheme="majorHAnsi" w:cstheme="majorHAnsi"/>
              </w:rPr>
            </w:pPr>
            <w:r>
              <w:rPr>
                <w:rFonts w:asciiTheme="majorHAnsi" w:hAnsiTheme="majorHAnsi" w:cstheme="majorHAnsi"/>
              </w:rPr>
              <w:t>30%</w:t>
            </w:r>
          </w:p>
        </w:tc>
      </w:tr>
      <w:tr w:rsidR="00553F55" w:rsidTr="00553F55" w14:paraId="1A291721" w14:textId="77777777">
        <w:tc>
          <w:tcPr>
            <w:tcW w:w="3020" w:type="dxa"/>
          </w:tcPr>
          <w:p w:rsidR="00553F55" w:rsidP="00D021C6" w:rsidRDefault="00553F55" w14:paraId="2A53F256" w14:textId="2BE5252C">
            <w:pPr>
              <w:jc w:val="both"/>
              <w:rPr>
                <w:rFonts w:asciiTheme="majorHAnsi" w:hAnsiTheme="majorHAnsi" w:cstheme="majorHAnsi"/>
              </w:rPr>
            </w:pPr>
            <w:r>
              <w:rPr>
                <w:rFonts w:asciiTheme="majorHAnsi" w:hAnsiTheme="majorHAnsi" w:cstheme="majorHAnsi"/>
              </w:rPr>
              <w:t>Danone</w:t>
            </w:r>
          </w:p>
        </w:tc>
        <w:tc>
          <w:tcPr>
            <w:tcW w:w="3021" w:type="dxa"/>
          </w:tcPr>
          <w:p w:rsidR="00553F55" w:rsidP="00553F55" w:rsidRDefault="00553F55" w14:paraId="71848BE1" w14:textId="260D1B77">
            <w:pPr>
              <w:jc w:val="center"/>
              <w:rPr>
                <w:rFonts w:asciiTheme="majorHAnsi" w:hAnsiTheme="majorHAnsi" w:cstheme="majorHAnsi"/>
              </w:rPr>
            </w:pPr>
            <w:r>
              <w:rPr>
                <w:rFonts w:asciiTheme="majorHAnsi" w:hAnsiTheme="majorHAnsi" w:cstheme="majorHAnsi"/>
              </w:rPr>
              <w:t>12%</w:t>
            </w:r>
          </w:p>
        </w:tc>
        <w:tc>
          <w:tcPr>
            <w:tcW w:w="3021" w:type="dxa"/>
          </w:tcPr>
          <w:p w:rsidR="00553F55" w:rsidP="00553F55" w:rsidRDefault="00553F55" w14:paraId="04F73140" w14:textId="42B2434E">
            <w:pPr>
              <w:jc w:val="center"/>
              <w:rPr>
                <w:rFonts w:asciiTheme="majorHAnsi" w:hAnsiTheme="majorHAnsi" w:cstheme="majorHAnsi"/>
              </w:rPr>
            </w:pPr>
            <w:r>
              <w:rPr>
                <w:rFonts w:asciiTheme="majorHAnsi" w:hAnsiTheme="majorHAnsi" w:cstheme="majorHAnsi"/>
              </w:rPr>
              <w:t>40%</w:t>
            </w:r>
          </w:p>
        </w:tc>
      </w:tr>
      <w:tr w:rsidR="00553F55" w:rsidTr="00553F55" w14:paraId="13A5C89A" w14:textId="77777777">
        <w:tc>
          <w:tcPr>
            <w:tcW w:w="3020" w:type="dxa"/>
          </w:tcPr>
          <w:p w:rsidR="00553F55" w:rsidP="00D021C6" w:rsidRDefault="00553F55" w14:paraId="35690D47" w14:textId="01CB5D10">
            <w:pPr>
              <w:jc w:val="both"/>
              <w:rPr>
                <w:rFonts w:asciiTheme="majorHAnsi" w:hAnsiTheme="majorHAnsi" w:cstheme="majorHAnsi"/>
              </w:rPr>
            </w:pPr>
            <w:r>
              <w:rPr>
                <w:rFonts w:asciiTheme="majorHAnsi" w:hAnsiTheme="majorHAnsi" w:cstheme="majorHAnsi"/>
              </w:rPr>
              <w:t>Vinci</w:t>
            </w:r>
          </w:p>
        </w:tc>
        <w:tc>
          <w:tcPr>
            <w:tcW w:w="3021" w:type="dxa"/>
          </w:tcPr>
          <w:p w:rsidR="00553F55" w:rsidP="00553F55" w:rsidRDefault="00553F55" w14:paraId="1A2F30CA" w14:textId="61B9D011">
            <w:pPr>
              <w:jc w:val="center"/>
              <w:rPr>
                <w:rFonts w:asciiTheme="majorHAnsi" w:hAnsiTheme="majorHAnsi" w:cstheme="majorHAnsi"/>
              </w:rPr>
            </w:pPr>
            <w:r>
              <w:rPr>
                <w:rFonts w:asciiTheme="majorHAnsi" w:hAnsiTheme="majorHAnsi" w:cstheme="majorHAnsi"/>
              </w:rPr>
              <w:t>20%</w:t>
            </w:r>
          </w:p>
        </w:tc>
        <w:tc>
          <w:tcPr>
            <w:tcW w:w="3021" w:type="dxa"/>
          </w:tcPr>
          <w:p w:rsidR="00553F55" w:rsidP="00553F55" w:rsidRDefault="00553F55" w14:paraId="1F6F809D" w14:textId="12EAD357">
            <w:pPr>
              <w:jc w:val="center"/>
              <w:rPr>
                <w:rFonts w:asciiTheme="majorHAnsi" w:hAnsiTheme="majorHAnsi" w:cstheme="majorHAnsi"/>
              </w:rPr>
            </w:pPr>
            <w:r>
              <w:rPr>
                <w:rFonts w:asciiTheme="majorHAnsi" w:hAnsiTheme="majorHAnsi" w:cstheme="majorHAnsi"/>
              </w:rPr>
              <w:t>30%</w:t>
            </w:r>
          </w:p>
        </w:tc>
      </w:tr>
      <w:tr w:rsidR="00553F55" w:rsidTr="00553F55" w14:paraId="10AA7205" w14:textId="77777777">
        <w:tc>
          <w:tcPr>
            <w:tcW w:w="3020" w:type="dxa"/>
          </w:tcPr>
          <w:p w:rsidR="00553F55" w:rsidP="00D021C6" w:rsidRDefault="00553F55" w14:paraId="5A0D6CF2" w14:textId="77777777">
            <w:pPr>
              <w:jc w:val="both"/>
              <w:rPr>
                <w:rFonts w:asciiTheme="majorHAnsi" w:hAnsiTheme="majorHAnsi" w:cstheme="majorHAnsi"/>
              </w:rPr>
            </w:pPr>
          </w:p>
        </w:tc>
        <w:tc>
          <w:tcPr>
            <w:tcW w:w="3021" w:type="dxa"/>
          </w:tcPr>
          <w:p w:rsidR="00553F55" w:rsidP="00553F55" w:rsidRDefault="00553F55" w14:paraId="5019782C" w14:textId="32A5DBDF">
            <w:pPr>
              <w:jc w:val="both"/>
              <w:rPr>
                <w:rFonts w:asciiTheme="majorHAnsi" w:hAnsiTheme="majorHAnsi" w:cstheme="majorHAnsi"/>
              </w:rPr>
            </w:pPr>
            <m:oMathPara>
              <m:oMath>
                <m:r>
                  <w:rPr>
                    <w:rFonts w:ascii="Cambria Math" w:hAnsi="Cambria Math" w:cstheme="majorHAnsi"/>
                  </w:rPr>
                  <m:t>E</m:t>
                </m:r>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p</m:t>
                        </m:r>
                      </m:sub>
                    </m:sSub>
                  </m:e>
                </m:d>
                <m:r>
                  <w:rPr>
                    <w:rFonts w:ascii="Cambria Math" w:hAnsi="Cambria Math" w:cstheme="majorHAnsi"/>
                  </w:rPr>
                  <m:t>=13,8%</m:t>
                </m:r>
              </m:oMath>
            </m:oMathPara>
          </w:p>
        </w:tc>
        <w:tc>
          <w:tcPr>
            <w:tcW w:w="3021" w:type="dxa"/>
          </w:tcPr>
          <w:p w:rsidR="00553F55" w:rsidP="00553F55" w:rsidRDefault="00553F55" w14:paraId="7C241E47" w14:textId="4530AAA5">
            <w:pPr>
              <w:jc w:val="center"/>
              <w:rPr>
                <w:rFonts w:asciiTheme="majorHAnsi" w:hAnsiTheme="majorHAnsi" w:cstheme="majorHAnsi"/>
              </w:rPr>
            </w:pPr>
            <w:r>
              <w:rPr>
                <w:rFonts w:asciiTheme="majorHAnsi" w:hAnsiTheme="majorHAnsi" w:cstheme="majorHAnsi"/>
              </w:rPr>
              <w:t>100%</w:t>
            </w:r>
          </w:p>
        </w:tc>
      </w:tr>
    </w:tbl>
    <w:p w:rsidRPr="00553F55" w:rsidR="00553F55" w:rsidP="00D021C6" w:rsidRDefault="00553F55" w14:paraId="774D19F9" w14:textId="77777777">
      <w:pPr>
        <w:spacing w:after="0"/>
        <w:ind w:firstLine="709"/>
        <w:jc w:val="both"/>
        <w:rPr>
          <w:rFonts w:asciiTheme="majorHAnsi" w:hAnsiTheme="majorHAnsi" w:cstheme="majorHAnsi"/>
        </w:rPr>
      </w:pPr>
    </w:p>
    <w:p w:rsidR="00D021C6" w:rsidP="00D021C6" w:rsidRDefault="00553F55" w14:paraId="6A23DCEF" w14:textId="09872B33">
      <w:pPr>
        <w:spacing w:after="0"/>
        <w:ind w:firstLine="709"/>
        <w:jc w:val="both"/>
        <w:rPr>
          <w:rFonts w:asciiTheme="majorHAnsi" w:hAnsiTheme="majorHAnsi" w:cstheme="majorHAnsi"/>
        </w:rPr>
      </w:pPr>
      <w:r>
        <w:rPr>
          <w:rFonts w:asciiTheme="majorHAnsi" w:hAnsiTheme="majorHAnsi" w:cstheme="majorHAnsi"/>
        </w:rPr>
        <w:t>Le risque de portefeuille n’est pas la moyenne des écarts-type des rentabilités des titres qui le composent.</w:t>
      </w:r>
    </w:p>
    <w:p w:rsidR="00553F55" w:rsidP="00D021C6" w:rsidRDefault="00553F55" w14:paraId="2191052B" w14:textId="537FFA97">
      <w:pPr>
        <w:spacing w:after="0"/>
        <w:ind w:firstLine="709"/>
        <w:jc w:val="both"/>
        <w:rPr>
          <w:rFonts w:asciiTheme="majorHAnsi" w:hAnsiTheme="majorHAnsi" w:cstheme="majorHAnsi"/>
        </w:rPr>
      </w:pPr>
    </w:p>
    <w:p w:rsidR="00553F55" w:rsidP="00D021C6" w:rsidRDefault="00172185" w14:paraId="6FBD66FE" w14:textId="14935EEE">
      <w:pPr>
        <w:spacing w:after="0"/>
        <w:ind w:firstLine="709"/>
        <w:jc w:val="both"/>
        <w:rPr>
          <w:rFonts w:asciiTheme="majorHAnsi" w:hAnsiTheme="majorHAnsi" w:cstheme="majorHAnsi"/>
        </w:rPr>
      </w:pPr>
      <w:r>
        <w:rPr>
          <w:rFonts w:asciiTheme="majorHAnsi" w:hAnsiTheme="majorHAnsi" w:cstheme="majorHAnsi"/>
        </w:rPr>
        <w:t>3.2.1 Portefeuille constitué de deux titres</w:t>
      </w:r>
    </w:p>
    <w:p w:rsidR="00172185" w:rsidP="00D021C6" w:rsidRDefault="00172185" w14:paraId="74AD7D7D" w14:textId="3EB42AFB">
      <w:pPr>
        <w:spacing w:after="0"/>
        <w:ind w:firstLine="709"/>
        <w:jc w:val="both"/>
        <w:rPr>
          <w:rFonts w:asciiTheme="majorHAnsi" w:hAnsiTheme="majorHAnsi" w:cstheme="majorHAnsi"/>
        </w:rPr>
      </w:pPr>
    </w:p>
    <w:p w:rsidR="00172185" w:rsidP="00D021C6" w:rsidRDefault="00172185" w14:paraId="20E1C1B7" w14:textId="75FFD664">
      <w:pPr>
        <w:spacing w:after="0"/>
        <w:ind w:firstLine="709"/>
        <w:jc w:val="both"/>
        <w:rPr>
          <w:rFonts w:asciiTheme="majorHAnsi" w:hAnsiTheme="majorHAnsi" w:cstheme="majorHAnsi"/>
        </w:rPr>
      </w:pPr>
      <w:r>
        <w:rPr>
          <w:rFonts w:asciiTheme="majorHAnsi" w:hAnsiTheme="majorHAnsi" w:cstheme="majorHAnsi"/>
        </w:rPr>
        <w:t>Suivant la formule vue précédemment, la rentabilité d’un portefeuille de 2 titres est la somme des rentabilités de chacun des titres, pondérée par leur poids dans le portefeuille, soit :</w:t>
      </w:r>
    </w:p>
    <w:p w:rsidR="00172185" w:rsidP="00D021C6" w:rsidRDefault="00172185" w14:paraId="72D0B31C" w14:textId="45C4F573">
      <w:pPr>
        <w:spacing w:after="0"/>
        <w:ind w:firstLine="709"/>
        <w:jc w:val="both"/>
        <w:rPr>
          <w:rFonts w:asciiTheme="majorHAnsi" w:hAnsiTheme="majorHAnsi" w:cstheme="majorHAnsi"/>
        </w:rPr>
      </w:pPr>
    </w:p>
    <w:p w:rsidRPr="00172185" w:rsidR="00172185" w:rsidP="00172185" w:rsidRDefault="00172185" w14:paraId="6A3C3FF8" w14:textId="638566C0">
      <w:pPr>
        <w:spacing w:after="0"/>
        <w:ind w:firstLine="709"/>
        <w:jc w:val="both"/>
        <w:rPr>
          <w:rFonts w:asciiTheme="majorHAnsi" w:hAnsiTheme="majorHAnsi" w:eastAsiaTheme="minorEastAsia" w:cstheme="majorHAnsi"/>
        </w:rPr>
      </w:pPr>
      <m:oMathPara>
        <m:oMath>
          <m:r>
            <w:rPr>
              <w:rFonts w:ascii="Cambria Math" w:hAnsi="Cambria Math" w:cstheme="majorHAnsi"/>
            </w:rPr>
            <m:t>E</m:t>
          </m:r>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p</m:t>
                  </m:r>
                </m:sub>
              </m:sSub>
            </m:e>
          </m:d>
          <m:r>
            <w:rPr>
              <w:rFonts w:ascii="Cambria Math" w:hAnsi="Cambria Math" w:cstheme="majorHAnsi"/>
            </w:rPr>
            <m:t xml:space="preserve">= </m:t>
          </m:r>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A</m:t>
              </m:r>
            </m:sub>
          </m:sSub>
          <m:r>
            <w:rPr>
              <w:rFonts w:ascii="Cambria Math" w:hAnsi="Cambria Math" w:cstheme="majorHAnsi"/>
            </w:rPr>
            <m:t xml:space="preserve"> E</m:t>
          </m:r>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A</m:t>
                  </m:r>
                </m:sub>
              </m:sSub>
            </m:e>
          </m:d>
          <m:r>
            <w:rPr>
              <w:rFonts w:ascii="Cambria Math" w:hAnsi="Cambria Math" w:cstheme="majorHAnsi"/>
            </w:rPr>
            <m:t xml:space="preserve">+ </m:t>
          </m:r>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B</m:t>
              </m:r>
            </m:sub>
          </m:sSub>
          <m:r>
            <w:rPr>
              <w:rFonts w:ascii="Cambria Math" w:hAnsi="Cambria Math" w:cstheme="majorHAnsi"/>
            </w:rPr>
            <m:t xml:space="preserve"> E</m:t>
          </m:r>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B</m:t>
                  </m:r>
                </m:sub>
              </m:sSub>
            </m:e>
          </m:d>
        </m:oMath>
      </m:oMathPara>
    </w:p>
    <w:p w:rsidR="00172185" w:rsidP="00172185" w:rsidRDefault="00172185" w14:paraId="0FC3CF9C" w14:textId="660050D0">
      <w:pPr>
        <w:spacing w:after="0"/>
        <w:ind w:firstLine="709"/>
        <w:jc w:val="both"/>
        <w:rPr>
          <w:rFonts w:asciiTheme="majorHAnsi" w:hAnsiTheme="majorHAnsi" w:eastAsiaTheme="minorEastAsia" w:cstheme="majorHAnsi"/>
        </w:rPr>
      </w:pPr>
    </w:p>
    <w:p w:rsidR="00172185" w:rsidP="00172185" w:rsidRDefault="00172185" w14:paraId="35291DCB" w14:textId="723A42F2">
      <w:pPr>
        <w:spacing w:after="0"/>
        <w:ind w:firstLine="709"/>
        <w:jc w:val="both"/>
        <w:rPr>
          <w:rFonts w:asciiTheme="majorHAnsi" w:hAnsiTheme="majorHAnsi" w:eastAsiaTheme="minorEastAsia" w:cstheme="majorHAnsi"/>
        </w:rPr>
      </w:pPr>
      <w:r>
        <w:rPr>
          <w:rFonts w:asciiTheme="majorHAnsi" w:hAnsiTheme="majorHAnsi" w:eastAsiaTheme="minorEastAsia" w:cstheme="majorHAnsi"/>
        </w:rPr>
        <w:t xml:space="preserve">Et donc </w:t>
      </w:r>
      <w:proofErr w:type="spellStart"/>
      <w:r>
        <w:rPr>
          <w:rFonts w:asciiTheme="majorHAnsi" w:hAnsiTheme="majorHAnsi" w:eastAsiaTheme="minorEastAsia" w:cstheme="majorHAnsi"/>
        </w:rPr>
        <w:t>x</w:t>
      </w:r>
      <w:r>
        <w:rPr>
          <w:rFonts w:asciiTheme="majorHAnsi" w:hAnsiTheme="majorHAnsi" w:eastAsiaTheme="minorEastAsia" w:cstheme="majorHAnsi"/>
          <w:vertAlign w:val="subscript"/>
        </w:rPr>
        <w:t>A</w:t>
      </w:r>
      <w:proofErr w:type="spellEnd"/>
      <w:r>
        <w:rPr>
          <w:rFonts w:asciiTheme="majorHAnsi" w:hAnsiTheme="majorHAnsi" w:eastAsiaTheme="minorEastAsia" w:cstheme="majorHAnsi"/>
          <w:vertAlign w:val="subscript"/>
        </w:rPr>
        <w:t xml:space="preserve"> </w:t>
      </w:r>
      <w:r>
        <w:rPr>
          <w:rFonts w:asciiTheme="majorHAnsi" w:hAnsiTheme="majorHAnsi" w:eastAsiaTheme="minorEastAsia" w:cstheme="majorHAnsi"/>
        </w:rPr>
        <w:t xml:space="preserve">+ </w:t>
      </w:r>
      <w:proofErr w:type="spellStart"/>
      <w:r>
        <w:rPr>
          <w:rFonts w:asciiTheme="majorHAnsi" w:hAnsiTheme="majorHAnsi" w:eastAsiaTheme="minorEastAsia" w:cstheme="majorHAnsi"/>
        </w:rPr>
        <w:t>x</w:t>
      </w:r>
      <w:r>
        <w:rPr>
          <w:rFonts w:asciiTheme="majorHAnsi" w:hAnsiTheme="majorHAnsi" w:eastAsiaTheme="minorEastAsia" w:cstheme="majorHAnsi"/>
          <w:vertAlign w:val="subscript"/>
        </w:rPr>
        <w:t>B</w:t>
      </w:r>
      <w:proofErr w:type="spellEnd"/>
      <w:r>
        <w:rPr>
          <w:rFonts w:asciiTheme="majorHAnsi" w:hAnsiTheme="majorHAnsi" w:eastAsiaTheme="minorEastAsia" w:cstheme="majorHAnsi"/>
          <w:vertAlign w:val="subscript"/>
        </w:rPr>
        <w:t xml:space="preserve"> </w:t>
      </w:r>
      <w:r>
        <w:rPr>
          <w:rFonts w:asciiTheme="majorHAnsi" w:hAnsiTheme="majorHAnsi" w:eastAsiaTheme="minorEastAsia" w:cstheme="majorHAnsi"/>
        </w:rPr>
        <w:t>= 1</w:t>
      </w:r>
    </w:p>
    <w:p w:rsidR="00172185" w:rsidP="00172185" w:rsidRDefault="00172185" w14:paraId="40274349" w14:textId="3D4D2DA6">
      <w:pPr>
        <w:spacing w:after="0"/>
        <w:ind w:firstLine="709"/>
        <w:jc w:val="both"/>
        <w:rPr>
          <w:rFonts w:asciiTheme="majorHAnsi" w:hAnsiTheme="majorHAnsi" w:eastAsiaTheme="minorEastAsia" w:cstheme="majorHAnsi"/>
        </w:rPr>
      </w:pPr>
    </w:p>
    <w:p w:rsidR="00172185" w:rsidP="00172185" w:rsidRDefault="00172185" w14:paraId="54DD02E2" w14:textId="70791ECD">
      <w:pPr>
        <w:spacing w:after="0"/>
        <w:ind w:firstLine="709"/>
        <w:jc w:val="both"/>
        <w:rPr>
          <w:rFonts w:asciiTheme="majorHAnsi" w:hAnsiTheme="majorHAnsi" w:eastAsiaTheme="minorEastAsia" w:cstheme="majorHAnsi"/>
        </w:rPr>
      </w:pPr>
      <w:r>
        <w:rPr>
          <w:rFonts w:asciiTheme="majorHAnsi" w:hAnsiTheme="majorHAnsi" w:eastAsiaTheme="minorEastAsia" w:cstheme="majorHAnsi"/>
        </w:rPr>
        <w:t xml:space="preserve">En revanche, si l’on constitue un portefeuille avec deux titres, le risque est lié à leur évolution respectives mais aussi au degré de dépendance </w:t>
      </w:r>
      <w:r w:rsidR="00232191">
        <w:rPr>
          <w:rFonts w:asciiTheme="majorHAnsi" w:hAnsiTheme="majorHAnsi" w:eastAsiaTheme="minorEastAsia" w:cstheme="majorHAnsi"/>
        </w:rPr>
        <w:t>qui se mesure par la covariance, soit :</w:t>
      </w:r>
    </w:p>
    <w:p w:rsidR="00232191" w:rsidP="00172185" w:rsidRDefault="00232191" w14:paraId="719F9ED2" w14:textId="139CE457">
      <w:pPr>
        <w:spacing w:after="0"/>
        <w:ind w:firstLine="709"/>
        <w:jc w:val="both"/>
        <w:rPr>
          <w:rFonts w:asciiTheme="majorHAnsi" w:hAnsiTheme="majorHAnsi" w:eastAsiaTheme="minorEastAsia" w:cstheme="majorHAnsi"/>
        </w:rPr>
      </w:pPr>
    </w:p>
    <w:p w:rsidR="00232191" w:rsidP="00172185" w:rsidRDefault="00677139" w14:paraId="04F08F70" w14:textId="4939221C">
      <w:pPr>
        <w:spacing w:after="0"/>
        <w:ind w:firstLine="709"/>
        <w:jc w:val="both"/>
        <w:rPr>
          <w:rFonts w:asciiTheme="majorHAnsi" w:hAnsiTheme="majorHAnsi" w:eastAsiaTheme="minorEastAsia" w:cstheme="majorHAnsi"/>
        </w:rPr>
      </w:pPr>
      <m:oMathPara>
        <m:oMath>
          <m:r>
            <w:rPr>
              <w:rFonts w:ascii="Cambria Math" w:hAnsi="Cambria Math" w:eastAsiaTheme="minorEastAsia" w:cstheme="majorHAnsi"/>
            </w:rPr>
            <m:t>VAR</m:t>
          </m:r>
          <m:d>
            <m:dPr>
              <m:ctrlPr>
                <w:rPr>
                  <w:rFonts w:ascii="Cambria Math" w:hAnsi="Cambria Math" w:eastAsiaTheme="minorEastAsia" w:cstheme="majorHAnsi"/>
                  <w:i/>
                </w:rPr>
              </m:ctrlPr>
            </m:dPr>
            <m:e>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p</m:t>
                  </m:r>
                </m:sub>
              </m:sSub>
            </m:e>
          </m:d>
          <m:r>
            <w:rPr>
              <w:rFonts w:ascii="Cambria Math" w:hAnsi="Cambria Math" w:eastAsiaTheme="minorEastAsia" w:cstheme="majorHAnsi"/>
            </w:rPr>
            <m:t xml:space="preserve">= </m:t>
          </m:r>
          <m:sSubSup>
            <m:sSubSupPr>
              <m:ctrlPr>
                <w:rPr>
                  <w:rFonts w:ascii="Cambria Math" w:hAnsi="Cambria Math" w:eastAsiaTheme="minorEastAsia" w:cstheme="majorHAnsi"/>
                  <w:i/>
                </w:rPr>
              </m:ctrlPr>
            </m:sSubSupPr>
            <m:e>
              <m:r>
                <w:rPr>
                  <w:rFonts w:ascii="Cambria Math" w:hAnsi="Cambria Math" w:eastAsiaTheme="minorEastAsia" w:cstheme="majorHAnsi"/>
                </w:rPr>
                <m:t>x</m:t>
              </m:r>
            </m:e>
            <m:sub>
              <m:r>
                <w:rPr>
                  <w:rFonts w:ascii="Cambria Math" w:hAnsi="Cambria Math" w:eastAsiaTheme="minorEastAsia" w:cstheme="majorHAnsi"/>
                </w:rPr>
                <m:t>A</m:t>
              </m:r>
            </m:sub>
            <m:sup>
              <m:r>
                <w:rPr>
                  <w:rFonts w:ascii="Cambria Math" w:hAnsi="Cambria Math" w:eastAsiaTheme="minorEastAsia" w:cstheme="majorHAnsi"/>
                </w:rPr>
                <m:t>2</m:t>
              </m:r>
            </m:sup>
          </m:sSubSup>
          <m:r>
            <w:rPr>
              <w:rFonts w:ascii="Cambria Math" w:hAnsi="Cambria Math" w:eastAsiaTheme="minorEastAsia" w:cstheme="majorHAnsi"/>
            </w:rPr>
            <m:t xml:space="preserve"> VAR</m:t>
          </m:r>
          <m:d>
            <m:dPr>
              <m:ctrlPr>
                <w:rPr>
                  <w:rFonts w:ascii="Cambria Math" w:hAnsi="Cambria Math" w:eastAsiaTheme="minorEastAsia" w:cstheme="majorHAnsi"/>
                  <w:i/>
                </w:rPr>
              </m:ctrlPr>
            </m:dPr>
            <m:e>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A</m:t>
                  </m:r>
                </m:sub>
              </m:sSub>
            </m:e>
          </m:d>
          <m:r>
            <w:rPr>
              <w:rFonts w:ascii="Cambria Math" w:hAnsi="Cambria Math" w:eastAsiaTheme="minorEastAsia" w:cstheme="majorHAnsi"/>
            </w:rPr>
            <m:t xml:space="preserve">+ </m:t>
          </m:r>
          <m:sSubSup>
            <m:sSubSupPr>
              <m:ctrlPr>
                <w:rPr>
                  <w:rFonts w:ascii="Cambria Math" w:hAnsi="Cambria Math" w:eastAsiaTheme="minorEastAsia" w:cstheme="majorHAnsi"/>
                  <w:i/>
                </w:rPr>
              </m:ctrlPr>
            </m:sSubSupPr>
            <m:e>
              <m:r>
                <w:rPr>
                  <w:rFonts w:ascii="Cambria Math" w:hAnsi="Cambria Math" w:eastAsiaTheme="minorEastAsia" w:cstheme="majorHAnsi"/>
                </w:rPr>
                <m:t>x</m:t>
              </m:r>
            </m:e>
            <m:sub>
              <m:r>
                <w:rPr>
                  <w:rFonts w:ascii="Cambria Math" w:hAnsi="Cambria Math" w:eastAsiaTheme="minorEastAsia" w:cstheme="majorHAnsi"/>
                </w:rPr>
                <m:t>B</m:t>
              </m:r>
            </m:sub>
            <m:sup>
              <m:r>
                <w:rPr>
                  <w:rFonts w:ascii="Cambria Math" w:hAnsi="Cambria Math" w:eastAsiaTheme="minorEastAsia" w:cstheme="majorHAnsi"/>
                </w:rPr>
                <m:t>2</m:t>
              </m:r>
            </m:sup>
          </m:sSubSup>
          <m:r>
            <w:rPr>
              <w:rFonts w:ascii="Cambria Math" w:hAnsi="Cambria Math" w:eastAsiaTheme="minorEastAsia" w:cstheme="majorHAnsi"/>
            </w:rPr>
            <m:t xml:space="preserve"> VAR</m:t>
          </m:r>
          <m:d>
            <m:dPr>
              <m:ctrlPr>
                <w:rPr>
                  <w:rFonts w:ascii="Cambria Math" w:hAnsi="Cambria Math" w:eastAsiaTheme="minorEastAsia" w:cstheme="majorHAnsi"/>
                  <w:i/>
                </w:rPr>
              </m:ctrlPr>
            </m:dPr>
            <m:e>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B</m:t>
                  </m:r>
                </m:sub>
              </m:sSub>
            </m:e>
          </m:d>
          <m:r>
            <w:rPr>
              <w:rFonts w:ascii="Cambria Math" w:hAnsi="Cambria Math" w:eastAsiaTheme="minorEastAsia" w:cstheme="majorHAnsi"/>
            </w:rPr>
            <m:t>+2</m:t>
          </m:r>
          <m:sSub>
            <m:sSubPr>
              <m:ctrlPr>
                <w:rPr>
                  <w:rFonts w:ascii="Cambria Math" w:hAnsi="Cambria Math" w:eastAsiaTheme="minorEastAsia" w:cstheme="majorHAnsi"/>
                  <w:i/>
                </w:rPr>
              </m:ctrlPr>
            </m:sSubPr>
            <m:e>
              <m:r>
                <w:rPr>
                  <w:rFonts w:ascii="Cambria Math" w:hAnsi="Cambria Math" w:eastAsiaTheme="minorEastAsia" w:cstheme="majorHAnsi"/>
                </w:rPr>
                <m:t>x</m:t>
              </m:r>
            </m:e>
            <m:sub>
              <m:r>
                <w:rPr>
                  <w:rFonts w:ascii="Cambria Math" w:hAnsi="Cambria Math" w:eastAsiaTheme="minorEastAsia" w:cstheme="majorHAnsi"/>
                </w:rPr>
                <m:t>A</m:t>
              </m:r>
            </m:sub>
          </m:sSub>
          <m:sSub>
            <m:sSubPr>
              <m:ctrlPr>
                <w:rPr>
                  <w:rFonts w:ascii="Cambria Math" w:hAnsi="Cambria Math" w:eastAsiaTheme="minorEastAsia" w:cstheme="majorHAnsi"/>
                  <w:i/>
                </w:rPr>
              </m:ctrlPr>
            </m:sSubPr>
            <m:e>
              <m:r>
                <w:rPr>
                  <w:rFonts w:ascii="Cambria Math" w:hAnsi="Cambria Math" w:eastAsiaTheme="minorEastAsia" w:cstheme="majorHAnsi"/>
                </w:rPr>
                <m:t>x</m:t>
              </m:r>
            </m:e>
            <m:sub>
              <m:r>
                <w:rPr>
                  <w:rFonts w:ascii="Cambria Math" w:hAnsi="Cambria Math" w:eastAsiaTheme="minorEastAsia" w:cstheme="majorHAnsi"/>
                </w:rPr>
                <m:t>B</m:t>
              </m:r>
            </m:sub>
          </m:sSub>
          <m:r>
            <w:rPr>
              <w:rFonts w:ascii="Cambria Math" w:hAnsi="Cambria Math" w:eastAsiaTheme="minorEastAsia" w:cstheme="majorHAnsi"/>
            </w:rPr>
            <m:t>COV (</m:t>
          </m:r>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A</m:t>
              </m:r>
            </m:sub>
          </m:sSub>
          <m:r>
            <w:rPr>
              <w:rFonts w:ascii="Cambria Math" w:hAnsi="Cambria Math" w:eastAsiaTheme="minorEastAsia" w:cstheme="majorHAnsi"/>
            </w:rPr>
            <m:t xml:space="preserve">, </m:t>
          </m:r>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B</m:t>
              </m:r>
            </m:sub>
          </m:sSub>
          <m:r>
            <w:rPr>
              <w:rFonts w:ascii="Cambria Math" w:hAnsi="Cambria Math" w:eastAsiaTheme="minorEastAsia" w:cstheme="majorHAnsi"/>
            </w:rPr>
            <m:t>)</m:t>
          </m:r>
        </m:oMath>
      </m:oMathPara>
    </w:p>
    <w:p w:rsidR="00172185" w:rsidP="00172185" w:rsidRDefault="00172185" w14:paraId="199ADF92" w14:textId="7DFDA05E">
      <w:pPr>
        <w:spacing w:after="0"/>
        <w:ind w:firstLine="709"/>
        <w:jc w:val="both"/>
        <w:rPr>
          <w:rFonts w:asciiTheme="majorHAnsi" w:hAnsiTheme="majorHAnsi" w:eastAsiaTheme="minorEastAsia" w:cstheme="majorHAnsi"/>
        </w:rPr>
      </w:pPr>
    </w:p>
    <w:p w:rsidR="00677139" w:rsidP="00172185" w:rsidRDefault="00677139" w14:paraId="05FE275E" w14:textId="34BB9EDE">
      <w:pPr>
        <w:spacing w:after="0"/>
        <w:ind w:firstLine="709"/>
        <w:jc w:val="both"/>
        <w:rPr>
          <w:rFonts w:asciiTheme="majorHAnsi" w:hAnsiTheme="majorHAnsi" w:eastAsiaTheme="minorEastAsia" w:cstheme="majorHAnsi"/>
        </w:rPr>
      </w:pPr>
      <w:r>
        <w:rPr>
          <w:rFonts w:asciiTheme="majorHAnsi" w:hAnsiTheme="majorHAnsi" w:eastAsiaTheme="minorEastAsia" w:cstheme="majorHAnsi"/>
        </w:rPr>
        <w:t xml:space="preserve">Avec </w:t>
      </w:r>
    </w:p>
    <w:p w:rsidR="00677139" w:rsidP="00172185" w:rsidRDefault="00677139" w14:paraId="1CCA88FC" w14:textId="20F5F953">
      <w:pPr>
        <w:spacing w:after="0"/>
        <w:ind w:firstLine="709"/>
        <w:jc w:val="both"/>
        <w:rPr>
          <w:rFonts w:asciiTheme="majorHAnsi" w:hAnsiTheme="majorHAnsi" w:eastAsiaTheme="minorEastAsia" w:cstheme="majorHAnsi"/>
        </w:rPr>
      </w:pPr>
    </w:p>
    <w:p w:rsidR="00677139" w:rsidP="00172185" w:rsidRDefault="00677139" w14:paraId="176AAD76" w14:textId="4C6225AE">
      <w:pPr>
        <w:spacing w:after="0"/>
        <w:ind w:firstLine="709"/>
        <w:jc w:val="both"/>
        <w:rPr>
          <w:rFonts w:asciiTheme="majorHAnsi" w:hAnsiTheme="majorHAnsi" w:eastAsiaTheme="minorEastAsia" w:cstheme="majorHAnsi"/>
        </w:rPr>
      </w:pPr>
      <m:oMathPara>
        <m:oMath>
          <m:r>
            <w:rPr>
              <w:rFonts w:ascii="Cambria Math" w:hAnsi="Cambria Math" w:eastAsiaTheme="minorEastAsia" w:cstheme="majorHAnsi"/>
            </w:rPr>
            <m:t xml:space="preserve">COV </m:t>
          </m:r>
          <m:d>
            <m:dPr>
              <m:ctrlPr>
                <w:rPr>
                  <w:rFonts w:ascii="Cambria Math" w:hAnsi="Cambria Math" w:eastAsiaTheme="minorEastAsia" w:cstheme="majorHAnsi"/>
                  <w:i/>
                </w:rPr>
              </m:ctrlPr>
            </m:dPr>
            <m:e>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A</m:t>
                  </m:r>
                </m:sub>
              </m:sSub>
              <m:r>
                <w:rPr>
                  <w:rFonts w:ascii="Cambria Math" w:hAnsi="Cambria Math" w:eastAsiaTheme="minorEastAsia" w:cstheme="majorHAnsi"/>
                </w:rPr>
                <m:t xml:space="preserve">, </m:t>
              </m:r>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B</m:t>
                  </m:r>
                </m:sub>
              </m:sSub>
            </m:e>
          </m:d>
          <m:r>
            <w:rPr>
              <w:rFonts w:ascii="Cambria Math" w:hAnsi="Cambria Math" w:eastAsiaTheme="minorEastAsia" w:cstheme="majorHAnsi"/>
            </w:rPr>
            <m:t>= ρ</m:t>
          </m:r>
          <m:d>
            <m:dPr>
              <m:ctrlPr>
                <w:rPr>
                  <w:rFonts w:ascii="Cambria Math" w:hAnsi="Cambria Math" w:eastAsiaTheme="minorEastAsia" w:cstheme="majorHAnsi"/>
                  <w:i/>
                </w:rPr>
              </m:ctrlPr>
            </m:dPr>
            <m:e>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A</m:t>
                  </m:r>
                </m:sub>
              </m:sSub>
              <m:r>
                <w:rPr>
                  <w:rFonts w:ascii="Cambria Math" w:hAnsi="Cambria Math" w:eastAsiaTheme="minorEastAsia" w:cstheme="majorHAnsi"/>
                </w:rPr>
                <m:t>,</m:t>
              </m:r>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B</m:t>
                  </m:r>
                </m:sub>
              </m:sSub>
            </m:e>
          </m:d>
          <m:r>
            <w:rPr>
              <w:rFonts w:ascii="Cambria Math" w:hAnsi="Cambria Math" w:eastAsiaTheme="minorEastAsia" w:cstheme="majorHAnsi"/>
            </w:rPr>
            <m:t xml:space="preserve"> σ </m:t>
          </m:r>
          <m:d>
            <m:dPr>
              <m:ctrlPr>
                <w:rPr>
                  <w:rFonts w:ascii="Cambria Math" w:hAnsi="Cambria Math" w:eastAsiaTheme="minorEastAsia" w:cstheme="majorHAnsi"/>
                  <w:i/>
                </w:rPr>
              </m:ctrlPr>
            </m:dPr>
            <m:e>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A</m:t>
                  </m:r>
                </m:sub>
              </m:sSub>
            </m:e>
          </m:d>
          <m:r>
            <w:rPr>
              <w:rFonts w:ascii="Cambria Math" w:hAnsi="Cambria Math" w:eastAsiaTheme="minorEastAsia" w:cstheme="majorHAnsi"/>
            </w:rPr>
            <m:t xml:space="preserve"> σ (</m:t>
          </m:r>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B</m:t>
              </m:r>
            </m:sub>
          </m:sSub>
          <m:r>
            <w:rPr>
              <w:rFonts w:ascii="Cambria Math" w:hAnsi="Cambria Math" w:eastAsiaTheme="minorEastAsia" w:cstheme="majorHAnsi"/>
            </w:rPr>
            <m:t>)</m:t>
          </m:r>
        </m:oMath>
      </m:oMathPara>
    </w:p>
    <w:p w:rsidR="00172185" w:rsidP="00172185" w:rsidRDefault="00172185" w14:paraId="6ADBD503" w14:textId="435B4075">
      <w:pPr>
        <w:spacing w:after="0"/>
        <w:ind w:firstLine="709"/>
        <w:jc w:val="both"/>
        <w:rPr>
          <w:rFonts w:asciiTheme="majorHAnsi" w:hAnsiTheme="majorHAnsi" w:eastAsiaTheme="minorEastAsia" w:cstheme="majorHAnsi"/>
        </w:rPr>
      </w:pPr>
    </w:p>
    <w:p w:rsidR="00677139" w:rsidP="00172185" w:rsidRDefault="00677139" w14:paraId="036AF0B2" w14:textId="77777777">
      <w:pPr>
        <w:spacing w:after="0"/>
        <w:ind w:firstLine="709"/>
        <w:jc w:val="both"/>
        <w:rPr>
          <w:rFonts w:asciiTheme="majorHAnsi" w:hAnsiTheme="majorHAnsi" w:eastAsiaTheme="minorEastAsia" w:cstheme="majorHAnsi"/>
        </w:rPr>
      </w:pPr>
      <w:r>
        <w:rPr>
          <w:rFonts w:asciiTheme="majorHAnsi" w:hAnsiTheme="majorHAnsi" w:eastAsiaTheme="minorEastAsia" w:cstheme="majorHAnsi"/>
        </w:rPr>
        <w:t xml:space="preserve">Où </w:t>
      </w:r>
      <m:oMath>
        <m:r>
          <w:rPr>
            <w:rFonts w:ascii="Cambria Math" w:hAnsi="Cambria Math" w:eastAsiaTheme="minorEastAsia" w:cstheme="majorHAnsi"/>
          </w:rPr>
          <m:t>ρ</m:t>
        </m:r>
      </m:oMath>
      <w:r>
        <w:rPr>
          <w:rFonts w:asciiTheme="majorHAnsi" w:hAnsiTheme="majorHAnsi" w:eastAsiaTheme="minorEastAsia" w:cstheme="majorHAnsi"/>
        </w:rPr>
        <w:t xml:space="preserve"> (Rhô) est le coefficient de corrélation.</w:t>
      </w:r>
    </w:p>
    <w:p w:rsidR="00677139" w:rsidP="00172185" w:rsidRDefault="00677139" w14:paraId="044A954C" w14:textId="77777777">
      <w:pPr>
        <w:spacing w:after="0"/>
        <w:ind w:firstLine="709"/>
        <w:jc w:val="both"/>
        <w:rPr>
          <w:rFonts w:asciiTheme="majorHAnsi" w:hAnsiTheme="majorHAnsi" w:eastAsiaTheme="minorEastAsia" w:cstheme="majorHAnsi"/>
        </w:rPr>
      </w:pPr>
    </w:p>
    <w:p w:rsidR="00677139" w:rsidP="00172185" w:rsidRDefault="00677139" w14:paraId="1CD677AE" w14:textId="77777777">
      <w:pPr>
        <w:spacing w:after="0"/>
        <w:ind w:firstLine="709"/>
        <w:jc w:val="both"/>
        <w:rPr>
          <w:rFonts w:asciiTheme="majorHAnsi" w:hAnsiTheme="majorHAnsi" w:eastAsiaTheme="minorEastAsia" w:cstheme="majorHAnsi"/>
        </w:rPr>
      </w:pPr>
    </w:p>
    <w:p w:rsidR="00677139" w:rsidP="00172185" w:rsidRDefault="00677139" w14:paraId="4840CABF" w14:textId="77777777">
      <w:pPr>
        <w:spacing w:after="0"/>
        <w:ind w:firstLine="709"/>
        <w:jc w:val="both"/>
        <w:rPr>
          <w:rFonts w:asciiTheme="majorHAnsi" w:hAnsiTheme="majorHAnsi" w:eastAsiaTheme="minorEastAsia" w:cstheme="majorHAnsi"/>
        </w:rPr>
      </w:pPr>
      <w:r>
        <w:rPr>
          <w:rFonts w:asciiTheme="majorHAnsi" w:hAnsiTheme="majorHAnsi" w:eastAsiaTheme="minorEastAsia" w:cstheme="majorHAnsi"/>
        </w:rPr>
        <w:t>Exemple :</w:t>
      </w:r>
    </w:p>
    <w:p w:rsidR="00677139" w:rsidP="00172185" w:rsidRDefault="00677139" w14:paraId="31A74C52" w14:textId="77777777">
      <w:pPr>
        <w:spacing w:after="0"/>
        <w:ind w:firstLine="709"/>
        <w:jc w:val="both"/>
        <w:rPr>
          <w:rFonts w:asciiTheme="majorHAnsi" w:hAnsiTheme="majorHAnsi" w:eastAsiaTheme="minorEastAsia" w:cstheme="majorHAnsi"/>
        </w:rPr>
      </w:pPr>
      <w:r>
        <w:rPr>
          <w:rFonts w:asciiTheme="majorHAnsi" w:hAnsiTheme="majorHAnsi" w:eastAsiaTheme="minorEastAsia" w:cstheme="majorHAnsi"/>
        </w:rPr>
        <w:t xml:space="preserve"> </w:t>
      </w:r>
    </w:p>
    <w:p w:rsidR="00677139" w:rsidP="00172185" w:rsidRDefault="00677139" w14:paraId="1EC49F6C" w14:textId="398AF755">
      <w:pPr>
        <w:spacing w:after="0"/>
        <w:ind w:firstLine="709"/>
        <w:jc w:val="both"/>
        <w:rPr>
          <w:rFonts w:asciiTheme="majorHAnsi" w:hAnsiTheme="majorHAnsi" w:eastAsiaTheme="minorEastAsia" w:cstheme="majorHAnsi"/>
        </w:rPr>
      </w:pPr>
      <w:r>
        <w:rPr>
          <w:rFonts w:asciiTheme="majorHAnsi" w:hAnsiTheme="majorHAnsi" w:eastAsiaTheme="minorEastAsia" w:cstheme="majorHAnsi"/>
        </w:rPr>
        <w:t xml:space="preserve">On constitue un portefeuille </w:t>
      </w:r>
      <w:r>
        <w:rPr>
          <w:rFonts w:asciiTheme="majorHAnsi" w:hAnsiTheme="majorHAnsi" w:eastAsiaTheme="minorEastAsia" w:cstheme="majorHAnsi"/>
          <w:i/>
        </w:rPr>
        <w:t xml:space="preserve">p </w:t>
      </w:r>
      <w:r>
        <w:rPr>
          <w:rFonts w:asciiTheme="majorHAnsi" w:hAnsiTheme="majorHAnsi" w:eastAsiaTheme="minorEastAsia" w:cstheme="majorHAnsi"/>
        </w:rPr>
        <w:t xml:space="preserve">de deux titres A et B dans des proportions équivalentes. </w:t>
      </w:r>
    </w:p>
    <w:p w:rsidR="00677139" w:rsidP="00172185" w:rsidRDefault="00677139" w14:paraId="233F4BBA" w14:textId="4E48DBDC">
      <w:pPr>
        <w:spacing w:after="0"/>
        <w:ind w:firstLine="709"/>
        <w:jc w:val="both"/>
        <w:rPr>
          <w:rFonts w:asciiTheme="majorHAnsi" w:hAnsiTheme="majorHAnsi" w:eastAsiaTheme="minorEastAsia" w:cstheme="majorHAnsi"/>
        </w:rPr>
      </w:pPr>
    </w:p>
    <w:tbl>
      <w:tblPr>
        <w:tblStyle w:val="Grilledutableau"/>
        <w:tblW w:w="0" w:type="auto"/>
        <w:tblLook w:val="04A0" w:firstRow="1" w:lastRow="0" w:firstColumn="1" w:lastColumn="0" w:noHBand="0" w:noVBand="1"/>
      </w:tblPr>
      <w:tblGrid>
        <w:gridCol w:w="2547"/>
        <w:gridCol w:w="2551"/>
        <w:gridCol w:w="2127"/>
      </w:tblGrid>
      <w:tr w:rsidR="00677139" w:rsidTr="0084575A" w14:paraId="2B8FEFA8" w14:textId="77777777">
        <w:tc>
          <w:tcPr>
            <w:tcW w:w="2547" w:type="dxa"/>
            <w:shd w:val="clear" w:color="auto" w:fill="D5DCE4" w:themeFill="text2" w:themeFillTint="33"/>
          </w:tcPr>
          <w:p w:rsidR="00677139" w:rsidP="00677139" w:rsidRDefault="00677139" w14:paraId="58B02AC0" w14:textId="305274EB">
            <w:pPr>
              <w:jc w:val="center"/>
              <w:rPr>
                <w:rFonts w:asciiTheme="majorHAnsi" w:hAnsiTheme="majorHAnsi" w:eastAsiaTheme="minorEastAsia" w:cstheme="majorHAnsi"/>
              </w:rPr>
            </w:pPr>
            <w:r>
              <w:rPr>
                <w:rFonts w:asciiTheme="majorHAnsi" w:hAnsiTheme="majorHAnsi" w:eastAsiaTheme="minorEastAsia" w:cstheme="majorHAnsi"/>
              </w:rPr>
              <w:t>p</w:t>
            </w:r>
          </w:p>
        </w:tc>
        <w:tc>
          <w:tcPr>
            <w:tcW w:w="2551" w:type="dxa"/>
            <w:shd w:val="clear" w:color="auto" w:fill="D5DCE4" w:themeFill="text2" w:themeFillTint="33"/>
          </w:tcPr>
          <w:p w:rsidRPr="00677139" w:rsidR="00677139" w:rsidP="00677139" w:rsidRDefault="00677139" w14:paraId="7964F777" w14:textId="76E2F348">
            <w:pPr>
              <w:jc w:val="center"/>
              <w:rPr>
                <w:rFonts w:asciiTheme="majorHAnsi" w:hAnsiTheme="majorHAnsi" w:eastAsiaTheme="minorEastAsia" w:cstheme="majorHAnsi"/>
                <w:vertAlign w:val="subscript"/>
              </w:rPr>
            </w:pPr>
            <w:r>
              <w:rPr>
                <w:rFonts w:asciiTheme="majorHAnsi" w:hAnsiTheme="majorHAnsi" w:eastAsiaTheme="minorEastAsia" w:cstheme="majorHAnsi"/>
              </w:rPr>
              <w:t>R</w:t>
            </w:r>
            <w:r>
              <w:rPr>
                <w:rFonts w:asciiTheme="majorHAnsi" w:hAnsiTheme="majorHAnsi" w:eastAsiaTheme="minorEastAsia" w:cstheme="majorHAnsi"/>
                <w:vertAlign w:val="subscript"/>
              </w:rPr>
              <w:t>A</w:t>
            </w:r>
          </w:p>
        </w:tc>
        <w:tc>
          <w:tcPr>
            <w:tcW w:w="2127" w:type="dxa"/>
            <w:shd w:val="clear" w:color="auto" w:fill="D5DCE4" w:themeFill="text2" w:themeFillTint="33"/>
          </w:tcPr>
          <w:p w:rsidRPr="00677139" w:rsidR="00677139" w:rsidP="00677139" w:rsidRDefault="00677139" w14:paraId="317689C4" w14:textId="11E2E687">
            <w:pPr>
              <w:jc w:val="center"/>
              <w:rPr>
                <w:rFonts w:asciiTheme="majorHAnsi" w:hAnsiTheme="majorHAnsi" w:eastAsiaTheme="minorEastAsia" w:cstheme="majorHAnsi"/>
                <w:vertAlign w:val="subscript"/>
              </w:rPr>
            </w:pPr>
            <w:r>
              <w:rPr>
                <w:rFonts w:asciiTheme="majorHAnsi" w:hAnsiTheme="majorHAnsi" w:eastAsiaTheme="minorEastAsia" w:cstheme="majorHAnsi"/>
              </w:rPr>
              <w:t>R</w:t>
            </w:r>
            <w:r>
              <w:rPr>
                <w:rFonts w:asciiTheme="majorHAnsi" w:hAnsiTheme="majorHAnsi" w:eastAsiaTheme="minorEastAsia" w:cstheme="majorHAnsi"/>
                <w:vertAlign w:val="subscript"/>
              </w:rPr>
              <w:t>B</w:t>
            </w:r>
          </w:p>
        </w:tc>
      </w:tr>
      <w:tr w:rsidR="00677139" w:rsidTr="0084575A" w14:paraId="76579BD4" w14:textId="77777777">
        <w:tc>
          <w:tcPr>
            <w:tcW w:w="2547" w:type="dxa"/>
          </w:tcPr>
          <w:p w:rsidR="00677139" w:rsidP="00677139" w:rsidRDefault="00677139" w14:paraId="4BE9D680" w14:textId="01C87040">
            <w:pPr>
              <w:jc w:val="center"/>
              <w:rPr>
                <w:rFonts w:asciiTheme="majorHAnsi" w:hAnsiTheme="majorHAnsi" w:eastAsiaTheme="minorEastAsia" w:cstheme="majorHAnsi"/>
              </w:rPr>
            </w:pPr>
            <w:r>
              <w:rPr>
                <w:rFonts w:asciiTheme="majorHAnsi" w:hAnsiTheme="majorHAnsi" w:eastAsiaTheme="minorEastAsia" w:cstheme="majorHAnsi"/>
              </w:rPr>
              <w:t>0.25</w:t>
            </w:r>
          </w:p>
        </w:tc>
        <w:tc>
          <w:tcPr>
            <w:tcW w:w="2551" w:type="dxa"/>
          </w:tcPr>
          <w:p w:rsidR="00677139" w:rsidP="00677139" w:rsidRDefault="00677139" w14:paraId="64D6B780" w14:textId="187B64B1">
            <w:pPr>
              <w:jc w:val="center"/>
              <w:rPr>
                <w:rFonts w:asciiTheme="majorHAnsi" w:hAnsiTheme="majorHAnsi" w:eastAsiaTheme="minorEastAsia" w:cstheme="majorHAnsi"/>
              </w:rPr>
            </w:pPr>
            <w:r>
              <w:rPr>
                <w:rFonts w:asciiTheme="majorHAnsi" w:hAnsiTheme="majorHAnsi" w:eastAsiaTheme="minorEastAsia" w:cstheme="majorHAnsi"/>
              </w:rPr>
              <w:t>30%</w:t>
            </w:r>
          </w:p>
        </w:tc>
        <w:tc>
          <w:tcPr>
            <w:tcW w:w="2127" w:type="dxa"/>
          </w:tcPr>
          <w:p w:rsidR="00677139" w:rsidP="00677139" w:rsidRDefault="00677139" w14:paraId="1C4AA2E3" w14:textId="32DFCC94">
            <w:pPr>
              <w:jc w:val="center"/>
              <w:rPr>
                <w:rFonts w:asciiTheme="majorHAnsi" w:hAnsiTheme="majorHAnsi" w:eastAsiaTheme="minorEastAsia" w:cstheme="majorHAnsi"/>
              </w:rPr>
            </w:pPr>
            <w:r>
              <w:rPr>
                <w:rFonts w:asciiTheme="majorHAnsi" w:hAnsiTheme="majorHAnsi" w:eastAsiaTheme="minorEastAsia" w:cstheme="majorHAnsi"/>
              </w:rPr>
              <w:t>34%</w:t>
            </w:r>
          </w:p>
        </w:tc>
      </w:tr>
      <w:tr w:rsidR="00677139" w:rsidTr="0084575A" w14:paraId="0FA64BF2" w14:textId="77777777">
        <w:tc>
          <w:tcPr>
            <w:tcW w:w="2547" w:type="dxa"/>
          </w:tcPr>
          <w:p w:rsidR="00677139" w:rsidP="00677139" w:rsidRDefault="00677139" w14:paraId="1A020B27" w14:textId="51BF6539">
            <w:pPr>
              <w:jc w:val="center"/>
              <w:rPr>
                <w:rFonts w:asciiTheme="majorHAnsi" w:hAnsiTheme="majorHAnsi" w:eastAsiaTheme="minorEastAsia" w:cstheme="majorHAnsi"/>
              </w:rPr>
            </w:pPr>
            <w:r>
              <w:rPr>
                <w:rFonts w:asciiTheme="majorHAnsi" w:hAnsiTheme="majorHAnsi" w:eastAsiaTheme="minorEastAsia" w:cstheme="majorHAnsi"/>
              </w:rPr>
              <w:t>0.50</w:t>
            </w:r>
          </w:p>
        </w:tc>
        <w:tc>
          <w:tcPr>
            <w:tcW w:w="2551" w:type="dxa"/>
          </w:tcPr>
          <w:p w:rsidR="00677139" w:rsidP="00677139" w:rsidRDefault="00677139" w14:paraId="5B72A9D0" w14:textId="0619F214">
            <w:pPr>
              <w:jc w:val="center"/>
              <w:rPr>
                <w:rFonts w:asciiTheme="majorHAnsi" w:hAnsiTheme="majorHAnsi" w:eastAsiaTheme="minorEastAsia" w:cstheme="majorHAnsi"/>
              </w:rPr>
            </w:pPr>
            <w:r>
              <w:rPr>
                <w:rFonts w:asciiTheme="majorHAnsi" w:hAnsiTheme="majorHAnsi" w:eastAsiaTheme="minorEastAsia" w:cstheme="majorHAnsi"/>
              </w:rPr>
              <w:t>20%</w:t>
            </w:r>
          </w:p>
        </w:tc>
        <w:tc>
          <w:tcPr>
            <w:tcW w:w="2127" w:type="dxa"/>
          </w:tcPr>
          <w:p w:rsidR="00677139" w:rsidP="00677139" w:rsidRDefault="00677139" w14:paraId="58E977D0" w14:textId="58A3904C">
            <w:pPr>
              <w:jc w:val="center"/>
              <w:rPr>
                <w:rFonts w:asciiTheme="majorHAnsi" w:hAnsiTheme="majorHAnsi" w:eastAsiaTheme="minorEastAsia" w:cstheme="majorHAnsi"/>
              </w:rPr>
            </w:pPr>
            <w:r>
              <w:rPr>
                <w:rFonts w:asciiTheme="majorHAnsi" w:hAnsiTheme="majorHAnsi" w:eastAsiaTheme="minorEastAsia" w:cstheme="majorHAnsi"/>
              </w:rPr>
              <w:t>27%</w:t>
            </w:r>
          </w:p>
        </w:tc>
      </w:tr>
      <w:tr w:rsidR="00677139" w:rsidTr="0084575A" w14:paraId="301CC27C" w14:textId="77777777">
        <w:tc>
          <w:tcPr>
            <w:tcW w:w="2547" w:type="dxa"/>
          </w:tcPr>
          <w:p w:rsidR="00677139" w:rsidP="00677139" w:rsidRDefault="00677139" w14:paraId="79BC2D2C" w14:textId="7F06A57F">
            <w:pPr>
              <w:jc w:val="center"/>
              <w:rPr>
                <w:rFonts w:asciiTheme="majorHAnsi" w:hAnsiTheme="majorHAnsi" w:eastAsiaTheme="minorEastAsia" w:cstheme="majorHAnsi"/>
              </w:rPr>
            </w:pPr>
            <w:r>
              <w:rPr>
                <w:rFonts w:asciiTheme="majorHAnsi" w:hAnsiTheme="majorHAnsi" w:eastAsiaTheme="minorEastAsia" w:cstheme="majorHAnsi"/>
              </w:rPr>
              <w:t>0.25</w:t>
            </w:r>
          </w:p>
        </w:tc>
        <w:tc>
          <w:tcPr>
            <w:tcW w:w="2551" w:type="dxa"/>
          </w:tcPr>
          <w:p w:rsidR="00677139" w:rsidP="00677139" w:rsidRDefault="00677139" w14:paraId="431DDBE8" w14:textId="62C43834">
            <w:pPr>
              <w:jc w:val="center"/>
              <w:rPr>
                <w:rFonts w:asciiTheme="majorHAnsi" w:hAnsiTheme="majorHAnsi" w:eastAsiaTheme="minorEastAsia" w:cstheme="majorHAnsi"/>
              </w:rPr>
            </w:pPr>
            <w:r>
              <w:rPr>
                <w:rFonts w:asciiTheme="majorHAnsi" w:hAnsiTheme="majorHAnsi" w:eastAsiaTheme="minorEastAsia" w:cstheme="majorHAnsi"/>
              </w:rPr>
              <w:t>10%</w:t>
            </w:r>
          </w:p>
        </w:tc>
        <w:tc>
          <w:tcPr>
            <w:tcW w:w="2127" w:type="dxa"/>
          </w:tcPr>
          <w:p w:rsidR="00677139" w:rsidP="00677139" w:rsidRDefault="00677139" w14:paraId="6B8A34E9" w14:textId="64425082">
            <w:pPr>
              <w:jc w:val="center"/>
              <w:rPr>
                <w:rFonts w:asciiTheme="majorHAnsi" w:hAnsiTheme="majorHAnsi" w:eastAsiaTheme="minorEastAsia" w:cstheme="majorHAnsi"/>
              </w:rPr>
            </w:pPr>
            <w:r>
              <w:rPr>
                <w:rFonts w:asciiTheme="majorHAnsi" w:hAnsiTheme="majorHAnsi" w:eastAsiaTheme="minorEastAsia" w:cstheme="majorHAnsi"/>
              </w:rPr>
              <w:t>32%</w:t>
            </w:r>
          </w:p>
        </w:tc>
      </w:tr>
    </w:tbl>
    <w:p w:rsidRPr="00172185" w:rsidR="00677139" w:rsidP="00172185" w:rsidRDefault="00677139" w14:paraId="5C277717" w14:textId="77777777">
      <w:pPr>
        <w:spacing w:after="0"/>
        <w:ind w:firstLine="709"/>
        <w:jc w:val="both"/>
        <w:rPr>
          <w:rFonts w:asciiTheme="majorHAnsi" w:hAnsiTheme="majorHAnsi" w:eastAsiaTheme="minorEastAsia" w:cstheme="majorHAnsi"/>
        </w:rPr>
      </w:pPr>
    </w:p>
    <w:p w:rsidR="00172185" w:rsidP="00D021C6" w:rsidRDefault="0084575A" w14:paraId="3009277A" w14:textId="14C87784">
      <w:pPr>
        <w:spacing w:after="0"/>
        <w:ind w:firstLine="709"/>
        <w:jc w:val="both"/>
        <w:rPr>
          <w:rFonts w:asciiTheme="majorHAnsi" w:hAnsiTheme="majorHAnsi" w:cstheme="majorHAnsi"/>
        </w:rPr>
      </w:pPr>
      <w:r>
        <w:rPr>
          <w:rFonts w:asciiTheme="majorHAnsi" w:hAnsiTheme="majorHAnsi" w:cstheme="majorHAnsi"/>
        </w:rPr>
        <w:t>Donc E(R</w:t>
      </w:r>
      <w:r>
        <w:rPr>
          <w:rFonts w:asciiTheme="majorHAnsi" w:hAnsiTheme="majorHAnsi" w:cstheme="majorHAnsi"/>
          <w:vertAlign w:val="subscript"/>
        </w:rPr>
        <w:t>A</w:t>
      </w:r>
      <w:r>
        <w:rPr>
          <w:rFonts w:asciiTheme="majorHAnsi" w:hAnsiTheme="majorHAnsi" w:cstheme="majorHAnsi"/>
        </w:rPr>
        <w:t xml:space="preserve">) = </w:t>
      </w:r>
      <w:r w:rsidRPr="00464C27">
        <w:rPr>
          <w:rFonts w:asciiTheme="majorHAnsi" w:hAnsiTheme="majorHAnsi" w:cstheme="majorHAnsi"/>
          <w:color w:val="FFFFFF" w:themeColor="background1"/>
        </w:rPr>
        <w:t>0.25 x 30% + 0.50 x 20% + 0.25 x 10% = 20%</w:t>
      </w:r>
    </w:p>
    <w:p w:rsidR="0084575A" w:rsidP="00D021C6" w:rsidRDefault="0084575A" w14:paraId="699DBC92" w14:textId="297B7846">
      <w:pPr>
        <w:spacing w:after="0"/>
        <w:ind w:firstLine="709"/>
        <w:jc w:val="both"/>
        <w:rPr>
          <w:rFonts w:asciiTheme="majorHAnsi" w:hAnsiTheme="majorHAnsi" w:cstheme="majorHAnsi"/>
        </w:rPr>
      </w:pPr>
      <w:r>
        <w:rPr>
          <w:rFonts w:asciiTheme="majorHAnsi" w:hAnsiTheme="majorHAnsi" w:cstheme="majorHAnsi"/>
        </w:rPr>
        <w:t>E(R</w:t>
      </w:r>
      <w:r>
        <w:rPr>
          <w:rFonts w:asciiTheme="majorHAnsi" w:hAnsiTheme="majorHAnsi" w:cstheme="majorHAnsi"/>
          <w:vertAlign w:val="subscript"/>
        </w:rPr>
        <w:t>B</w:t>
      </w:r>
      <w:r>
        <w:rPr>
          <w:rFonts w:asciiTheme="majorHAnsi" w:hAnsiTheme="majorHAnsi" w:cstheme="majorHAnsi"/>
        </w:rPr>
        <w:t xml:space="preserve">) = </w:t>
      </w:r>
      <w:r w:rsidRPr="00464C27">
        <w:rPr>
          <w:rFonts w:asciiTheme="majorHAnsi" w:hAnsiTheme="majorHAnsi" w:cstheme="majorHAnsi"/>
          <w:color w:val="FFFFFF" w:themeColor="background1"/>
        </w:rPr>
        <w:t>30%</w:t>
      </w:r>
    </w:p>
    <w:p w:rsidR="0084575A" w:rsidP="00D021C6" w:rsidRDefault="00B01282" w14:paraId="00C1F198" w14:textId="4F8FDD2E">
      <w:pPr>
        <w:spacing w:after="0"/>
        <w:ind w:firstLine="709"/>
        <w:jc w:val="both"/>
        <w:rPr>
          <w:rFonts w:asciiTheme="majorHAnsi" w:hAnsiTheme="majorHAnsi" w:cstheme="majorHAnsi"/>
        </w:rPr>
      </w:pPr>
      <w:r>
        <w:rPr>
          <w:rFonts w:asciiTheme="majorHAnsi" w:hAnsiTheme="majorHAnsi" w:cstheme="majorHAnsi"/>
        </w:rPr>
        <w:t>Et E(</w:t>
      </w:r>
      <w:proofErr w:type="spellStart"/>
      <w:r>
        <w:rPr>
          <w:rFonts w:asciiTheme="majorHAnsi" w:hAnsiTheme="majorHAnsi" w:cstheme="majorHAnsi"/>
        </w:rPr>
        <w:t>R</w:t>
      </w:r>
      <w:r>
        <w:rPr>
          <w:rFonts w:asciiTheme="majorHAnsi" w:hAnsiTheme="majorHAnsi" w:cstheme="majorHAnsi"/>
          <w:vertAlign w:val="subscript"/>
        </w:rPr>
        <w:t>p</w:t>
      </w:r>
      <w:proofErr w:type="spellEnd"/>
      <w:r>
        <w:rPr>
          <w:rFonts w:asciiTheme="majorHAnsi" w:hAnsiTheme="majorHAnsi" w:cstheme="majorHAnsi"/>
        </w:rPr>
        <w:t xml:space="preserve">) = </w:t>
      </w:r>
      <w:r w:rsidRPr="00464C27">
        <w:rPr>
          <w:rFonts w:asciiTheme="majorHAnsi" w:hAnsiTheme="majorHAnsi" w:cstheme="majorHAnsi"/>
          <w:color w:val="FFFFFF" w:themeColor="background1"/>
        </w:rPr>
        <w:t>0.5 x 20 + 0.5 x 30 = 25%</w:t>
      </w:r>
    </w:p>
    <w:p w:rsidRPr="00B01282" w:rsidR="00B01282" w:rsidP="00D021C6" w:rsidRDefault="00B01282" w14:paraId="5D24FEEF" w14:textId="77777777">
      <w:pPr>
        <w:spacing w:after="0"/>
        <w:ind w:firstLine="709"/>
        <w:jc w:val="both"/>
        <w:rPr>
          <w:rFonts w:asciiTheme="majorHAnsi" w:hAnsiTheme="majorHAnsi" w:cstheme="majorHAnsi"/>
        </w:rPr>
      </w:pPr>
    </w:p>
    <w:p w:rsidR="0084575A" w:rsidP="00D021C6" w:rsidRDefault="0084575A" w14:paraId="24B4D8B4" w14:textId="77777777">
      <w:pPr>
        <w:spacing w:after="0"/>
        <w:ind w:firstLine="709"/>
        <w:jc w:val="both"/>
        <w:rPr>
          <w:rFonts w:asciiTheme="majorHAnsi" w:hAnsiTheme="majorHAnsi" w:cstheme="majorHAnsi"/>
        </w:rPr>
      </w:pPr>
      <w:r>
        <w:rPr>
          <w:rFonts w:asciiTheme="majorHAnsi" w:hAnsiTheme="majorHAnsi" w:cstheme="majorHAnsi"/>
        </w:rPr>
        <w:t>VAR(R</w:t>
      </w:r>
      <w:r>
        <w:rPr>
          <w:rFonts w:asciiTheme="majorHAnsi" w:hAnsiTheme="majorHAnsi" w:cstheme="majorHAnsi"/>
          <w:vertAlign w:val="subscript"/>
        </w:rPr>
        <w:t>A</w:t>
      </w:r>
      <w:r>
        <w:rPr>
          <w:rFonts w:asciiTheme="majorHAnsi" w:hAnsiTheme="majorHAnsi" w:cstheme="majorHAnsi"/>
        </w:rPr>
        <w:t>) =</w:t>
      </w:r>
      <w:r w:rsidRPr="00464C27">
        <w:rPr>
          <w:rFonts w:asciiTheme="majorHAnsi" w:hAnsiTheme="majorHAnsi" w:cstheme="majorHAnsi"/>
          <w:color w:val="FFFFFF" w:themeColor="background1"/>
        </w:rPr>
        <w:t xml:space="preserve"> 0.25 (30-</w:t>
      </w:r>
      <w:proofErr w:type="gramStart"/>
      <w:r w:rsidRPr="00464C27">
        <w:rPr>
          <w:rFonts w:asciiTheme="majorHAnsi" w:hAnsiTheme="majorHAnsi" w:cstheme="majorHAnsi"/>
          <w:color w:val="FFFFFF" w:themeColor="background1"/>
        </w:rPr>
        <w:t>20)²</w:t>
      </w:r>
      <w:proofErr w:type="gramEnd"/>
      <w:r w:rsidRPr="00464C27">
        <w:rPr>
          <w:rFonts w:asciiTheme="majorHAnsi" w:hAnsiTheme="majorHAnsi" w:cstheme="majorHAnsi"/>
          <w:color w:val="FFFFFF" w:themeColor="background1"/>
        </w:rPr>
        <w:t xml:space="preserve"> + 0.50 (20-20)² + 0.25 (10-20)² = 50</w:t>
      </w:r>
    </w:p>
    <w:p w:rsidRPr="00464C27" w:rsidR="0084575A" w:rsidP="00D021C6" w:rsidRDefault="0084575A" w14:paraId="1ACF09B0" w14:textId="77777777">
      <w:pPr>
        <w:spacing w:after="0"/>
        <w:ind w:firstLine="709"/>
        <w:jc w:val="both"/>
        <w:rPr>
          <w:rFonts w:asciiTheme="majorHAnsi" w:hAnsiTheme="majorHAnsi" w:cstheme="majorHAnsi"/>
          <w:color w:val="FFFFFF" w:themeColor="background1"/>
        </w:rPr>
      </w:pPr>
      <w:r>
        <w:rPr>
          <w:rFonts w:asciiTheme="majorHAnsi" w:hAnsiTheme="majorHAnsi" w:cstheme="majorHAnsi"/>
        </w:rPr>
        <w:t>VAR (R</w:t>
      </w:r>
      <w:r>
        <w:rPr>
          <w:rFonts w:asciiTheme="majorHAnsi" w:hAnsiTheme="majorHAnsi" w:cstheme="majorHAnsi"/>
          <w:vertAlign w:val="subscript"/>
        </w:rPr>
        <w:t>B</w:t>
      </w:r>
      <w:r>
        <w:rPr>
          <w:rFonts w:asciiTheme="majorHAnsi" w:hAnsiTheme="majorHAnsi" w:cstheme="majorHAnsi"/>
        </w:rPr>
        <w:t xml:space="preserve">) = </w:t>
      </w:r>
      <w:r w:rsidRPr="00464C27">
        <w:rPr>
          <w:rFonts w:asciiTheme="majorHAnsi" w:hAnsiTheme="majorHAnsi" w:cstheme="majorHAnsi"/>
          <w:color w:val="FFFFFF" w:themeColor="background1"/>
        </w:rPr>
        <w:t>9.50</w:t>
      </w:r>
    </w:p>
    <w:p w:rsidR="0084575A" w:rsidP="00D021C6" w:rsidRDefault="0084575A" w14:paraId="645BF4C5" w14:textId="77777777">
      <w:pPr>
        <w:spacing w:after="0"/>
        <w:ind w:firstLine="709"/>
        <w:jc w:val="both"/>
        <w:rPr>
          <w:rFonts w:asciiTheme="majorHAnsi" w:hAnsiTheme="majorHAnsi" w:cstheme="majorHAnsi"/>
        </w:rPr>
      </w:pPr>
    </w:p>
    <w:p w:rsidR="0084575A" w:rsidP="00D021C6" w:rsidRDefault="0084575A" w14:paraId="53C12DA9" w14:textId="10F28232">
      <w:pPr>
        <w:spacing w:after="0"/>
        <w:ind w:firstLine="709"/>
        <w:jc w:val="both"/>
        <w:rPr>
          <w:rFonts w:asciiTheme="majorHAnsi" w:hAnsiTheme="majorHAnsi" w:cstheme="majorHAnsi"/>
        </w:rPr>
      </w:pPr>
      <m:oMath>
        <m:r>
          <w:rPr>
            <w:rFonts w:ascii="Cambria Math" w:hAnsi="Cambria Math" w:cstheme="majorHAnsi"/>
          </w:rPr>
          <w:lastRenderedPageBreak/>
          <m:t>σ</m:t>
        </m:r>
      </m:oMath>
      <w:r>
        <w:rPr>
          <w:rFonts w:asciiTheme="majorHAnsi" w:hAnsiTheme="majorHAnsi" w:cstheme="majorHAnsi"/>
        </w:rPr>
        <w:t xml:space="preserve"> </w:t>
      </w:r>
      <w:r w:rsidR="00B01282">
        <w:rPr>
          <w:rFonts w:asciiTheme="majorHAnsi" w:hAnsiTheme="majorHAnsi" w:cstheme="majorHAnsi"/>
        </w:rPr>
        <w:t>(R</w:t>
      </w:r>
      <w:r w:rsidR="00B01282">
        <w:rPr>
          <w:rFonts w:asciiTheme="majorHAnsi" w:hAnsiTheme="majorHAnsi" w:cstheme="majorHAnsi"/>
          <w:vertAlign w:val="subscript"/>
        </w:rPr>
        <w:t>A</w:t>
      </w:r>
      <w:r w:rsidR="00B01282">
        <w:rPr>
          <w:rFonts w:asciiTheme="majorHAnsi" w:hAnsiTheme="majorHAnsi" w:cstheme="majorHAnsi"/>
        </w:rPr>
        <w:t xml:space="preserve">) = </w:t>
      </w:r>
      <w:r w:rsidRPr="00464C27" w:rsidR="00B01282">
        <w:rPr>
          <w:rFonts w:asciiTheme="majorHAnsi" w:hAnsiTheme="majorHAnsi" w:cstheme="majorHAnsi"/>
          <w:color w:val="FFFFFF" w:themeColor="background1"/>
        </w:rPr>
        <w:t>7.07</w:t>
      </w:r>
    </w:p>
    <w:p w:rsidR="00B01282" w:rsidP="00B01282" w:rsidRDefault="00B01282" w14:paraId="6D3DDD8B" w14:textId="4B49EA53">
      <w:pPr>
        <w:spacing w:after="0"/>
        <w:ind w:firstLine="709"/>
        <w:jc w:val="both"/>
        <w:rPr>
          <w:rFonts w:asciiTheme="majorHAnsi" w:hAnsiTheme="majorHAnsi" w:cstheme="majorHAnsi"/>
        </w:rPr>
      </w:pPr>
      <m:oMath>
        <m:r>
          <w:rPr>
            <w:rFonts w:ascii="Cambria Math" w:hAnsi="Cambria Math" w:cstheme="majorHAnsi"/>
          </w:rPr>
          <m:t>σ</m:t>
        </m:r>
      </m:oMath>
      <w:r>
        <w:rPr>
          <w:rFonts w:asciiTheme="majorHAnsi" w:hAnsiTheme="majorHAnsi" w:cstheme="majorHAnsi"/>
        </w:rPr>
        <w:t xml:space="preserve"> (R</w:t>
      </w:r>
      <w:r>
        <w:rPr>
          <w:rFonts w:asciiTheme="majorHAnsi" w:hAnsiTheme="majorHAnsi" w:cstheme="majorHAnsi"/>
          <w:vertAlign w:val="subscript"/>
        </w:rPr>
        <w:t>B</w:t>
      </w:r>
      <w:r>
        <w:rPr>
          <w:rFonts w:asciiTheme="majorHAnsi" w:hAnsiTheme="majorHAnsi" w:cstheme="majorHAnsi"/>
        </w:rPr>
        <w:t xml:space="preserve">) = </w:t>
      </w:r>
      <w:r w:rsidRPr="00464C27">
        <w:rPr>
          <w:rFonts w:asciiTheme="majorHAnsi" w:hAnsiTheme="majorHAnsi" w:cstheme="majorHAnsi"/>
          <w:color w:val="FFFFFF" w:themeColor="background1"/>
        </w:rPr>
        <w:t>3.08</w:t>
      </w:r>
    </w:p>
    <w:p w:rsidR="00B01282" w:rsidP="00B01282" w:rsidRDefault="00B01282" w14:paraId="6DAF5CEC" w14:textId="7B8CC3B7">
      <w:pPr>
        <w:spacing w:after="0"/>
        <w:ind w:firstLine="709"/>
        <w:jc w:val="both"/>
        <w:rPr>
          <w:rFonts w:asciiTheme="majorHAnsi" w:hAnsiTheme="majorHAnsi" w:cstheme="majorHAnsi"/>
        </w:rPr>
      </w:pPr>
    </w:p>
    <w:p w:rsidRPr="00B01282" w:rsidR="00B01282" w:rsidP="00B01282" w:rsidRDefault="00B01282" w14:paraId="623D3897" w14:textId="3CE9ED3C">
      <w:pPr>
        <w:spacing w:after="0"/>
        <w:ind w:left="708" w:firstLine="709"/>
        <w:jc w:val="both"/>
        <w:rPr>
          <w:rFonts w:asciiTheme="majorHAnsi" w:hAnsiTheme="majorHAnsi" w:cstheme="majorHAnsi"/>
        </w:rPr>
      </w:pPr>
      <w:r>
        <w:rPr>
          <w:rFonts w:asciiTheme="majorHAnsi" w:hAnsiTheme="majorHAnsi" w:cstheme="majorHAnsi"/>
        </w:rPr>
        <w:t>COV (</w:t>
      </w:r>
      <w:proofErr w:type="gramStart"/>
      <w:r>
        <w:rPr>
          <w:rFonts w:asciiTheme="majorHAnsi" w:hAnsiTheme="majorHAnsi" w:cstheme="majorHAnsi"/>
        </w:rPr>
        <w:t>R</w:t>
      </w:r>
      <w:r>
        <w:rPr>
          <w:rFonts w:asciiTheme="majorHAnsi" w:hAnsiTheme="majorHAnsi" w:cstheme="majorHAnsi"/>
          <w:vertAlign w:val="subscript"/>
        </w:rPr>
        <w:t>A </w:t>
      </w:r>
      <w:r>
        <w:rPr>
          <w:rFonts w:asciiTheme="majorHAnsi" w:hAnsiTheme="majorHAnsi" w:cstheme="majorHAnsi"/>
        </w:rPr>
        <w:t>,</w:t>
      </w:r>
      <w:proofErr w:type="gramEnd"/>
      <w:r>
        <w:rPr>
          <w:rFonts w:asciiTheme="majorHAnsi" w:hAnsiTheme="majorHAnsi" w:cstheme="majorHAnsi"/>
        </w:rPr>
        <w:t xml:space="preserve"> R</w:t>
      </w:r>
      <w:r>
        <w:rPr>
          <w:rFonts w:asciiTheme="majorHAnsi" w:hAnsiTheme="majorHAnsi" w:cstheme="majorHAnsi"/>
          <w:vertAlign w:val="subscript"/>
        </w:rPr>
        <w:t>B</w:t>
      </w:r>
      <w:r>
        <w:rPr>
          <w:rFonts w:asciiTheme="majorHAnsi" w:hAnsiTheme="majorHAnsi" w:cstheme="majorHAnsi"/>
        </w:rPr>
        <w:t xml:space="preserve">) = </w:t>
      </w:r>
      <w:r w:rsidRPr="00464C27">
        <w:rPr>
          <w:rFonts w:asciiTheme="majorHAnsi" w:hAnsiTheme="majorHAnsi" w:cstheme="majorHAnsi"/>
          <w:color w:val="FFFFFF" w:themeColor="background1"/>
        </w:rPr>
        <w:t>0.25 (30-20)(34-30) + 0.5 (20-20)(27-30) + 0.25 (10-20)(32-30) = 5</w:t>
      </w:r>
    </w:p>
    <w:p w:rsidR="00B01282" w:rsidP="00D021C6" w:rsidRDefault="00B01282" w14:paraId="42797A53" w14:textId="6F54ECC4">
      <w:pPr>
        <w:spacing w:after="0"/>
        <w:ind w:firstLine="709"/>
        <w:jc w:val="both"/>
        <w:rPr>
          <w:rFonts w:asciiTheme="majorHAnsi" w:hAnsiTheme="majorHAnsi" w:cstheme="majorHAnsi"/>
        </w:rPr>
      </w:pPr>
    </w:p>
    <w:p w:rsidR="00B01282" w:rsidP="00D021C6" w:rsidRDefault="00B01282" w14:paraId="280C0228" w14:textId="1A041AC4">
      <w:pPr>
        <w:spacing w:after="0"/>
        <w:ind w:firstLine="709"/>
        <w:jc w:val="both"/>
        <w:rPr>
          <w:rFonts w:asciiTheme="majorHAnsi" w:hAnsiTheme="majorHAnsi" w:cstheme="majorHAnsi"/>
        </w:rPr>
      </w:pPr>
      <w:r>
        <w:rPr>
          <w:rFonts w:asciiTheme="majorHAnsi" w:hAnsiTheme="majorHAnsi" w:cstheme="majorHAnsi"/>
        </w:rPr>
        <w:t>Donc VAR (</w:t>
      </w:r>
      <w:proofErr w:type="spellStart"/>
      <w:r>
        <w:rPr>
          <w:rFonts w:asciiTheme="majorHAnsi" w:hAnsiTheme="majorHAnsi" w:cstheme="majorHAnsi"/>
        </w:rPr>
        <w:t>R</w:t>
      </w:r>
      <w:r>
        <w:rPr>
          <w:rFonts w:asciiTheme="majorHAnsi" w:hAnsiTheme="majorHAnsi" w:cstheme="majorHAnsi"/>
          <w:vertAlign w:val="subscript"/>
        </w:rPr>
        <w:t>p</w:t>
      </w:r>
      <w:proofErr w:type="spellEnd"/>
      <w:r>
        <w:rPr>
          <w:rFonts w:asciiTheme="majorHAnsi" w:hAnsiTheme="majorHAnsi" w:cstheme="majorHAnsi"/>
        </w:rPr>
        <w:t xml:space="preserve">) = </w:t>
      </w:r>
      <w:r w:rsidRPr="00464C27">
        <w:rPr>
          <w:rFonts w:asciiTheme="majorHAnsi" w:hAnsiTheme="majorHAnsi" w:cstheme="majorHAnsi"/>
          <w:color w:val="FFFFFF" w:themeColor="background1"/>
        </w:rPr>
        <w:t>0.5² x 50 + 0.5² x 9.5 + 2 x 0.5 x 0.5 x 5 = 17.37</w:t>
      </w:r>
    </w:p>
    <w:p w:rsidR="00B01282" w:rsidP="00D021C6" w:rsidRDefault="00B01282" w14:paraId="2A839D8F" w14:textId="7F020FA4">
      <w:pPr>
        <w:spacing w:after="0"/>
        <w:ind w:firstLine="709"/>
        <w:jc w:val="both"/>
        <w:rPr>
          <w:rFonts w:asciiTheme="majorHAnsi" w:hAnsiTheme="majorHAnsi" w:eastAsiaTheme="minorEastAsia" w:cstheme="majorHAnsi"/>
        </w:rPr>
      </w:pPr>
      <w:r>
        <w:rPr>
          <w:rFonts w:asciiTheme="majorHAnsi" w:hAnsiTheme="majorHAnsi" w:cstheme="majorHAnsi"/>
        </w:rPr>
        <w:t xml:space="preserve">Donc </w:t>
      </w:r>
      <m:oMath>
        <m:r>
          <w:rPr>
            <w:rFonts w:ascii="Cambria Math" w:hAnsi="Cambria Math" w:cstheme="majorHAnsi"/>
          </w:rPr>
          <m:t>σ</m:t>
        </m:r>
      </m:oMath>
      <w:r>
        <w:rPr>
          <w:rFonts w:asciiTheme="majorHAnsi" w:hAnsiTheme="majorHAnsi" w:eastAsiaTheme="minorEastAsia" w:cstheme="majorHAnsi"/>
        </w:rPr>
        <w:t xml:space="preserve"> (</w:t>
      </w:r>
      <w:proofErr w:type="spellStart"/>
      <w:r>
        <w:rPr>
          <w:rFonts w:asciiTheme="majorHAnsi" w:hAnsiTheme="majorHAnsi" w:eastAsiaTheme="minorEastAsia" w:cstheme="majorHAnsi"/>
        </w:rPr>
        <w:t>R</w:t>
      </w:r>
      <w:r>
        <w:rPr>
          <w:rFonts w:asciiTheme="majorHAnsi" w:hAnsiTheme="majorHAnsi" w:eastAsiaTheme="minorEastAsia" w:cstheme="majorHAnsi"/>
          <w:vertAlign w:val="subscript"/>
        </w:rPr>
        <w:t>p</w:t>
      </w:r>
      <w:proofErr w:type="spellEnd"/>
      <w:r>
        <w:rPr>
          <w:rFonts w:asciiTheme="majorHAnsi" w:hAnsiTheme="majorHAnsi" w:eastAsiaTheme="minorEastAsia" w:cstheme="majorHAnsi"/>
        </w:rPr>
        <w:t xml:space="preserve">) = </w:t>
      </w:r>
      <w:r w:rsidRPr="00464C27">
        <w:rPr>
          <w:rFonts w:asciiTheme="majorHAnsi" w:hAnsiTheme="majorHAnsi" w:eastAsiaTheme="minorEastAsia" w:cstheme="majorHAnsi"/>
          <w:color w:val="FFFFFF" w:themeColor="background1"/>
        </w:rPr>
        <w:t>4.16</w:t>
      </w:r>
    </w:p>
    <w:p w:rsidR="00B01282" w:rsidP="00D021C6" w:rsidRDefault="00B01282" w14:paraId="0D1EFC98" w14:textId="78CD09FD">
      <w:pPr>
        <w:spacing w:after="0"/>
        <w:ind w:firstLine="709"/>
        <w:jc w:val="both"/>
        <w:rPr>
          <w:rFonts w:asciiTheme="majorHAnsi" w:hAnsiTheme="majorHAnsi" w:eastAsiaTheme="minorEastAsia" w:cstheme="majorHAnsi"/>
        </w:rPr>
      </w:pPr>
    </w:p>
    <w:p w:rsidR="00B01282" w:rsidP="00D021C6" w:rsidRDefault="00B01282" w14:paraId="6D0526A5" w14:textId="5D999322">
      <w:pPr>
        <w:spacing w:after="0"/>
        <w:ind w:firstLine="709"/>
        <w:jc w:val="both"/>
        <w:rPr>
          <w:rFonts w:asciiTheme="majorHAnsi" w:hAnsiTheme="majorHAnsi" w:eastAsiaTheme="minorEastAsia" w:cstheme="majorHAnsi"/>
        </w:rPr>
      </w:pPr>
      <w:r>
        <w:rPr>
          <w:rFonts w:asciiTheme="majorHAnsi" w:hAnsiTheme="majorHAnsi" w:eastAsiaTheme="minorEastAsia" w:cstheme="majorHAnsi"/>
        </w:rPr>
        <w:t xml:space="preserve">Le risque du portefeuille tient compte du risque individuel des deux titres et de la manière dont les deux titres </w:t>
      </w:r>
      <w:proofErr w:type="spellStart"/>
      <w:r>
        <w:rPr>
          <w:rFonts w:asciiTheme="majorHAnsi" w:hAnsiTheme="majorHAnsi" w:eastAsiaTheme="minorEastAsia" w:cstheme="majorHAnsi"/>
        </w:rPr>
        <w:t>covarient</w:t>
      </w:r>
      <w:proofErr w:type="spellEnd"/>
      <w:r>
        <w:rPr>
          <w:rFonts w:asciiTheme="majorHAnsi" w:hAnsiTheme="majorHAnsi" w:eastAsiaTheme="minorEastAsia" w:cstheme="majorHAnsi"/>
        </w:rPr>
        <w:t xml:space="preserve"> entre eux. De ce fait, la covariance entre les taux de rentabilité peut être positive, négative ou nulle : </w:t>
      </w:r>
    </w:p>
    <w:p w:rsidR="00B01282" w:rsidP="00B01282" w:rsidRDefault="00B01282" w14:paraId="67AE71B1" w14:textId="325E1366">
      <w:pPr>
        <w:pStyle w:val="Paragraphedeliste"/>
        <w:numPr>
          <w:ilvl w:val="0"/>
          <w:numId w:val="42"/>
        </w:numPr>
        <w:spacing w:after="0"/>
        <w:jc w:val="both"/>
        <w:rPr>
          <w:rFonts w:asciiTheme="majorHAnsi" w:hAnsiTheme="majorHAnsi" w:cstheme="majorHAnsi"/>
        </w:rPr>
      </w:pPr>
      <w:r>
        <w:rPr>
          <w:rFonts w:asciiTheme="majorHAnsi" w:hAnsiTheme="majorHAnsi" w:cstheme="majorHAnsi"/>
        </w:rPr>
        <w:t>Si elle est positive : les taux de rentabilité varient dans le même sens ;</w:t>
      </w:r>
    </w:p>
    <w:p w:rsidR="00B01282" w:rsidP="00B01282" w:rsidRDefault="00B01282" w14:paraId="5E1B0D1D" w14:textId="43636B03">
      <w:pPr>
        <w:pStyle w:val="Paragraphedeliste"/>
        <w:numPr>
          <w:ilvl w:val="0"/>
          <w:numId w:val="42"/>
        </w:numPr>
        <w:spacing w:after="0"/>
        <w:jc w:val="both"/>
        <w:rPr>
          <w:rFonts w:asciiTheme="majorHAnsi" w:hAnsiTheme="majorHAnsi" w:cstheme="majorHAnsi"/>
        </w:rPr>
      </w:pPr>
      <w:r>
        <w:rPr>
          <w:rFonts w:asciiTheme="majorHAnsi" w:hAnsiTheme="majorHAnsi" w:cstheme="majorHAnsi"/>
        </w:rPr>
        <w:t>Si elle est négative : les taux de rentabilité varient en sens contraire ;</w:t>
      </w:r>
    </w:p>
    <w:p w:rsidR="00B01282" w:rsidP="00B01282" w:rsidRDefault="00B01282" w14:paraId="580D2BA1" w14:textId="556E5967">
      <w:pPr>
        <w:pStyle w:val="Paragraphedeliste"/>
        <w:numPr>
          <w:ilvl w:val="0"/>
          <w:numId w:val="42"/>
        </w:numPr>
        <w:spacing w:after="0"/>
        <w:jc w:val="both"/>
        <w:rPr>
          <w:rFonts w:asciiTheme="majorHAnsi" w:hAnsiTheme="majorHAnsi" w:cstheme="majorHAnsi"/>
        </w:rPr>
      </w:pPr>
      <w:r>
        <w:rPr>
          <w:rFonts w:asciiTheme="majorHAnsi" w:hAnsiTheme="majorHAnsi" w:cstheme="majorHAnsi"/>
        </w:rPr>
        <w:t xml:space="preserve">Si elle est nulle : les taux de rentabilité varient </w:t>
      </w:r>
      <w:r w:rsidR="004B45A7">
        <w:rPr>
          <w:rFonts w:asciiTheme="majorHAnsi" w:hAnsiTheme="majorHAnsi" w:cstheme="majorHAnsi"/>
        </w:rPr>
        <w:t>de façon indépendante.</w:t>
      </w:r>
    </w:p>
    <w:p w:rsidR="004B45A7" w:rsidP="004B45A7" w:rsidRDefault="004B45A7" w14:paraId="0568AB00" w14:textId="3FB1B6F3">
      <w:pPr>
        <w:spacing w:after="0"/>
        <w:jc w:val="both"/>
        <w:rPr>
          <w:rFonts w:asciiTheme="majorHAnsi" w:hAnsiTheme="majorHAnsi" w:cstheme="majorHAnsi"/>
        </w:rPr>
      </w:pPr>
    </w:p>
    <w:p w:rsidR="004B45A7" w:rsidP="004B45A7" w:rsidRDefault="004B45A7" w14:paraId="1FC45BC0" w14:textId="3042E1A7">
      <w:pPr>
        <w:spacing w:after="0"/>
        <w:ind w:firstLine="709"/>
        <w:jc w:val="both"/>
        <w:rPr>
          <w:rFonts w:asciiTheme="majorHAnsi" w:hAnsiTheme="majorHAnsi" w:cstheme="majorHAnsi"/>
        </w:rPr>
      </w:pPr>
      <w:r>
        <w:rPr>
          <w:rFonts w:asciiTheme="majorHAnsi" w:hAnsiTheme="majorHAnsi" w:cstheme="majorHAnsi"/>
        </w:rPr>
        <w:t>La combinaison de deux titres peut faire disparaitre une partie du risque, pas sa totalité, notamment quand les titres ont tendance à évoluer de manière conjointe mais dans un sens opposé.</w:t>
      </w:r>
    </w:p>
    <w:p w:rsidR="004B45A7" w:rsidP="004B45A7" w:rsidRDefault="004B45A7" w14:paraId="10D78CA7" w14:textId="383B92FF">
      <w:pPr>
        <w:spacing w:after="0"/>
        <w:ind w:firstLine="709"/>
        <w:jc w:val="both"/>
        <w:rPr>
          <w:rFonts w:asciiTheme="majorHAnsi" w:hAnsiTheme="majorHAnsi" w:cstheme="majorHAnsi"/>
        </w:rPr>
      </w:pPr>
    </w:p>
    <w:p w:rsidR="004B45A7" w:rsidP="004B45A7" w:rsidRDefault="004B45A7" w14:paraId="6083208B" w14:textId="149FA52D">
      <w:pPr>
        <w:spacing w:after="0"/>
        <w:ind w:firstLine="709"/>
        <w:jc w:val="both"/>
        <w:rPr>
          <w:rFonts w:asciiTheme="majorHAnsi" w:hAnsiTheme="majorHAnsi" w:cstheme="majorHAnsi"/>
        </w:rPr>
      </w:pPr>
      <w:r>
        <w:rPr>
          <w:rFonts w:asciiTheme="majorHAnsi" w:hAnsiTheme="majorHAnsi" w:cstheme="majorHAnsi"/>
        </w:rPr>
        <w:t xml:space="preserve">S’il est facile d’interpréter le signe de la covariance, sa valeur n’informe pas clairement sur la relation entre les titres car elle mélange deux informations : </w:t>
      </w:r>
    </w:p>
    <w:p w:rsidR="004B45A7" w:rsidP="004B45A7" w:rsidRDefault="004B45A7" w14:paraId="4B907EC5" w14:textId="3F8AE848">
      <w:pPr>
        <w:pStyle w:val="Paragraphedeliste"/>
        <w:numPr>
          <w:ilvl w:val="0"/>
          <w:numId w:val="42"/>
        </w:numPr>
        <w:spacing w:after="0"/>
        <w:jc w:val="both"/>
        <w:rPr>
          <w:rFonts w:asciiTheme="majorHAnsi" w:hAnsiTheme="majorHAnsi" w:cstheme="majorHAnsi"/>
        </w:rPr>
      </w:pPr>
      <w:r>
        <w:rPr>
          <w:rFonts w:asciiTheme="majorHAnsi" w:hAnsiTheme="majorHAnsi" w:cstheme="majorHAnsi"/>
        </w:rPr>
        <w:t>L’ampleur de la volatilité des titres (traduite par l’écart des rentabilités à leurs moyennes) ;</w:t>
      </w:r>
    </w:p>
    <w:p w:rsidRPr="004B45A7" w:rsidR="004B45A7" w:rsidP="004B45A7" w:rsidRDefault="004B45A7" w14:paraId="4EFDD7B0" w14:textId="19A05649">
      <w:pPr>
        <w:pStyle w:val="Paragraphedeliste"/>
        <w:numPr>
          <w:ilvl w:val="0"/>
          <w:numId w:val="42"/>
        </w:numPr>
        <w:spacing w:after="0"/>
        <w:jc w:val="both"/>
        <w:rPr>
          <w:rFonts w:asciiTheme="majorHAnsi" w:hAnsiTheme="majorHAnsi" w:cstheme="majorHAnsi"/>
        </w:rPr>
      </w:pPr>
      <w:r>
        <w:rPr>
          <w:rFonts w:asciiTheme="majorHAnsi" w:hAnsiTheme="majorHAnsi" w:cstheme="majorHAnsi"/>
        </w:rPr>
        <w:t xml:space="preserve">Et leur évolution : une covariance est d’autant plus élevée que la volatilité des titres est élevée et qu’ils évoluent dans la même direction. </w:t>
      </w:r>
    </w:p>
    <w:p w:rsidRPr="0084575A" w:rsidR="00172185" w:rsidP="00D021C6" w:rsidRDefault="00172185" w14:paraId="43AA768E" w14:textId="77777777">
      <w:pPr>
        <w:spacing w:after="0"/>
        <w:ind w:firstLine="709"/>
        <w:jc w:val="both"/>
        <w:rPr>
          <w:rFonts w:asciiTheme="majorHAnsi" w:hAnsiTheme="majorHAnsi" w:cstheme="majorHAnsi"/>
          <w:vertAlign w:val="subscript"/>
        </w:rPr>
      </w:pPr>
    </w:p>
    <w:p w:rsidR="004B45A7" w:rsidP="00D021C6" w:rsidRDefault="004B45A7" w14:paraId="1F06322C" w14:textId="71D7EF22">
      <w:pPr>
        <w:spacing w:after="0"/>
        <w:ind w:firstLine="709"/>
        <w:jc w:val="both"/>
        <w:rPr>
          <w:rFonts w:asciiTheme="majorHAnsi" w:hAnsiTheme="majorHAnsi" w:cstheme="majorHAnsi"/>
        </w:rPr>
      </w:pPr>
      <w:r>
        <w:rPr>
          <w:rFonts w:asciiTheme="majorHAnsi" w:hAnsiTheme="majorHAnsi" w:cstheme="majorHAnsi"/>
        </w:rPr>
        <w:t>Le coefficient de corrélation neutralise l’effet « volatilité ou risque individuel des titres », en divisant la covariance entre les titres par leurs écarts-type respectifs :</w:t>
      </w:r>
    </w:p>
    <w:p w:rsidR="004B45A7" w:rsidP="00D021C6" w:rsidRDefault="004B45A7" w14:paraId="03FDF2AD" w14:textId="40538C1F">
      <w:pPr>
        <w:spacing w:after="0"/>
        <w:ind w:firstLine="709"/>
        <w:jc w:val="both"/>
        <w:rPr>
          <w:rFonts w:asciiTheme="majorHAnsi" w:hAnsiTheme="majorHAnsi" w:cstheme="majorHAnsi"/>
        </w:rPr>
      </w:pPr>
    </w:p>
    <w:p w:rsidRPr="004B45A7" w:rsidR="004B45A7" w:rsidP="004B45A7" w:rsidRDefault="004B45A7" w14:paraId="1C23D251" w14:textId="35456026">
      <w:pPr>
        <w:spacing w:after="0"/>
        <w:ind w:firstLine="709"/>
        <w:jc w:val="both"/>
        <w:rPr>
          <w:rFonts w:asciiTheme="majorHAnsi" w:hAnsiTheme="majorHAnsi" w:eastAsiaTheme="minorEastAsia" w:cstheme="majorHAnsi"/>
        </w:rPr>
      </w:pPr>
      <m:oMathPara>
        <m:oMath>
          <m:r>
            <w:rPr>
              <w:rFonts w:ascii="Cambria Math" w:hAnsi="Cambria Math" w:eastAsiaTheme="minorEastAsia" w:cstheme="majorHAnsi"/>
            </w:rPr>
            <m:t xml:space="preserve"> ρ</m:t>
          </m:r>
          <m:d>
            <m:dPr>
              <m:ctrlPr>
                <w:rPr>
                  <w:rFonts w:ascii="Cambria Math" w:hAnsi="Cambria Math" w:eastAsiaTheme="minorEastAsia" w:cstheme="majorHAnsi"/>
                  <w:i/>
                </w:rPr>
              </m:ctrlPr>
            </m:dPr>
            <m:e>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A</m:t>
                  </m:r>
                </m:sub>
              </m:sSub>
              <m:r>
                <w:rPr>
                  <w:rFonts w:ascii="Cambria Math" w:hAnsi="Cambria Math" w:eastAsiaTheme="minorEastAsia" w:cstheme="majorHAnsi"/>
                </w:rPr>
                <m:t>,</m:t>
              </m:r>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B</m:t>
                  </m:r>
                </m:sub>
              </m:sSub>
            </m:e>
          </m:d>
          <m:r>
            <w:rPr>
              <w:rFonts w:ascii="Cambria Math" w:hAnsi="Cambria Math" w:eastAsiaTheme="minorEastAsia" w:cstheme="majorHAnsi"/>
            </w:rPr>
            <m:t xml:space="preserve">= </m:t>
          </m:r>
          <m:f>
            <m:fPr>
              <m:ctrlPr>
                <w:rPr>
                  <w:rFonts w:ascii="Cambria Math" w:hAnsi="Cambria Math" w:eastAsiaTheme="minorEastAsia" w:cstheme="majorHAnsi"/>
                  <w:i/>
                </w:rPr>
              </m:ctrlPr>
            </m:fPr>
            <m:num>
              <m:r>
                <w:rPr>
                  <w:rFonts w:ascii="Cambria Math" w:hAnsi="Cambria Math" w:eastAsiaTheme="minorEastAsia" w:cstheme="majorHAnsi"/>
                </w:rPr>
                <m:t xml:space="preserve">COV </m:t>
              </m:r>
              <m:d>
                <m:dPr>
                  <m:ctrlPr>
                    <w:rPr>
                      <w:rFonts w:ascii="Cambria Math" w:hAnsi="Cambria Math" w:eastAsiaTheme="minorEastAsia" w:cstheme="majorHAnsi"/>
                      <w:i/>
                    </w:rPr>
                  </m:ctrlPr>
                </m:dPr>
                <m:e>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A</m:t>
                      </m:r>
                    </m:sub>
                  </m:sSub>
                  <m:r>
                    <w:rPr>
                      <w:rFonts w:ascii="Cambria Math" w:hAnsi="Cambria Math" w:eastAsiaTheme="minorEastAsia" w:cstheme="majorHAnsi"/>
                    </w:rPr>
                    <m:t xml:space="preserve">, </m:t>
                  </m:r>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B</m:t>
                      </m:r>
                    </m:sub>
                  </m:sSub>
                </m:e>
              </m:d>
            </m:num>
            <m:den>
              <m:r>
                <w:rPr>
                  <w:rFonts w:ascii="Cambria Math" w:hAnsi="Cambria Math" w:eastAsiaTheme="minorEastAsia" w:cstheme="majorHAnsi"/>
                </w:rPr>
                <m:t xml:space="preserve">σ </m:t>
              </m:r>
              <m:d>
                <m:dPr>
                  <m:ctrlPr>
                    <w:rPr>
                      <w:rFonts w:ascii="Cambria Math" w:hAnsi="Cambria Math" w:eastAsiaTheme="minorEastAsia" w:cstheme="majorHAnsi"/>
                      <w:i/>
                    </w:rPr>
                  </m:ctrlPr>
                </m:dPr>
                <m:e>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A</m:t>
                      </m:r>
                    </m:sub>
                  </m:sSub>
                </m:e>
              </m:d>
              <m:r>
                <w:rPr>
                  <w:rFonts w:ascii="Cambria Math" w:hAnsi="Cambria Math" w:eastAsiaTheme="minorEastAsia" w:cstheme="majorHAnsi"/>
                </w:rPr>
                <m:t xml:space="preserve"> σ (</m:t>
              </m:r>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B</m:t>
                  </m:r>
                </m:sub>
              </m:sSub>
              <m:r>
                <w:rPr>
                  <w:rFonts w:ascii="Cambria Math" w:hAnsi="Cambria Math" w:eastAsiaTheme="minorEastAsia" w:cstheme="majorHAnsi"/>
                </w:rPr>
                <m:t>)</m:t>
              </m:r>
            </m:den>
          </m:f>
        </m:oMath>
      </m:oMathPara>
    </w:p>
    <w:p w:rsidR="004B45A7" w:rsidP="004B45A7" w:rsidRDefault="004B45A7" w14:paraId="41866832" w14:textId="5C583090">
      <w:pPr>
        <w:spacing w:after="0"/>
        <w:ind w:firstLine="709"/>
        <w:jc w:val="both"/>
        <w:rPr>
          <w:rFonts w:asciiTheme="majorHAnsi" w:hAnsiTheme="majorHAnsi" w:eastAsiaTheme="minorEastAsia" w:cstheme="majorHAnsi"/>
        </w:rPr>
      </w:pPr>
    </w:p>
    <w:p w:rsidR="004B45A7" w:rsidP="004B45A7" w:rsidRDefault="004B45A7" w14:paraId="3E4BDB74" w14:textId="5C31EE2F">
      <w:pPr>
        <w:spacing w:after="0"/>
        <w:ind w:firstLine="709"/>
        <w:jc w:val="both"/>
        <w:rPr>
          <w:rFonts w:asciiTheme="majorHAnsi" w:hAnsiTheme="majorHAnsi" w:eastAsiaTheme="minorEastAsia" w:cstheme="majorHAnsi"/>
        </w:rPr>
      </w:pPr>
      <w:r>
        <w:rPr>
          <w:rFonts w:asciiTheme="majorHAnsi" w:hAnsiTheme="majorHAnsi" w:eastAsiaTheme="minorEastAsia" w:cstheme="majorHAnsi"/>
        </w:rPr>
        <w:t xml:space="preserve">Le coefficient de corrélation est toujours du même signe que la covariance, mais reste toujours compris entre -1 et +1. Plus la liaison est forte, plus ce coefficient est proche de 1 en valeur absolue. Plus la liaison est faible, plus elle est proche de 0. </w:t>
      </w:r>
    </w:p>
    <w:p w:rsidR="004B45A7" w:rsidP="004B45A7" w:rsidRDefault="004B45A7" w14:paraId="028B78F7" w14:textId="3BAC40D2">
      <w:pPr>
        <w:spacing w:after="0"/>
        <w:ind w:firstLine="709"/>
        <w:jc w:val="both"/>
        <w:rPr>
          <w:rFonts w:asciiTheme="majorHAnsi" w:hAnsiTheme="majorHAnsi" w:eastAsiaTheme="minorEastAsia" w:cstheme="majorHAnsi"/>
        </w:rPr>
      </w:pPr>
    </w:p>
    <w:p w:rsidR="004B45A7" w:rsidP="004B45A7" w:rsidRDefault="004B45A7" w14:paraId="5A3F8EC2" w14:textId="598EB1EA">
      <w:pPr>
        <w:spacing w:after="0"/>
        <w:ind w:firstLine="709"/>
        <w:jc w:val="both"/>
        <w:rPr>
          <w:rFonts w:asciiTheme="majorHAnsi" w:hAnsiTheme="majorHAnsi" w:eastAsiaTheme="minorEastAsia" w:cstheme="majorHAnsi"/>
        </w:rPr>
      </w:pPr>
      <w:r>
        <w:rPr>
          <w:rFonts w:asciiTheme="majorHAnsi" w:hAnsiTheme="majorHAnsi" w:eastAsiaTheme="minorEastAsia" w:cstheme="majorHAnsi"/>
        </w:rPr>
        <w:t xml:space="preserve">En outre : </w:t>
      </w:r>
    </w:p>
    <w:p w:rsidR="004B45A7" w:rsidP="004B45A7" w:rsidRDefault="004B45A7" w14:paraId="524C4170" w14:textId="20EBE0CF">
      <w:pPr>
        <w:pStyle w:val="Paragraphedeliste"/>
        <w:numPr>
          <w:ilvl w:val="0"/>
          <w:numId w:val="42"/>
        </w:numPr>
        <w:spacing w:after="0"/>
        <w:jc w:val="both"/>
        <w:rPr>
          <w:rFonts w:asciiTheme="majorHAnsi" w:hAnsiTheme="majorHAnsi" w:eastAsiaTheme="minorEastAsia" w:cstheme="majorHAnsi"/>
        </w:rPr>
      </w:pPr>
      <w:r>
        <w:rPr>
          <w:rFonts w:asciiTheme="majorHAnsi" w:hAnsiTheme="majorHAnsi" w:eastAsiaTheme="minorEastAsia" w:cstheme="majorHAnsi"/>
        </w:rPr>
        <w:t>Si la corrélation est égale à + 1 : les rendements des deux titres évoluent c</w:t>
      </w:r>
      <w:r w:rsidR="00961589">
        <w:rPr>
          <w:rFonts w:asciiTheme="majorHAnsi" w:hAnsiTheme="majorHAnsi" w:eastAsiaTheme="minorEastAsia" w:cstheme="majorHAnsi"/>
        </w:rPr>
        <w:t>onjointement de la même manière : ils sont dits parfaitement positivement corrélés ;</w:t>
      </w:r>
    </w:p>
    <w:p w:rsidR="00961589" w:rsidP="004B45A7" w:rsidRDefault="00961589" w14:paraId="141C1EE6" w14:textId="1F65501A">
      <w:pPr>
        <w:pStyle w:val="Paragraphedeliste"/>
        <w:numPr>
          <w:ilvl w:val="0"/>
          <w:numId w:val="42"/>
        </w:numPr>
        <w:spacing w:after="0"/>
        <w:jc w:val="both"/>
        <w:rPr>
          <w:rFonts w:asciiTheme="majorHAnsi" w:hAnsiTheme="majorHAnsi" w:eastAsiaTheme="minorEastAsia" w:cstheme="majorHAnsi"/>
        </w:rPr>
      </w:pPr>
      <w:r>
        <w:rPr>
          <w:rFonts w:asciiTheme="majorHAnsi" w:hAnsiTheme="majorHAnsi" w:eastAsiaTheme="minorEastAsia" w:cstheme="majorHAnsi"/>
        </w:rPr>
        <w:t>Si la corrélation est égale à – 1 : les rendements des deux titres évoluent de manière inverse et seront dits parfaitement négativement corrélés.</w:t>
      </w:r>
    </w:p>
    <w:p w:rsidR="00961589" w:rsidP="00961589" w:rsidRDefault="00961589" w14:paraId="0CBEC087" w14:textId="071C21D7">
      <w:pPr>
        <w:spacing w:after="0"/>
        <w:jc w:val="both"/>
        <w:rPr>
          <w:rFonts w:asciiTheme="majorHAnsi" w:hAnsiTheme="majorHAnsi" w:eastAsiaTheme="minorEastAsia" w:cstheme="majorHAnsi"/>
        </w:rPr>
      </w:pPr>
    </w:p>
    <w:p w:rsidR="00961589" w:rsidP="00961589" w:rsidRDefault="00961589" w14:paraId="5D4AF3BF" w14:textId="40E32314">
      <w:pPr>
        <w:spacing w:after="0"/>
        <w:ind w:left="708"/>
        <w:jc w:val="both"/>
        <w:rPr>
          <w:rFonts w:asciiTheme="majorHAnsi" w:hAnsiTheme="majorHAnsi" w:eastAsiaTheme="minorEastAsia" w:cstheme="majorHAnsi"/>
        </w:rPr>
      </w:pPr>
      <w:r>
        <w:rPr>
          <w:rFonts w:asciiTheme="majorHAnsi" w:hAnsiTheme="majorHAnsi" w:eastAsiaTheme="minorEastAsia" w:cstheme="majorHAnsi"/>
        </w:rPr>
        <w:t>Dans le cas du portefeuille p :</w:t>
      </w:r>
    </w:p>
    <w:p w:rsidR="00961589" w:rsidP="00961589" w:rsidRDefault="00961589" w14:paraId="64C57CFF" w14:textId="6D938CDB">
      <w:pPr>
        <w:spacing w:after="0"/>
        <w:ind w:left="708"/>
        <w:jc w:val="both"/>
        <w:rPr>
          <w:rFonts w:asciiTheme="majorHAnsi" w:hAnsiTheme="majorHAnsi" w:eastAsiaTheme="minorEastAsia" w:cstheme="majorHAnsi"/>
        </w:rPr>
      </w:pPr>
    </w:p>
    <w:p w:rsidRPr="00961589" w:rsidR="00961589" w:rsidP="00961589" w:rsidRDefault="00961589" w14:paraId="508FA37F" w14:textId="5C3CE028">
      <w:pPr>
        <w:spacing w:after="0"/>
        <w:ind w:left="708"/>
        <w:jc w:val="both"/>
        <w:rPr>
          <w:rFonts w:asciiTheme="majorHAnsi" w:hAnsiTheme="majorHAnsi" w:eastAsiaTheme="minorEastAsia" w:cstheme="majorHAnsi"/>
        </w:rPr>
      </w:pPr>
      <m:oMathPara>
        <m:oMath>
          <m:r>
            <w:rPr>
              <w:rFonts w:ascii="Cambria Math" w:hAnsi="Cambria Math" w:eastAsiaTheme="minorEastAsia" w:cstheme="majorHAnsi"/>
            </w:rPr>
            <m:t>ρ</m:t>
          </m:r>
          <m:d>
            <m:dPr>
              <m:ctrlPr>
                <w:rPr>
                  <w:rFonts w:ascii="Cambria Math" w:hAnsi="Cambria Math" w:eastAsiaTheme="minorEastAsia" w:cstheme="majorHAnsi"/>
                  <w:i/>
                </w:rPr>
              </m:ctrlPr>
            </m:dPr>
            <m:e>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A</m:t>
                  </m:r>
                </m:sub>
              </m:sSub>
              <m:r>
                <w:rPr>
                  <w:rFonts w:ascii="Cambria Math" w:hAnsi="Cambria Math" w:eastAsiaTheme="minorEastAsia" w:cstheme="majorHAnsi"/>
                </w:rPr>
                <m:t>,</m:t>
              </m:r>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B</m:t>
                  </m:r>
                </m:sub>
              </m:sSub>
            </m:e>
          </m:d>
          <m:r>
            <w:rPr>
              <w:rFonts w:ascii="Cambria Math" w:hAnsi="Cambria Math" w:eastAsiaTheme="minorEastAsia" w:cstheme="majorHAnsi"/>
            </w:rPr>
            <m:t xml:space="preserve">= </m:t>
          </m:r>
          <m:f>
            <m:fPr>
              <m:ctrlPr>
                <w:rPr>
                  <w:rFonts w:ascii="Cambria Math" w:hAnsi="Cambria Math" w:eastAsiaTheme="minorEastAsia" w:cstheme="majorHAnsi"/>
                  <w:i/>
                </w:rPr>
              </m:ctrlPr>
            </m:fPr>
            <m:num>
              <m:r>
                <w:rPr>
                  <w:rFonts w:ascii="Cambria Math" w:hAnsi="Cambria Math" w:eastAsiaTheme="minorEastAsia" w:cstheme="majorHAnsi"/>
                </w:rPr>
                <m:t>5</m:t>
              </m:r>
            </m:num>
            <m:den>
              <m:r>
                <w:rPr>
                  <w:rFonts w:ascii="Cambria Math" w:hAnsi="Cambria Math" w:eastAsiaTheme="minorEastAsia" w:cstheme="majorHAnsi"/>
                </w:rPr>
                <m:t>7.07 x 3.08</m:t>
              </m:r>
            </m:den>
          </m:f>
          <m:r>
            <w:rPr>
              <w:rFonts w:ascii="Cambria Math" w:hAnsi="Cambria Math" w:eastAsiaTheme="minorEastAsia" w:cstheme="majorHAnsi"/>
            </w:rPr>
            <m:t>=0.229</m:t>
          </m:r>
        </m:oMath>
      </m:oMathPara>
    </w:p>
    <w:p w:rsidR="00961589" w:rsidP="00961589" w:rsidRDefault="00961589" w14:paraId="26703B12" w14:textId="3A96E187">
      <w:pPr>
        <w:spacing w:after="0"/>
        <w:ind w:left="708"/>
        <w:jc w:val="both"/>
        <w:rPr>
          <w:rFonts w:asciiTheme="majorHAnsi" w:hAnsiTheme="majorHAnsi" w:eastAsiaTheme="minorEastAsia" w:cstheme="majorHAnsi"/>
        </w:rPr>
      </w:pPr>
    </w:p>
    <w:p w:rsidR="00961589" w:rsidP="00961589" w:rsidRDefault="00961589" w14:paraId="4956D687" w14:textId="27F63907">
      <w:pPr>
        <w:spacing w:after="0"/>
        <w:ind w:left="708"/>
        <w:jc w:val="both"/>
        <w:rPr>
          <w:rFonts w:asciiTheme="majorHAnsi" w:hAnsiTheme="majorHAnsi" w:eastAsiaTheme="minorEastAsia" w:cstheme="majorHAnsi"/>
        </w:rPr>
      </w:pPr>
      <w:r>
        <w:rPr>
          <w:rFonts w:asciiTheme="majorHAnsi" w:hAnsiTheme="majorHAnsi" w:eastAsiaTheme="minorEastAsia" w:cstheme="majorHAnsi"/>
        </w:rPr>
        <w:tab/>
      </w:r>
      <w:r>
        <w:rPr>
          <w:rFonts w:asciiTheme="majorHAnsi" w:hAnsiTheme="majorHAnsi" w:eastAsiaTheme="minorEastAsia" w:cstheme="majorHAnsi"/>
        </w:rPr>
        <w:t xml:space="preserve">Il est ici relativement faible. </w:t>
      </w:r>
    </w:p>
    <w:p w:rsidRPr="00961589" w:rsidR="00961589" w:rsidP="00961589" w:rsidRDefault="00961589" w14:paraId="035826F5" w14:textId="77777777">
      <w:pPr>
        <w:spacing w:after="0"/>
        <w:ind w:left="708"/>
        <w:jc w:val="both"/>
        <w:rPr>
          <w:rFonts w:asciiTheme="majorHAnsi" w:hAnsiTheme="majorHAnsi" w:eastAsiaTheme="minorEastAsia" w:cstheme="majorHAnsi"/>
        </w:rPr>
      </w:pPr>
    </w:p>
    <w:p w:rsidRPr="004B45A7" w:rsidR="004B45A7" w:rsidP="00D021C6" w:rsidRDefault="004B45A7" w14:paraId="603360B8" w14:textId="77777777">
      <w:pPr>
        <w:spacing w:after="0"/>
        <w:ind w:firstLine="709"/>
        <w:jc w:val="both"/>
        <w:rPr>
          <w:rFonts w:asciiTheme="majorHAnsi" w:hAnsiTheme="majorHAnsi" w:cstheme="majorHAnsi"/>
        </w:rPr>
      </w:pPr>
    </w:p>
    <w:p w:rsidR="00180000" w:rsidP="00180000" w:rsidRDefault="00961589" w14:paraId="09A75B44" w14:textId="3CF30C5F">
      <w:pPr>
        <w:pStyle w:val="Paragraphedeliste"/>
        <w:numPr>
          <w:ilvl w:val="1"/>
          <w:numId w:val="41"/>
        </w:numPr>
        <w:spacing w:after="0"/>
        <w:jc w:val="both"/>
        <w:rPr>
          <w:rFonts w:asciiTheme="majorHAnsi" w:hAnsiTheme="majorHAnsi" w:cstheme="majorHAnsi"/>
          <w:b/>
        </w:rPr>
      </w:pPr>
      <w:r>
        <w:rPr>
          <w:rFonts w:asciiTheme="majorHAnsi" w:hAnsiTheme="majorHAnsi" w:cstheme="majorHAnsi"/>
          <w:b/>
        </w:rPr>
        <w:t>La frontière efficiente d’un portefeuille de deux titres</w:t>
      </w:r>
    </w:p>
    <w:p w:rsidR="00961589" w:rsidP="00961589" w:rsidRDefault="00961589" w14:paraId="532E5CC5" w14:textId="31AF3D8E">
      <w:pPr>
        <w:spacing w:after="0"/>
        <w:ind w:left="720"/>
        <w:jc w:val="both"/>
        <w:rPr>
          <w:rFonts w:asciiTheme="majorHAnsi" w:hAnsiTheme="majorHAnsi" w:cstheme="majorHAnsi"/>
          <w:b/>
        </w:rPr>
      </w:pPr>
    </w:p>
    <w:p w:rsidRPr="00961589" w:rsidR="00961589" w:rsidP="00961589" w:rsidRDefault="00961589" w14:paraId="2AD9433C" w14:textId="3235B968">
      <w:pPr>
        <w:spacing w:after="0"/>
        <w:ind w:firstLine="709"/>
        <w:jc w:val="both"/>
        <w:rPr>
          <w:rFonts w:asciiTheme="majorHAnsi" w:hAnsiTheme="majorHAnsi" w:cstheme="majorHAnsi"/>
        </w:rPr>
      </w:pPr>
      <w:r>
        <w:rPr>
          <w:rFonts w:asciiTheme="majorHAnsi" w:hAnsiTheme="majorHAnsi" w:cstheme="majorHAnsi"/>
        </w:rPr>
        <w:t xml:space="preserve">Il s’agit de considérer un portefeuille de deux titres et d’en déterminer la répartition idéale en fonction de la rentabilité espérée. </w:t>
      </w:r>
    </w:p>
    <w:p w:rsidR="00180000" w:rsidP="00180000" w:rsidRDefault="00180000" w14:paraId="1831B91A" w14:textId="500E5D9B">
      <w:pPr>
        <w:spacing w:after="0"/>
        <w:jc w:val="both"/>
        <w:rPr>
          <w:rFonts w:asciiTheme="majorHAnsi" w:hAnsiTheme="majorHAnsi" w:cstheme="majorHAnsi"/>
          <w:b/>
        </w:rPr>
      </w:pPr>
    </w:p>
    <w:p w:rsidR="00121BA9" w:rsidP="00180000" w:rsidRDefault="00961589" w14:paraId="3A6D7523" w14:textId="4604857F">
      <w:pPr>
        <w:spacing w:after="0"/>
        <w:jc w:val="both"/>
        <w:rPr>
          <w:rFonts w:asciiTheme="majorHAnsi" w:hAnsiTheme="majorHAnsi" w:cstheme="majorHAnsi"/>
        </w:rPr>
      </w:pPr>
      <w:r>
        <w:rPr>
          <w:rFonts w:asciiTheme="majorHAnsi" w:hAnsiTheme="majorHAnsi" w:cstheme="majorHAnsi"/>
          <w:b/>
        </w:rPr>
        <w:tab/>
      </w:r>
      <w:r w:rsidR="00121BA9">
        <w:rPr>
          <w:rFonts w:asciiTheme="majorHAnsi" w:hAnsiTheme="majorHAnsi" w:cstheme="majorHAnsi"/>
        </w:rPr>
        <w:t xml:space="preserve">Supposons deux actions, A et B, dont la rentabilité anticipée sur l’année est de 15 % pour A et de 5 % pour B. De prime abord, il peut être tentant de se dire que le meilleur portefeuille est celui constitué à 100% de A. Ce serait oublier que l’on est en présence d’une rentabilité espérée, et non certaine. Inclure des actions B fera assurément baisser la rentabilité espérée du portefeuille, mais également son risque. La frontière efficiente du portefeuille va permettre d’arbitrer entre ces deux dimensions que sont l’espérance (rentabilité) et la variance (risque). </w:t>
      </w:r>
    </w:p>
    <w:p w:rsidR="00121BA9" w:rsidP="00180000" w:rsidRDefault="00121BA9" w14:paraId="1A770FAF" w14:textId="77777777">
      <w:pPr>
        <w:spacing w:after="0"/>
        <w:jc w:val="both"/>
        <w:rPr>
          <w:rFonts w:asciiTheme="majorHAnsi" w:hAnsiTheme="majorHAnsi" w:cstheme="majorHAnsi"/>
        </w:rPr>
      </w:pPr>
    </w:p>
    <w:p w:rsidR="00961589" w:rsidP="00180000" w:rsidRDefault="00121BA9" w14:paraId="5229DF3F" w14:textId="303E5E83">
      <w:pPr>
        <w:spacing w:after="0"/>
        <w:jc w:val="both"/>
        <w:rPr>
          <w:rFonts w:asciiTheme="majorHAnsi" w:hAnsiTheme="majorHAnsi" w:cstheme="majorHAnsi"/>
        </w:rPr>
      </w:pPr>
      <w:r>
        <w:rPr>
          <w:rFonts w:asciiTheme="majorHAnsi" w:hAnsiTheme="majorHAnsi" w:cstheme="majorHAnsi"/>
        </w:rPr>
        <w:t xml:space="preserve"> </w:t>
      </w:r>
      <w:r>
        <w:rPr>
          <w:rFonts w:asciiTheme="majorHAnsi" w:hAnsiTheme="majorHAnsi" w:cstheme="majorHAnsi"/>
        </w:rPr>
        <w:tab/>
      </w:r>
      <w:r>
        <w:rPr>
          <w:rFonts w:asciiTheme="majorHAnsi" w:hAnsiTheme="majorHAnsi" w:cstheme="majorHAnsi"/>
        </w:rPr>
        <w:t xml:space="preserve">La rentabilité va donc s’exprimer de la façon suivante : </w:t>
      </w:r>
    </w:p>
    <w:p w:rsidR="00121BA9" w:rsidP="00180000" w:rsidRDefault="00121BA9" w14:paraId="63BC9284" w14:textId="544DC45E">
      <w:pPr>
        <w:spacing w:after="0"/>
        <w:jc w:val="both"/>
        <w:rPr>
          <w:rFonts w:asciiTheme="majorHAnsi" w:hAnsiTheme="majorHAnsi" w:cstheme="majorHAnsi"/>
        </w:rPr>
      </w:pPr>
    </w:p>
    <w:p w:rsidRPr="00121BA9" w:rsidR="00121BA9" w:rsidP="00121BA9" w:rsidRDefault="00121BA9" w14:paraId="18D02D76" w14:textId="0C9F6E7A">
      <w:pPr>
        <w:spacing w:after="0"/>
        <w:ind w:firstLine="709"/>
        <w:jc w:val="both"/>
        <w:rPr>
          <w:rFonts w:asciiTheme="majorHAnsi" w:hAnsiTheme="majorHAnsi" w:eastAsiaTheme="minorEastAsia" w:cstheme="majorHAnsi"/>
        </w:rPr>
      </w:pPr>
      <m:oMathPara>
        <m:oMath>
          <m:r>
            <w:rPr>
              <w:rFonts w:ascii="Cambria Math" w:hAnsi="Cambria Math" w:cstheme="majorHAnsi"/>
            </w:rPr>
            <m:t>E</m:t>
          </m:r>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p</m:t>
                  </m:r>
                </m:sub>
              </m:sSub>
            </m:e>
          </m:d>
          <m:r>
            <w:rPr>
              <w:rFonts w:ascii="Cambria Math" w:hAnsi="Cambria Math" w:cstheme="majorHAnsi"/>
            </w:rPr>
            <m:t xml:space="preserve">= </m:t>
          </m:r>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A</m:t>
              </m:r>
            </m:sub>
          </m:sSub>
          <m:r>
            <w:rPr>
              <w:rFonts w:ascii="Cambria Math" w:hAnsi="Cambria Math" w:cstheme="majorHAnsi"/>
            </w:rPr>
            <m:t xml:space="preserve"> E</m:t>
          </m:r>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A</m:t>
                  </m:r>
                </m:sub>
              </m:sSub>
            </m:e>
          </m:d>
          <m:r>
            <w:rPr>
              <w:rFonts w:ascii="Cambria Math" w:hAnsi="Cambria Math" w:cstheme="majorHAnsi"/>
            </w:rPr>
            <m:t>+(1-</m:t>
          </m:r>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A</m:t>
              </m:r>
            </m:sub>
          </m:sSub>
          <m:r>
            <w:rPr>
              <w:rFonts w:ascii="Cambria Math" w:hAnsi="Cambria Math" w:cstheme="majorHAnsi"/>
            </w:rPr>
            <m:t>) E</m:t>
          </m:r>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B</m:t>
                  </m:r>
                </m:sub>
              </m:sSub>
            </m:e>
          </m:d>
        </m:oMath>
      </m:oMathPara>
    </w:p>
    <w:p w:rsidR="00121BA9" w:rsidP="00121BA9" w:rsidRDefault="00121BA9" w14:paraId="0B5229F1" w14:textId="6A1FC23D">
      <w:pPr>
        <w:spacing w:after="0"/>
        <w:ind w:firstLine="709"/>
        <w:jc w:val="both"/>
        <w:rPr>
          <w:rFonts w:asciiTheme="majorHAnsi" w:hAnsiTheme="majorHAnsi" w:eastAsiaTheme="minorEastAsia" w:cstheme="majorHAnsi"/>
        </w:rPr>
      </w:pPr>
    </w:p>
    <w:p w:rsidR="00121BA9" w:rsidP="00121BA9" w:rsidRDefault="00121BA9" w14:paraId="5F6B8722" w14:textId="5BB2E1BF">
      <w:pPr>
        <w:spacing w:after="0"/>
        <w:ind w:firstLine="709"/>
        <w:jc w:val="both"/>
        <w:rPr>
          <w:rFonts w:asciiTheme="majorHAnsi" w:hAnsiTheme="majorHAnsi" w:eastAsiaTheme="minorEastAsia" w:cstheme="majorHAnsi"/>
        </w:rPr>
      </w:pPr>
      <w:r>
        <w:rPr>
          <w:rFonts w:asciiTheme="majorHAnsi" w:hAnsiTheme="majorHAnsi" w:eastAsiaTheme="minorEastAsia" w:cstheme="majorHAnsi"/>
        </w:rPr>
        <w:t xml:space="preserve">Le risque du portefeuille sera, quant à lui exprimé de la façon suivante : </w:t>
      </w:r>
    </w:p>
    <w:p w:rsidR="00121BA9" w:rsidP="00121BA9" w:rsidRDefault="00121BA9" w14:paraId="788B34E0" w14:textId="0F786313">
      <w:pPr>
        <w:spacing w:after="0"/>
        <w:ind w:firstLine="709"/>
        <w:jc w:val="both"/>
        <w:rPr>
          <w:rFonts w:asciiTheme="majorHAnsi" w:hAnsiTheme="majorHAnsi" w:eastAsiaTheme="minorEastAsia" w:cstheme="majorHAnsi"/>
        </w:rPr>
      </w:pPr>
    </w:p>
    <w:p w:rsidRPr="00172185" w:rsidR="00121BA9" w:rsidP="00121BA9" w:rsidRDefault="00121BA9" w14:paraId="187D8062" w14:textId="77777777">
      <w:pPr>
        <w:spacing w:after="0"/>
        <w:ind w:firstLine="709"/>
        <w:jc w:val="both"/>
        <w:rPr>
          <w:rFonts w:asciiTheme="majorHAnsi" w:hAnsiTheme="majorHAnsi" w:eastAsiaTheme="minorEastAsia" w:cstheme="majorHAnsi"/>
        </w:rPr>
      </w:pPr>
    </w:p>
    <w:p w:rsidR="00121BA9" w:rsidP="00121BA9" w:rsidRDefault="00121BA9" w14:paraId="69BDC568" w14:textId="564B19B6">
      <w:pPr>
        <w:spacing w:after="0"/>
        <w:ind w:firstLine="709"/>
        <w:jc w:val="both"/>
        <w:rPr>
          <w:rFonts w:asciiTheme="majorHAnsi" w:hAnsiTheme="majorHAnsi" w:eastAsiaTheme="minorEastAsia" w:cstheme="majorHAnsi"/>
        </w:rPr>
      </w:pPr>
      <m:oMathPara>
        <m:oMath>
          <m:r>
            <w:rPr>
              <w:rFonts w:ascii="Cambria Math" w:hAnsi="Cambria Math" w:eastAsiaTheme="minorEastAsia" w:cstheme="majorHAnsi"/>
            </w:rPr>
            <m:t>σ</m:t>
          </m:r>
          <m:d>
            <m:dPr>
              <m:ctrlPr>
                <w:rPr>
                  <w:rFonts w:ascii="Cambria Math" w:hAnsi="Cambria Math" w:eastAsiaTheme="minorEastAsia" w:cstheme="majorHAnsi"/>
                  <w:i/>
                </w:rPr>
              </m:ctrlPr>
            </m:dPr>
            <m:e>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p</m:t>
                  </m:r>
                </m:sub>
              </m:sSub>
            </m:e>
          </m:d>
          <m:r>
            <w:rPr>
              <w:rFonts w:ascii="Cambria Math" w:hAnsi="Cambria Math" w:eastAsiaTheme="minorEastAsia" w:cstheme="majorHAnsi"/>
            </w:rPr>
            <m:t>=</m:t>
          </m:r>
          <m:rad>
            <m:radPr>
              <m:degHide m:val="1"/>
              <m:ctrlPr>
                <w:rPr>
                  <w:rFonts w:ascii="Cambria Math" w:hAnsi="Cambria Math" w:eastAsiaTheme="minorEastAsia" w:cstheme="majorHAnsi"/>
                  <w:i/>
                </w:rPr>
              </m:ctrlPr>
            </m:radPr>
            <m:deg/>
            <m:e>
              <m:sSubSup>
                <m:sSubSupPr>
                  <m:ctrlPr>
                    <w:rPr>
                      <w:rFonts w:ascii="Cambria Math" w:hAnsi="Cambria Math" w:eastAsiaTheme="minorEastAsia" w:cstheme="majorHAnsi"/>
                      <w:i/>
                    </w:rPr>
                  </m:ctrlPr>
                </m:sSubSupPr>
                <m:e>
                  <m:r>
                    <w:rPr>
                      <w:rFonts w:ascii="Cambria Math" w:hAnsi="Cambria Math" w:eastAsiaTheme="minorEastAsia" w:cstheme="majorHAnsi"/>
                    </w:rPr>
                    <m:t>x</m:t>
                  </m:r>
                </m:e>
                <m:sub>
                  <m:r>
                    <w:rPr>
                      <w:rFonts w:ascii="Cambria Math" w:hAnsi="Cambria Math" w:eastAsiaTheme="minorEastAsia" w:cstheme="majorHAnsi"/>
                    </w:rPr>
                    <m:t>A</m:t>
                  </m:r>
                </m:sub>
                <m:sup>
                  <m:r>
                    <w:rPr>
                      <w:rFonts w:ascii="Cambria Math" w:hAnsi="Cambria Math" w:eastAsiaTheme="minorEastAsia" w:cstheme="majorHAnsi"/>
                    </w:rPr>
                    <m:t>2</m:t>
                  </m:r>
                </m:sup>
              </m:sSubSup>
              <m:r>
                <w:rPr>
                  <w:rFonts w:ascii="Cambria Math" w:hAnsi="Cambria Math" w:eastAsiaTheme="minorEastAsia" w:cstheme="majorHAnsi"/>
                </w:rPr>
                <m:t xml:space="preserve"> VAR</m:t>
              </m:r>
              <m:d>
                <m:dPr>
                  <m:ctrlPr>
                    <w:rPr>
                      <w:rFonts w:ascii="Cambria Math" w:hAnsi="Cambria Math" w:eastAsiaTheme="minorEastAsia" w:cstheme="majorHAnsi"/>
                      <w:i/>
                    </w:rPr>
                  </m:ctrlPr>
                </m:dPr>
                <m:e>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A</m:t>
                      </m:r>
                    </m:sub>
                  </m:sSub>
                </m:e>
              </m:d>
              <m:r>
                <w:rPr>
                  <w:rFonts w:ascii="Cambria Math" w:hAnsi="Cambria Math" w:eastAsiaTheme="minorEastAsia" w:cstheme="majorHAnsi"/>
                </w:rPr>
                <m:t>+(1-</m:t>
              </m:r>
              <m:sSubSup>
                <m:sSubSupPr>
                  <m:ctrlPr>
                    <w:rPr>
                      <w:rFonts w:ascii="Cambria Math" w:hAnsi="Cambria Math" w:eastAsiaTheme="minorEastAsia" w:cstheme="majorHAnsi"/>
                      <w:i/>
                    </w:rPr>
                  </m:ctrlPr>
                </m:sSubSupPr>
                <m:e>
                  <m:r>
                    <w:rPr>
                      <w:rFonts w:ascii="Cambria Math" w:hAnsi="Cambria Math" w:eastAsiaTheme="minorEastAsia" w:cstheme="majorHAnsi"/>
                    </w:rPr>
                    <m:t>x</m:t>
                  </m:r>
                </m:e>
                <m:sub>
                  <m:r>
                    <w:rPr>
                      <w:rFonts w:ascii="Cambria Math" w:hAnsi="Cambria Math" w:eastAsiaTheme="minorEastAsia" w:cstheme="majorHAnsi"/>
                    </w:rPr>
                    <m:t>A</m:t>
                  </m:r>
                </m:sub>
                <m:sup/>
              </m:sSubSup>
              <m:r>
                <w:rPr>
                  <w:rFonts w:ascii="Cambria Math" w:hAnsi="Cambria Math" w:eastAsiaTheme="minorEastAsia" w:cstheme="majorHAnsi"/>
                </w:rPr>
                <m:t>)² VAR</m:t>
              </m:r>
              <m:d>
                <m:dPr>
                  <m:ctrlPr>
                    <w:rPr>
                      <w:rFonts w:ascii="Cambria Math" w:hAnsi="Cambria Math" w:eastAsiaTheme="minorEastAsia" w:cstheme="majorHAnsi"/>
                      <w:i/>
                    </w:rPr>
                  </m:ctrlPr>
                </m:dPr>
                <m:e>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B</m:t>
                      </m:r>
                    </m:sub>
                  </m:sSub>
                </m:e>
              </m:d>
              <m:r>
                <w:rPr>
                  <w:rFonts w:ascii="Cambria Math" w:hAnsi="Cambria Math" w:eastAsiaTheme="minorEastAsia" w:cstheme="majorHAnsi"/>
                </w:rPr>
                <m:t>+2</m:t>
              </m:r>
              <m:sSub>
                <m:sSubPr>
                  <m:ctrlPr>
                    <w:rPr>
                      <w:rFonts w:ascii="Cambria Math" w:hAnsi="Cambria Math" w:eastAsiaTheme="minorEastAsia" w:cstheme="majorHAnsi"/>
                      <w:i/>
                    </w:rPr>
                  </m:ctrlPr>
                </m:sSubPr>
                <m:e>
                  <m:r>
                    <w:rPr>
                      <w:rFonts w:ascii="Cambria Math" w:hAnsi="Cambria Math" w:eastAsiaTheme="minorEastAsia" w:cstheme="majorHAnsi"/>
                    </w:rPr>
                    <m:t>x</m:t>
                  </m:r>
                </m:e>
                <m:sub>
                  <m:r>
                    <w:rPr>
                      <w:rFonts w:ascii="Cambria Math" w:hAnsi="Cambria Math" w:eastAsiaTheme="minorEastAsia" w:cstheme="majorHAnsi"/>
                    </w:rPr>
                    <m:t>A</m:t>
                  </m:r>
                </m:sub>
              </m:sSub>
              <m:sSub>
                <m:sSubPr>
                  <m:ctrlPr>
                    <w:rPr>
                      <w:rFonts w:ascii="Cambria Math" w:hAnsi="Cambria Math" w:eastAsiaTheme="minorEastAsia" w:cstheme="majorHAnsi"/>
                      <w:i/>
                    </w:rPr>
                  </m:ctrlPr>
                </m:sSubPr>
                <m:e>
                  <m:r>
                    <w:rPr>
                      <w:rFonts w:ascii="Cambria Math" w:hAnsi="Cambria Math" w:eastAsiaTheme="minorEastAsia" w:cstheme="majorHAnsi"/>
                    </w:rPr>
                    <m:t>(1-x</m:t>
                  </m:r>
                </m:e>
                <m:sub>
                  <m:r>
                    <w:rPr>
                      <w:rFonts w:ascii="Cambria Math" w:hAnsi="Cambria Math" w:eastAsiaTheme="minorEastAsia" w:cstheme="majorHAnsi"/>
                    </w:rPr>
                    <m:t>A</m:t>
                  </m:r>
                </m:sub>
              </m:sSub>
              <m:r>
                <w:rPr>
                  <w:rFonts w:ascii="Cambria Math" w:hAnsi="Cambria Math" w:eastAsiaTheme="minorEastAsia" w:cstheme="majorHAnsi"/>
                </w:rPr>
                <m:t>)COV (</m:t>
              </m:r>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A</m:t>
                  </m:r>
                </m:sub>
              </m:sSub>
              <m:r>
                <w:rPr>
                  <w:rFonts w:ascii="Cambria Math" w:hAnsi="Cambria Math" w:eastAsiaTheme="minorEastAsia" w:cstheme="majorHAnsi"/>
                </w:rPr>
                <m:t xml:space="preserve">, </m:t>
              </m:r>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B</m:t>
                  </m:r>
                </m:sub>
              </m:sSub>
              <m:r>
                <w:rPr>
                  <w:rFonts w:ascii="Cambria Math" w:hAnsi="Cambria Math" w:eastAsiaTheme="minorEastAsia" w:cstheme="majorHAnsi"/>
                </w:rPr>
                <m:t>)</m:t>
              </m:r>
            </m:e>
          </m:rad>
          <m:r>
            <w:rPr>
              <w:rFonts w:ascii="Cambria Math" w:hAnsi="Cambria Math" w:eastAsiaTheme="minorEastAsia" w:cstheme="majorHAnsi"/>
            </w:rPr>
            <m:t xml:space="preserve"> </m:t>
          </m:r>
        </m:oMath>
      </m:oMathPara>
    </w:p>
    <w:p w:rsidRPr="00121BA9" w:rsidR="00121BA9" w:rsidP="00180000" w:rsidRDefault="00121BA9" w14:paraId="46733200" w14:textId="77777777">
      <w:pPr>
        <w:spacing w:after="0"/>
        <w:jc w:val="both"/>
        <w:rPr>
          <w:rFonts w:asciiTheme="majorHAnsi" w:hAnsiTheme="majorHAnsi" w:cstheme="majorHAnsi"/>
        </w:rPr>
      </w:pPr>
    </w:p>
    <w:p w:rsidR="00CC2512" w:rsidP="00180000" w:rsidRDefault="00CC2512" w14:paraId="5B245E5F" w14:textId="77777777">
      <w:pPr>
        <w:spacing w:after="0"/>
        <w:ind w:firstLine="708"/>
        <w:jc w:val="both"/>
        <w:rPr>
          <w:rFonts w:asciiTheme="majorHAnsi" w:hAnsiTheme="majorHAnsi" w:cstheme="majorHAnsi"/>
        </w:rPr>
      </w:pPr>
    </w:p>
    <w:p w:rsidR="00CC2512" w:rsidP="00180000" w:rsidRDefault="00CC2512" w14:paraId="05374E37" w14:textId="77777777">
      <w:pPr>
        <w:spacing w:after="0"/>
        <w:ind w:firstLine="708"/>
        <w:jc w:val="both"/>
        <w:rPr>
          <w:rFonts w:asciiTheme="majorHAnsi" w:hAnsiTheme="majorHAnsi" w:cstheme="majorHAnsi"/>
        </w:rPr>
      </w:pPr>
    </w:p>
    <w:p w:rsidR="00180000" w:rsidP="00180000" w:rsidRDefault="00CC2512" w14:paraId="58DC3991" w14:textId="4419B22F">
      <w:pPr>
        <w:spacing w:after="0"/>
        <w:ind w:firstLine="708"/>
        <w:jc w:val="both"/>
        <w:rPr>
          <w:rFonts w:asciiTheme="majorHAnsi" w:hAnsiTheme="majorHAnsi" w:cstheme="majorHAnsi"/>
        </w:rPr>
      </w:pPr>
      <w:r>
        <w:rPr>
          <w:rFonts w:asciiTheme="majorHAnsi" w:hAnsiTheme="majorHAnsi" w:cstheme="majorHAnsi"/>
        </w:rPr>
        <w:t xml:space="preserve">Exemple : </w:t>
      </w:r>
    </w:p>
    <w:p w:rsidR="00CC2512" w:rsidP="00180000" w:rsidRDefault="00CC2512" w14:paraId="28D5882C" w14:textId="22D5C452">
      <w:pPr>
        <w:spacing w:after="0"/>
        <w:ind w:firstLine="708"/>
        <w:jc w:val="both"/>
        <w:rPr>
          <w:rFonts w:asciiTheme="majorHAnsi" w:hAnsiTheme="majorHAnsi" w:cstheme="majorHAnsi"/>
        </w:rPr>
      </w:pPr>
    </w:p>
    <w:tbl>
      <w:tblPr>
        <w:tblStyle w:val="Grilledutableau"/>
        <w:tblW w:w="0" w:type="auto"/>
        <w:tblLook w:val="04A0" w:firstRow="1" w:lastRow="0" w:firstColumn="1" w:lastColumn="0" w:noHBand="0" w:noVBand="1"/>
      </w:tblPr>
      <w:tblGrid>
        <w:gridCol w:w="3020"/>
        <w:gridCol w:w="3021"/>
        <w:gridCol w:w="3021"/>
      </w:tblGrid>
      <w:tr w:rsidR="00CC2512" w:rsidTr="00CC2512" w14:paraId="17477E94" w14:textId="77777777">
        <w:tc>
          <w:tcPr>
            <w:tcW w:w="3020" w:type="dxa"/>
            <w:shd w:val="clear" w:color="auto" w:fill="D5DCE4" w:themeFill="text2" w:themeFillTint="33"/>
          </w:tcPr>
          <w:p w:rsidR="00CC2512" w:rsidP="00180000" w:rsidRDefault="00CC2512" w14:paraId="569F059C" w14:textId="77777777">
            <w:pPr>
              <w:jc w:val="both"/>
              <w:rPr>
                <w:rFonts w:asciiTheme="majorHAnsi" w:hAnsiTheme="majorHAnsi" w:cstheme="majorHAnsi"/>
              </w:rPr>
            </w:pPr>
          </w:p>
        </w:tc>
        <w:tc>
          <w:tcPr>
            <w:tcW w:w="3021" w:type="dxa"/>
            <w:shd w:val="clear" w:color="auto" w:fill="D5DCE4" w:themeFill="text2" w:themeFillTint="33"/>
          </w:tcPr>
          <w:p w:rsidR="00CC2512" w:rsidP="00180000" w:rsidRDefault="00CC2512" w14:paraId="2DA71328" w14:textId="35BE13EC">
            <w:pPr>
              <w:jc w:val="both"/>
              <w:rPr>
                <w:rFonts w:asciiTheme="majorHAnsi" w:hAnsiTheme="majorHAnsi" w:cstheme="majorHAnsi"/>
              </w:rPr>
            </w:pPr>
            <w:r>
              <w:rPr>
                <w:rFonts w:asciiTheme="majorHAnsi" w:hAnsiTheme="majorHAnsi" w:cstheme="majorHAnsi"/>
              </w:rPr>
              <w:t>Titre A</w:t>
            </w:r>
          </w:p>
        </w:tc>
        <w:tc>
          <w:tcPr>
            <w:tcW w:w="3021" w:type="dxa"/>
            <w:shd w:val="clear" w:color="auto" w:fill="D5DCE4" w:themeFill="text2" w:themeFillTint="33"/>
          </w:tcPr>
          <w:p w:rsidR="00CC2512" w:rsidP="00180000" w:rsidRDefault="00CC2512" w14:paraId="7D96A511" w14:textId="4008171A">
            <w:pPr>
              <w:jc w:val="both"/>
              <w:rPr>
                <w:rFonts w:asciiTheme="majorHAnsi" w:hAnsiTheme="majorHAnsi" w:cstheme="majorHAnsi"/>
              </w:rPr>
            </w:pPr>
            <w:r>
              <w:rPr>
                <w:rFonts w:asciiTheme="majorHAnsi" w:hAnsiTheme="majorHAnsi" w:cstheme="majorHAnsi"/>
              </w:rPr>
              <w:t>Titre B</w:t>
            </w:r>
          </w:p>
        </w:tc>
      </w:tr>
      <w:tr w:rsidR="00CC2512" w:rsidTr="00CC2512" w14:paraId="471D77FF" w14:textId="77777777">
        <w:tc>
          <w:tcPr>
            <w:tcW w:w="3020" w:type="dxa"/>
          </w:tcPr>
          <w:p w:rsidR="00CC2512" w:rsidP="00180000" w:rsidRDefault="00CC2512" w14:paraId="2CCFC1EB" w14:textId="0775E8C7">
            <w:pPr>
              <w:jc w:val="both"/>
              <w:rPr>
                <w:rFonts w:asciiTheme="majorHAnsi" w:hAnsiTheme="majorHAnsi" w:cstheme="majorHAnsi"/>
              </w:rPr>
            </w:pPr>
            <w:r>
              <w:rPr>
                <w:rFonts w:asciiTheme="majorHAnsi" w:hAnsiTheme="majorHAnsi" w:cstheme="majorHAnsi"/>
              </w:rPr>
              <w:t>Rentabilité moyenne</w:t>
            </w:r>
          </w:p>
        </w:tc>
        <w:tc>
          <w:tcPr>
            <w:tcW w:w="3021" w:type="dxa"/>
          </w:tcPr>
          <w:p w:rsidR="00CC2512" w:rsidP="00CC2512" w:rsidRDefault="00CC2512" w14:paraId="394F1928" w14:textId="12B16506">
            <w:pPr>
              <w:jc w:val="center"/>
              <w:rPr>
                <w:rFonts w:asciiTheme="majorHAnsi" w:hAnsiTheme="majorHAnsi" w:cstheme="majorHAnsi"/>
              </w:rPr>
            </w:pPr>
            <w:r>
              <w:rPr>
                <w:rFonts w:asciiTheme="majorHAnsi" w:hAnsiTheme="majorHAnsi" w:cstheme="majorHAnsi"/>
              </w:rPr>
              <w:t>15 %</w:t>
            </w:r>
          </w:p>
        </w:tc>
        <w:tc>
          <w:tcPr>
            <w:tcW w:w="3021" w:type="dxa"/>
          </w:tcPr>
          <w:p w:rsidR="00CC2512" w:rsidP="00CC2512" w:rsidRDefault="00CC2512" w14:paraId="2A84E3A2" w14:textId="0176C84C">
            <w:pPr>
              <w:jc w:val="center"/>
              <w:rPr>
                <w:rFonts w:asciiTheme="majorHAnsi" w:hAnsiTheme="majorHAnsi" w:cstheme="majorHAnsi"/>
              </w:rPr>
            </w:pPr>
            <w:r>
              <w:rPr>
                <w:rFonts w:asciiTheme="majorHAnsi" w:hAnsiTheme="majorHAnsi" w:cstheme="majorHAnsi"/>
              </w:rPr>
              <w:t>5 %</w:t>
            </w:r>
          </w:p>
        </w:tc>
      </w:tr>
      <w:tr w:rsidR="00CC2512" w:rsidTr="00CC2512" w14:paraId="0A618032" w14:textId="77777777">
        <w:tc>
          <w:tcPr>
            <w:tcW w:w="3020" w:type="dxa"/>
          </w:tcPr>
          <w:p w:rsidR="00CC2512" w:rsidP="00180000" w:rsidRDefault="00CC2512" w14:paraId="509149AD" w14:textId="7B4AC71A">
            <w:pPr>
              <w:jc w:val="both"/>
              <w:rPr>
                <w:rFonts w:asciiTheme="majorHAnsi" w:hAnsiTheme="majorHAnsi" w:cstheme="majorHAnsi"/>
              </w:rPr>
            </w:pPr>
            <w:r>
              <w:rPr>
                <w:rFonts w:asciiTheme="majorHAnsi" w:hAnsiTheme="majorHAnsi" w:cstheme="majorHAnsi"/>
              </w:rPr>
              <w:t>Variance</w:t>
            </w:r>
          </w:p>
        </w:tc>
        <w:tc>
          <w:tcPr>
            <w:tcW w:w="3021" w:type="dxa"/>
          </w:tcPr>
          <w:p w:rsidR="00CC2512" w:rsidP="00CC2512" w:rsidRDefault="00CC2512" w14:paraId="70C45C18" w14:textId="022D32BB">
            <w:pPr>
              <w:jc w:val="center"/>
              <w:rPr>
                <w:rFonts w:asciiTheme="majorHAnsi" w:hAnsiTheme="majorHAnsi" w:cstheme="majorHAnsi"/>
              </w:rPr>
            </w:pPr>
            <w:r>
              <w:rPr>
                <w:rFonts w:asciiTheme="majorHAnsi" w:hAnsiTheme="majorHAnsi" w:cstheme="majorHAnsi"/>
              </w:rPr>
              <w:t>9 %</w:t>
            </w:r>
          </w:p>
        </w:tc>
        <w:tc>
          <w:tcPr>
            <w:tcW w:w="3021" w:type="dxa"/>
          </w:tcPr>
          <w:p w:rsidR="00CC2512" w:rsidP="00CC2512" w:rsidRDefault="00CC2512" w14:paraId="380DF44A" w14:textId="1DD526B7">
            <w:pPr>
              <w:jc w:val="center"/>
              <w:rPr>
                <w:rFonts w:asciiTheme="majorHAnsi" w:hAnsiTheme="majorHAnsi" w:cstheme="majorHAnsi"/>
              </w:rPr>
            </w:pPr>
            <w:r>
              <w:rPr>
                <w:rFonts w:asciiTheme="majorHAnsi" w:hAnsiTheme="majorHAnsi" w:cstheme="majorHAnsi"/>
              </w:rPr>
              <w:t>7 %</w:t>
            </w:r>
          </w:p>
        </w:tc>
      </w:tr>
      <w:tr w:rsidR="00CC2512" w:rsidTr="00CC2512" w14:paraId="104EA5A2" w14:textId="77777777">
        <w:tc>
          <w:tcPr>
            <w:tcW w:w="3020" w:type="dxa"/>
          </w:tcPr>
          <w:p w:rsidR="00CC2512" w:rsidP="00180000" w:rsidRDefault="00CC2512" w14:paraId="597FB250" w14:textId="67EB64AE">
            <w:pPr>
              <w:jc w:val="both"/>
              <w:rPr>
                <w:rFonts w:asciiTheme="majorHAnsi" w:hAnsiTheme="majorHAnsi" w:cstheme="majorHAnsi"/>
              </w:rPr>
            </w:pPr>
            <w:r>
              <w:rPr>
                <w:rFonts w:asciiTheme="majorHAnsi" w:hAnsiTheme="majorHAnsi" w:cstheme="majorHAnsi"/>
              </w:rPr>
              <w:t>Ecart-type</w:t>
            </w:r>
          </w:p>
        </w:tc>
        <w:tc>
          <w:tcPr>
            <w:tcW w:w="3021" w:type="dxa"/>
          </w:tcPr>
          <w:p w:rsidR="00CC2512" w:rsidP="00CC2512" w:rsidRDefault="00CC2512" w14:paraId="12E89117" w14:textId="200B9C18">
            <w:pPr>
              <w:jc w:val="center"/>
              <w:rPr>
                <w:rFonts w:asciiTheme="majorHAnsi" w:hAnsiTheme="majorHAnsi" w:cstheme="majorHAnsi"/>
              </w:rPr>
            </w:pPr>
            <w:r>
              <w:rPr>
                <w:rFonts w:asciiTheme="majorHAnsi" w:hAnsiTheme="majorHAnsi" w:cstheme="majorHAnsi"/>
              </w:rPr>
              <w:t>30 %</w:t>
            </w:r>
          </w:p>
        </w:tc>
        <w:tc>
          <w:tcPr>
            <w:tcW w:w="3021" w:type="dxa"/>
          </w:tcPr>
          <w:p w:rsidR="00CC2512" w:rsidP="00CC2512" w:rsidRDefault="00CC2512" w14:paraId="7F12D3A7" w14:textId="5F3A6A2D">
            <w:pPr>
              <w:jc w:val="center"/>
              <w:rPr>
                <w:rFonts w:asciiTheme="majorHAnsi" w:hAnsiTheme="majorHAnsi" w:cstheme="majorHAnsi"/>
              </w:rPr>
            </w:pPr>
            <w:r>
              <w:rPr>
                <w:rFonts w:asciiTheme="majorHAnsi" w:hAnsiTheme="majorHAnsi" w:cstheme="majorHAnsi"/>
              </w:rPr>
              <w:t>26.46 %</w:t>
            </w:r>
          </w:p>
        </w:tc>
      </w:tr>
      <w:tr w:rsidR="00CC2512" w:rsidTr="00760EBF" w14:paraId="5614C072" w14:textId="77777777">
        <w:tc>
          <w:tcPr>
            <w:tcW w:w="3020" w:type="dxa"/>
          </w:tcPr>
          <w:p w:rsidRPr="00CC2512" w:rsidR="00CC2512" w:rsidP="00180000" w:rsidRDefault="00CC2512" w14:paraId="3434E3FC" w14:textId="1424576C">
            <w:pPr>
              <w:jc w:val="both"/>
              <w:rPr>
                <w:rFonts w:asciiTheme="majorHAnsi" w:hAnsiTheme="majorHAnsi" w:cstheme="majorHAnsi"/>
              </w:rPr>
            </w:pPr>
            <w:r>
              <w:rPr>
                <w:rFonts w:asciiTheme="majorHAnsi" w:hAnsiTheme="majorHAnsi" w:cstheme="majorHAnsi"/>
              </w:rPr>
              <w:t>COV (R</w:t>
            </w:r>
            <w:r>
              <w:rPr>
                <w:rFonts w:asciiTheme="majorHAnsi" w:hAnsiTheme="majorHAnsi" w:cstheme="majorHAnsi"/>
                <w:vertAlign w:val="subscript"/>
              </w:rPr>
              <w:t>A</w:t>
            </w:r>
            <w:r>
              <w:rPr>
                <w:rFonts w:asciiTheme="majorHAnsi" w:hAnsiTheme="majorHAnsi" w:cstheme="majorHAnsi"/>
              </w:rPr>
              <w:t>, R</w:t>
            </w:r>
            <w:r>
              <w:rPr>
                <w:rFonts w:asciiTheme="majorHAnsi" w:hAnsiTheme="majorHAnsi" w:cstheme="majorHAnsi"/>
                <w:vertAlign w:val="subscript"/>
              </w:rPr>
              <w:t>B</w:t>
            </w:r>
            <w:r>
              <w:rPr>
                <w:rFonts w:asciiTheme="majorHAnsi" w:hAnsiTheme="majorHAnsi" w:cstheme="majorHAnsi"/>
              </w:rPr>
              <w:t>)</w:t>
            </w:r>
          </w:p>
        </w:tc>
        <w:tc>
          <w:tcPr>
            <w:tcW w:w="6042" w:type="dxa"/>
            <w:gridSpan w:val="2"/>
          </w:tcPr>
          <w:p w:rsidRPr="00CC2512" w:rsidR="00CC2512" w:rsidP="00CC2512" w:rsidRDefault="00CC2512" w14:paraId="65D5CC8A" w14:textId="69B592F3">
            <w:pPr>
              <w:pStyle w:val="Paragraphedeliste"/>
              <w:numPr>
                <w:ilvl w:val="0"/>
                <w:numId w:val="42"/>
              </w:numPr>
              <w:jc w:val="center"/>
              <w:rPr>
                <w:rFonts w:asciiTheme="majorHAnsi" w:hAnsiTheme="majorHAnsi" w:cstheme="majorHAnsi"/>
              </w:rPr>
            </w:pPr>
            <w:r>
              <w:rPr>
                <w:rFonts w:asciiTheme="majorHAnsi" w:hAnsiTheme="majorHAnsi" w:cstheme="majorHAnsi"/>
              </w:rPr>
              <w:t>5 %</w:t>
            </w:r>
          </w:p>
        </w:tc>
      </w:tr>
    </w:tbl>
    <w:p w:rsidR="00CC2512" w:rsidP="00180000" w:rsidRDefault="00CC2512" w14:paraId="7DD94A70" w14:textId="77777777">
      <w:pPr>
        <w:spacing w:after="0"/>
        <w:ind w:firstLine="708"/>
        <w:jc w:val="both"/>
        <w:rPr>
          <w:rFonts w:asciiTheme="majorHAnsi" w:hAnsiTheme="majorHAnsi" w:cstheme="majorHAnsi"/>
        </w:rPr>
      </w:pPr>
    </w:p>
    <w:p w:rsidR="00180000" w:rsidP="00180000" w:rsidRDefault="00CC2512" w14:paraId="18B1DE8E" w14:textId="0FAA7F26">
      <w:pPr>
        <w:spacing w:after="0"/>
        <w:ind w:firstLine="708"/>
        <w:jc w:val="both"/>
        <w:rPr>
          <w:rFonts w:asciiTheme="majorHAnsi" w:hAnsiTheme="majorHAnsi" w:cstheme="majorHAnsi"/>
        </w:rPr>
      </w:pPr>
      <w:r>
        <w:rPr>
          <w:rFonts w:asciiTheme="majorHAnsi" w:hAnsiTheme="majorHAnsi" w:cstheme="majorHAnsi"/>
        </w:rPr>
        <w:t>A partir de ces informations on peut construire le tableau ci-dessous :</w:t>
      </w:r>
    </w:p>
    <w:p w:rsidR="00CC2512" w:rsidP="00180000" w:rsidRDefault="00CC2512" w14:paraId="1ADC8F07" w14:textId="1A67B831">
      <w:pPr>
        <w:spacing w:after="0"/>
        <w:ind w:firstLine="708"/>
        <w:jc w:val="both"/>
        <w:rPr>
          <w:rFonts w:asciiTheme="majorHAnsi" w:hAnsiTheme="majorHAnsi" w:cstheme="majorHAnsi"/>
        </w:rPr>
      </w:pPr>
    </w:p>
    <w:p w:rsidR="00CC2512" w:rsidP="00CC2512" w:rsidRDefault="00CC2512" w14:paraId="1811EF91" w14:textId="21FBA6C4">
      <w:pPr>
        <w:spacing w:after="0"/>
        <w:ind w:firstLine="708"/>
        <w:jc w:val="center"/>
        <w:rPr>
          <w:rFonts w:asciiTheme="majorHAnsi" w:hAnsiTheme="majorHAnsi" w:cstheme="majorHAnsi"/>
        </w:rPr>
      </w:pPr>
      <w:r>
        <w:rPr>
          <w:noProof/>
          <w:lang w:eastAsia="fr-FR"/>
        </w:rPr>
        <w:drawing>
          <wp:inline distT="0" distB="0" distL="0" distR="0" wp14:anchorId="4E3970F0" wp14:editId="0CAE88D3">
            <wp:extent cx="3105150" cy="224790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05150" cy="2247900"/>
                    </a:xfrm>
                    <a:prstGeom prst="rect">
                      <a:avLst/>
                    </a:prstGeom>
                  </pic:spPr>
                </pic:pic>
              </a:graphicData>
            </a:graphic>
          </wp:inline>
        </w:drawing>
      </w:r>
    </w:p>
    <w:p w:rsidR="00CC2512" w:rsidP="00180000" w:rsidRDefault="00CC2512" w14:paraId="3382BDB2" w14:textId="7324C7FE">
      <w:pPr>
        <w:spacing w:after="0"/>
        <w:ind w:firstLine="708"/>
        <w:jc w:val="both"/>
        <w:rPr>
          <w:rFonts w:asciiTheme="majorHAnsi" w:hAnsiTheme="majorHAnsi" w:cstheme="majorHAnsi"/>
        </w:rPr>
      </w:pPr>
    </w:p>
    <w:p w:rsidR="001240BE" w:rsidP="00180000" w:rsidRDefault="001240BE" w14:paraId="65194C7D" w14:textId="12D301E7">
      <w:pPr>
        <w:spacing w:after="0"/>
        <w:ind w:firstLine="708"/>
        <w:jc w:val="both"/>
        <w:rPr>
          <w:rFonts w:asciiTheme="majorHAnsi" w:hAnsiTheme="majorHAnsi" w:cstheme="majorHAnsi"/>
        </w:rPr>
      </w:pPr>
      <w:r>
        <w:rPr>
          <w:rFonts w:asciiTheme="majorHAnsi" w:hAnsiTheme="majorHAnsi" w:cstheme="majorHAnsi"/>
        </w:rPr>
        <w:t>La représentation graphique de ce tableau est la suivante :</w:t>
      </w:r>
    </w:p>
    <w:p w:rsidR="001240BE" w:rsidP="00180000" w:rsidRDefault="001240BE" w14:paraId="0FECCE84" w14:textId="7D4BC2F6">
      <w:pPr>
        <w:spacing w:after="0"/>
        <w:ind w:firstLine="708"/>
        <w:jc w:val="both"/>
        <w:rPr>
          <w:rFonts w:asciiTheme="majorHAnsi" w:hAnsiTheme="majorHAnsi" w:cstheme="majorHAnsi"/>
        </w:rPr>
      </w:pPr>
    </w:p>
    <w:p w:rsidR="001240BE" w:rsidP="001240BE" w:rsidRDefault="00642D92" w14:paraId="5E835FE3" w14:textId="33BFEB34">
      <w:pPr>
        <w:spacing w:after="0"/>
        <w:ind w:firstLine="708"/>
        <w:jc w:val="center"/>
        <w:rPr>
          <w:rFonts w:asciiTheme="majorHAnsi" w:hAnsiTheme="majorHAnsi" w:cstheme="majorHAnsi"/>
        </w:rPr>
      </w:pPr>
      <w:r>
        <w:rPr>
          <w:noProof/>
          <w:lang w:eastAsia="fr-FR"/>
        </w:rPr>
        <w:drawing>
          <wp:inline distT="0" distB="0" distL="0" distR="0" wp14:anchorId="3BBD22FA" wp14:editId="5D037A43">
            <wp:extent cx="4572000" cy="2743200"/>
            <wp:effectExtent l="0" t="0" r="0" b="0"/>
            <wp:docPr id="2" name="Graphique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bookmarkStart w:name="_GoBack" w:id="0"/>
      <w:bookmarkEnd w:id="0"/>
    </w:p>
    <w:p w:rsidR="001240BE" w:rsidP="00180000" w:rsidRDefault="001240BE" w14:paraId="52A0C8FF" w14:textId="0F9E0360">
      <w:pPr>
        <w:spacing w:after="0"/>
        <w:ind w:firstLine="708"/>
        <w:jc w:val="both"/>
        <w:rPr>
          <w:rFonts w:asciiTheme="majorHAnsi" w:hAnsiTheme="majorHAnsi" w:cstheme="majorHAnsi"/>
        </w:rPr>
      </w:pPr>
    </w:p>
    <w:p w:rsidR="001240BE" w:rsidP="00180000" w:rsidRDefault="001240BE" w14:paraId="3BF4422E" w14:textId="13250653">
      <w:pPr>
        <w:spacing w:after="0"/>
        <w:ind w:firstLine="708"/>
        <w:jc w:val="both"/>
        <w:rPr>
          <w:rFonts w:asciiTheme="majorHAnsi" w:hAnsiTheme="majorHAnsi" w:cstheme="majorHAnsi"/>
        </w:rPr>
      </w:pPr>
      <w:r>
        <w:rPr>
          <w:rFonts w:asciiTheme="majorHAnsi" w:hAnsiTheme="majorHAnsi" w:cstheme="majorHAnsi"/>
        </w:rPr>
        <w:t>Les portefeuilles optimaux se situent sur la partie supérieure de l’hyperbole. En effet, sur la partie inférieure, la rentabilité espérée est inférieure</w:t>
      </w:r>
      <w:r w:rsidR="00B06733">
        <w:rPr>
          <w:rFonts w:asciiTheme="majorHAnsi" w:hAnsiTheme="majorHAnsi" w:cstheme="majorHAnsi"/>
        </w:rPr>
        <w:t xml:space="preserve"> à celle des portefeuilles de la partie supérieure, alors même que leur niveau de risque est identique. </w:t>
      </w:r>
      <w:r w:rsidR="00086842">
        <w:rPr>
          <w:rFonts w:asciiTheme="majorHAnsi" w:hAnsiTheme="majorHAnsi" w:cstheme="majorHAnsi"/>
        </w:rPr>
        <w:t>La frontière efficiente relie deux points particuliers, Min. où le risque est minimal et Max. où la rentabilité espérée est maximale. Sur cette demi hyperbole, chaque investisseur peut choisir le portefeuille qui lui convient le mieux, selon son degré d’aversion au risque. Un portefeuille efficient est donc un portefeuille dont :</w:t>
      </w:r>
    </w:p>
    <w:p w:rsidR="00086842" w:rsidP="00086842" w:rsidRDefault="00086842" w14:paraId="0E706B8E" w14:textId="699FDA72">
      <w:pPr>
        <w:pStyle w:val="Paragraphedeliste"/>
        <w:numPr>
          <w:ilvl w:val="0"/>
          <w:numId w:val="42"/>
        </w:numPr>
        <w:spacing w:after="0"/>
        <w:jc w:val="both"/>
        <w:rPr>
          <w:rFonts w:asciiTheme="majorHAnsi" w:hAnsiTheme="majorHAnsi" w:cstheme="majorHAnsi"/>
        </w:rPr>
      </w:pPr>
      <w:r>
        <w:rPr>
          <w:rFonts w:asciiTheme="majorHAnsi" w:hAnsiTheme="majorHAnsi" w:cstheme="majorHAnsi"/>
        </w:rPr>
        <w:t>La rentabilité est la plus élevée pour un niveau de risque donné ;</w:t>
      </w:r>
    </w:p>
    <w:p w:rsidR="00086842" w:rsidP="00086842" w:rsidRDefault="00086842" w14:paraId="348C4718" w14:textId="448B8B23">
      <w:pPr>
        <w:pStyle w:val="Paragraphedeliste"/>
        <w:numPr>
          <w:ilvl w:val="0"/>
          <w:numId w:val="42"/>
        </w:numPr>
        <w:spacing w:after="0"/>
        <w:jc w:val="both"/>
        <w:rPr>
          <w:rFonts w:asciiTheme="majorHAnsi" w:hAnsiTheme="majorHAnsi" w:cstheme="majorHAnsi"/>
        </w:rPr>
      </w:pPr>
      <w:r>
        <w:rPr>
          <w:rFonts w:asciiTheme="majorHAnsi" w:hAnsiTheme="majorHAnsi" w:cstheme="majorHAnsi"/>
        </w:rPr>
        <w:t>Le risque est le plus faible pour un niveau de rentabilité donné.</w:t>
      </w:r>
    </w:p>
    <w:p w:rsidR="00086842" w:rsidP="00086842" w:rsidRDefault="00086842" w14:paraId="38659981" w14:textId="1DC3B922">
      <w:pPr>
        <w:spacing w:after="0"/>
        <w:jc w:val="both"/>
        <w:rPr>
          <w:rFonts w:asciiTheme="majorHAnsi" w:hAnsiTheme="majorHAnsi" w:cstheme="majorHAnsi"/>
        </w:rPr>
      </w:pPr>
    </w:p>
    <w:p w:rsidRPr="00086842" w:rsidR="00086842" w:rsidP="00086842" w:rsidRDefault="00086842" w14:paraId="78A1FE0D" w14:textId="24520950">
      <w:pPr>
        <w:spacing w:after="0"/>
        <w:ind w:left="142" w:firstLine="566"/>
        <w:jc w:val="both"/>
        <w:rPr>
          <w:rFonts w:asciiTheme="majorHAnsi" w:hAnsiTheme="majorHAnsi" w:cstheme="majorHAnsi"/>
        </w:rPr>
      </w:pPr>
      <w:r>
        <w:rPr>
          <w:rFonts w:asciiTheme="majorHAnsi" w:hAnsiTheme="majorHAnsi" w:cstheme="majorHAnsi"/>
        </w:rPr>
        <w:t xml:space="preserve">Le degré de corrélation </w:t>
      </w:r>
      <m:oMath>
        <m:sSub>
          <m:sSubPr>
            <m:ctrlPr>
              <w:rPr>
                <w:rFonts w:ascii="Cambria Math" w:hAnsi="Cambria Math" w:eastAsiaTheme="minorEastAsia" w:cstheme="majorHAnsi"/>
                <w:i/>
              </w:rPr>
            </m:ctrlPr>
          </m:sSubPr>
          <m:e>
            <m:r>
              <w:rPr>
                <w:rFonts w:ascii="Cambria Math" w:hAnsi="Cambria Math" w:eastAsiaTheme="minorEastAsia" w:cstheme="majorHAnsi"/>
              </w:rPr>
              <m:t>ρ</m:t>
            </m:r>
          </m:e>
          <m:sub>
            <m:r>
              <w:rPr>
                <w:rFonts w:ascii="Cambria Math" w:hAnsi="Cambria Math" w:eastAsiaTheme="minorEastAsia" w:cstheme="majorHAnsi"/>
              </w:rPr>
              <m:t>A,B</m:t>
            </m:r>
          </m:sub>
        </m:sSub>
      </m:oMath>
      <w:r>
        <w:rPr>
          <w:rFonts w:asciiTheme="majorHAnsi" w:hAnsiTheme="majorHAnsi" w:eastAsiaTheme="minorEastAsia" w:cstheme="majorHAnsi"/>
        </w:rPr>
        <w:t xml:space="preserve"> joue un rôle de premier ordre. En reprenant l’exemple nous pouvons faire varier </w:t>
      </w:r>
      <m:oMath>
        <m:sSub>
          <m:sSubPr>
            <m:ctrlPr>
              <w:rPr>
                <w:rFonts w:ascii="Cambria Math" w:hAnsi="Cambria Math" w:eastAsiaTheme="minorEastAsia" w:cstheme="majorHAnsi"/>
                <w:i/>
              </w:rPr>
            </m:ctrlPr>
          </m:sSubPr>
          <m:e>
            <m:r>
              <w:rPr>
                <w:rFonts w:ascii="Cambria Math" w:hAnsi="Cambria Math" w:eastAsiaTheme="minorEastAsia" w:cstheme="majorHAnsi"/>
              </w:rPr>
              <m:t>ρ</m:t>
            </m:r>
          </m:e>
          <m:sub>
            <m:r>
              <w:rPr>
                <w:rFonts w:ascii="Cambria Math" w:hAnsi="Cambria Math" w:eastAsiaTheme="minorEastAsia" w:cstheme="majorHAnsi"/>
              </w:rPr>
              <m:t>A,B</m:t>
            </m:r>
          </m:sub>
        </m:sSub>
      </m:oMath>
      <w:r>
        <w:rPr>
          <w:rFonts w:asciiTheme="majorHAnsi" w:hAnsiTheme="majorHAnsi" w:eastAsiaTheme="minorEastAsia" w:cstheme="majorHAnsi"/>
        </w:rPr>
        <w:t>.</w:t>
      </w:r>
    </w:p>
    <w:p w:rsidR="001240BE" w:rsidP="00180000" w:rsidRDefault="001240BE" w14:paraId="4D5E0F95" w14:textId="04559BA1">
      <w:pPr>
        <w:spacing w:after="0"/>
        <w:ind w:firstLine="708"/>
        <w:jc w:val="both"/>
        <w:rPr>
          <w:rFonts w:asciiTheme="majorHAnsi" w:hAnsiTheme="majorHAnsi" w:cstheme="majorHAnsi"/>
        </w:rPr>
      </w:pPr>
    </w:p>
    <w:p w:rsidR="00086842" w:rsidP="00180000" w:rsidRDefault="000B5167" w14:paraId="63401447" w14:textId="4CEBA632">
      <w:pPr>
        <w:spacing w:after="0"/>
        <w:ind w:firstLine="708"/>
        <w:jc w:val="both"/>
        <w:rPr>
          <w:rFonts w:asciiTheme="majorHAnsi" w:hAnsiTheme="majorHAnsi" w:cstheme="majorHAnsi"/>
        </w:rPr>
      </w:pPr>
      <w:r>
        <w:rPr>
          <w:noProof/>
          <w:lang w:eastAsia="fr-FR"/>
        </w:rPr>
        <w:drawing>
          <wp:inline distT="0" distB="0" distL="0" distR="0" wp14:anchorId="07539E37" wp14:editId="2DE9537D">
            <wp:extent cx="5114925" cy="2438400"/>
            <wp:effectExtent l="0" t="0" r="9525"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14925" cy="2438400"/>
                    </a:xfrm>
                    <a:prstGeom prst="rect">
                      <a:avLst/>
                    </a:prstGeom>
                  </pic:spPr>
                </pic:pic>
              </a:graphicData>
            </a:graphic>
          </wp:inline>
        </w:drawing>
      </w:r>
    </w:p>
    <w:p w:rsidR="00086842" w:rsidP="00180000" w:rsidRDefault="00086842" w14:paraId="1860493D" w14:textId="6B349C07">
      <w:pPr>
        <w:spacing w:after="0"/>
        <w:ind w:firstLine="708"/>
        <w:jc w:val="both"/>
        <w:rPr>
          <w:rFonts w:asciiTheme="majorHAnsi" w:hAnsiTheme="majorHAnsi" w:cstheme="majorHAnsi"/>
        </w:rPr>
      </w:pPr>
    </w:p>
    <w:p w:rsidR="000B5167" w:rsidP="00180000" w:rsidRDefault="000B5167" w14:paraId="5C52AC88" w14:textId="6AB1BE23">
      <w:pPr>
        <w:spacing w:after="0"/>
        <w:ind w:firstLine="708"/>
        <w:jc w:val="both"/>
        <w:rPr>
          <w:rFonts w:asciiTheme="majorHAnsi" w:hAnsiTheme="majorHAnsi" w:cstheme="majorHAnsi"/>
        </w:rPr>
      </w:pPr>
    </w:p>
    <w:p w:rsidR="000B5167" w:rsidP="00180000" w:rsidRDefault="000B5167" w14:paraId="3FD831A9" w14:textId="63F5FE47">
      <w:pPr>
        <w:spacing w:after="0"/>
        <w:ind w:firstLine="708"/>
        <w:jc w:val="both"/>
        <w:rPr>
          <w:rFonts w:asciiTheme="majorHAnsi" w:hAnsiTheme="majorHAnsi" w:cstheme="majorHAnsi"/>
        </w:rPr>
      </w:pPr>
    </w:p>
    <w:p w:rsidR="000B5167" w:rsidP="00180000" w:rsidRDefault="000B5167" w14:paraId="6F28DA7C" w14:textId="0D52A815">
      <w:pPr>
        <w:spacing w:after="0"/>
        <w:ind w:firstLine="708"/>
        <w:jc w:val="both"/>
        <w:rPr>
          <w:rFonts w:asciiTheme="majorHAnsi" w:hAnsiTheme="majorHAnsi" w:cstheme="majorHAnsi"/>
        </w:rPr>
      </w:pPr>
    </w:p>
    <w:p w:rsidR="000B5167" w:rsidP="00180000" w:rsidRDefault="000B7F98" w14:paraId="3706E9CC" w14:textId="10991D35">
      <w:pPr>
        <w:spacing w:after="0"/>
        <w:ind w:firstLine="708"/>
        <w:jc w:val="both"/>
        <w:rPr>
          <w:rFonts w:asciiTheme="majorHAnsi" w:hAnsiTheme="majorHAnsi" w:cstheme="majorHAnsi"/>
        </w:rPr>
      </w:pPr>
      <w:r>
        <w:rPr>
          <w:rFonts w:asciiTheme="majorHAnsi" w:hAnsiTheme="majorHAnsi" w:cstheme="majorHAnsi"/>
          <w:noProof/>
          <w:lang w:eastAsia="fr-FR"/>
        </w:rPr>
        <w:drawing>
          <wp:inline distT="0" distB="0" distL="0" distR="0" wp14:anchorId="2470B1D4" wp14:editId="550ABE22">
            <wp:extent cx="5753100" cy="278765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3100" cy="2787650"/>
                    </a:xfrm>
                    <a:prstGeom prst="rect">
                      <a:avLst/>
                    </a:prstGeom>
                    <a:noFill/>
                    <a:ln>
                      <a:noFill/>
                    </a:ln>
                  </pic:spPr>
                </pic:pic>
              </a:graphicData>
            </a:graphic>
          </wp:inline>
        </w:drawing>
      </w:r>
    </w:p>
    <w:p w:rsidR="000B7F98" w:rsidP="00180000" w:rsidRDefault="000B7F98" w14:paraId="5D023EBD" w14:textId="3A2DB340">
      <w:pPr>
        <w:spacing w:after="0"/>
        <w:ind w:firstLine="708"/>
        <w:jc w:val="both"/>
        <w:rPr>
          <w:rFonts w:asciiTheme="majorHAnsi" w:hAnsiTheme="majorHAnsi" w:cstheme="majorHAnsi"/>
        </w:rPr>
      </w:pPr>
    </w:p>
    <w:p w:rsidR="000B7F98" w:rsidP="00180000" w:rsidRDefault="000B7F98" w14:paraId="6D00DA20" w14:textId="5B85C372">
      <w:pPr>
        <w:spacing w:after="0"/>
        <w:ind w:firstLine="708"/>
        <w:jc w:val="both"/>
        <w:rPr>
          <w:rFonts w:asciiTheme="majorHAnsi" w:hAnsiTheme="majorHAnsi" w:cstheme="majorHAnsi"/>
        </w:rPr>
      </w:pPr>
      <w:r>
        <w:rPr>
          <w:rFonts w:asciiTheme="majorHAnsi" w:hAnsiTheme="majorHAnsi" w:cstheme="majorHAnsi"/>
        </w:rPr>
        <w:t xml:space="preserve">Graphiquement, on voir bien que lorsque la corrélation est égale à -1, l’hyperbole se déplace vers la gauche, signe d’une réduction du risque. </w:t>
      </w:r>
    </w:p>
    <w:p w:rsidR="000B7F98" w:rsidP="00180000" w:rsidRDefault="000B7F98" w14:paraId="35A7C834" w14:textId="2F9B9960">
      <w:pPr>
        <w:spacing w:after="0"/>
        <w:ind w:firstLine="708"/>
        <w:jc w:val="both"/>
        <w:rPr>
          <w:rFonts w:asciiTheme="majorHAnsi" w:hAnsiTheme="majorHAnsi" w:cstheme="majorHAnsi"/>
        </w:rPr>
      </w:pPr>
    </w:p>
    <w:p w:rsidRPr="000B7F98" w:rsidR="000B7F98" w:rsidP="000B7F98" w:rsidRDefault="000B7F98" w14:paraId="52F6B7A9" w14:textId="02BBC75D">
      <w:pPr>
        <w:pStyle w:val="Paragraphedeliste"/>
        <w:numPr>
          <w:ilvl w:val="1"/>
          <w:numId w:val="41"/>
        </w:numPr>
        <w:spacing w:after="0"/>
        <w:jc w:val="both"/>
        <w:rPr>
          <w:rFonts w:asciiTheme="majorHAnsi" w:hAnsiTheme="majorHAnsi" w:cstheme="majorHAnsi"/>
          <w:b/>
        </w:rPr>
      </w:pPr>
      <w:r w:rsidRPr="000B7F98">
        <w:rPr>
          <w:rFonts w:asciiTheme="majorHAnsi" w:hAnsiTheme="majorHAnsi" w:cstheme="majorHAnsi"/>
          <w:b/>
        </w:rPr>
        <w:t>La détermination du portefeuille de deux titres le moins risqué</w:t>
      </w:r>
    </w:p>
    <w:p w:rsidR="000B7F98" w:rsidP="00180000" w:rsidRDefault="000B7F98" w14:paraId="7F57C1D3" w14:textId="77777777">
      <w:pPr>
        <w:spacing w:after="0"/>
        <w:ind w:firstLine="708"/>
        <w:jc w:val="both"/>
        <w:rPr>
          <w:rFonts w:asciiTheme="majorHAnsi" w:hAnsiTheme="majorHAnsi" w:cstheme="majorHAnsi"/>
        </w:rPr>
      </w:pPr>
    </w:p>
    <w:p w:rsidR="000B7F98" w:rsidP="00180000" w:rsidRDefault="000B7F98" w14:paraId="3692F411" w14:textId="390D1640">
      <w:pPr>
        <w:spacing w:after="0"/>
        <w:ind w:firstLine="708"/>
        <w:jc w:val="both"/>
        <w:rPr>
          <w:rFonts w:asciiTheme="majorHAnsi" w:hAnsiTheme="majorHAnsi" w:cstheme="majorHAnsi"/>
        </w:rPr>
      </w:pPr>
      <w:r>
        <w:rPr>
          <w:rFonts w:asciiTheme="majorHAnsi" w:hAnsiTheme="majorHAnsi" w:cstheme="majorHAnsi"/>
        </w:rPr>
        <w:t>Un portefeuille est d’autant moins risqué que la variance de sa rentabilité est faible</w:t>
      </w:r>
      <w:r w:rsidR="00FE40C0">
        <w:rPr>
          <w:rFonts w:asciiTheme="majorHAnsi" w:hAnsiTheme="majorHAnsi" w:cstheme="majorHAnsi"/>
        </w:rPr>
        <w:t xml:space="preserve">. Pour déterminer la proportion de chaque titre A et B qui permet d’obtenir la variance la plus faible, il suffit de rechercher pour quelle quantité de titre A la dérivée de la variance est nulle. </w:t>
      </w:r>
    </w:p>
    <w:p w:rsidR="00FE40C0" w:rsidP="00180000" w:rsidRDefault="00FE40C0" w14:paraId="461B5D8E" w14:textId="22E0F54B">
      <w:pPr>
        <w:spacing w:after="0"/>
        <w:ind w:firstLine="708"/>
        <w:jc w:val="both"/>
        <w:rPr>
          <w:rFonts w:asciiTheme="majorHAnsi" w:hAnsiTheme="majorHAnsi" w:cstheme="majorHAnsi"/>
        </w:rPr>
      </w:pPr>
    </w:p>
    <w:p w:rsidR="00FE40C0" w:rsidP="00FE40C0" w:rsidRDefault="00FE40C0" w14:paraId="6DC76521" w14:textId="157399E7">
      <w:pPr>
        <w:spacing w:after="0"/>
        <w:ind w:firstLine="709"/>
        <w:jc w:val="both"/>
        <w:rPr>
          <w:rFonts w:asciiTheme="majorHAnsi" w:hAnsiTheme="majorHAnsi" w:eastAsiaTheme="minorEastAsia" w:cstheme="majorHAnsi"/>
        </w:rPr>
      </w:pPr>
      <m:oMathPara>
        <m:oMath>
          <m:r>
            <w:rPr>
              <w:rFonts w:ascii="Cambria Math" w:hAnsi="Cambria Math" w:eastAsiaTheme="minorEastAsia" w:cstheme="majorHAnsi"/>
            </w:rPr>
            <m:t>VAR</m:t>
          </m:r>
          <m:d>
            <m:dPr>
              <m:ctrlPr>
                <w:rPr>
                  <w:rFonts w:ascii="Cambria Math" w:hAnsi="Cambria Math" w:eastAsiaTheme="minorEastAsia" w:cstheme="majorHAnsi"/>
                  <w:i/>
                </w:rPr>
              </m:ctrlPr>
            </m:dPr>
            <m:e>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p</m:t>
                  </m:r>
                </m:sub>
              </m:sSub>
            </m:e>
          </m:d>
          <m:r>
            <w:rPr>
              <w:rFonts w:ascii="Cambria Math" w:hAnsi="Cambria Math" w:eastAsiaTheme="minorEastAsia" w:cstheme="majorHAnsi"/>
            </w:rPr>
            <m:t xml:space="preserve">= </m:t>
          </m:r>
          <m:sSubSup>
            <m:sSubSupPr>
              <m:ctrlPr>
                <w:rPr>
                  <w:rFonts w:ascii="Cambria Math" w:hAnsi="Cambria Math" w:eastAsiaTheme="minorEastAsia" w:cstheme="majorHAnsi"/>
                  <w:i/>
                </w:rPr>
              </m:ctrlPr>
            </m:sSubSupPr>
            <m:e>
              <m:r>
                <w:rPr>
                  <w:rFonts w:ascii="Cambria Math" w:hAnsi="Cambria Math" w:eastAsiaTheme="minorEastAsia" w:cstheme="majorHAnsi"/>
                </w:rPr>
                <m:t>x</m:t>
              </m:r>
            </m:e>
            <m:sub>
              <m:r>
                <w:rPr>
                  <w:rFonts w:ascii="Cambria Math" w:hAnsi="Cambria Math" w:eastAsiaTheme="minorEastAsia" w:cstheme="majorHAnsi"/>
                </w:rPr>
                <m:t>A</m:t>
              </m:r>
            </m:sub>
            <m:sup>
              <m:r>
                <w:rPr>
                  <w:rFonts w:ascii="Cambria Math" w:hAnsi="Cambria Math" w:eastAsiaTheme="minorEastAsia" w:cstheme="majorHAnsi"/>
                </w:rPr>
                <m:t>2</m:t>
              </m:r>
            </m:sup>
          </m:sSubSup>
          <m:r>
            <w:rPr>
              <w:rFonts w:ascii="Cambria Math" w:hAnsi="Cambria Math" w:eastAsiaTheme="minorEastAsia" w:cstheme="majorHAnsi"/>
            </w:rPr>
            <m:t xml:space="preserve"> VAR</m:t>
          </m:r>
          <m:d>
            <m:dPr>
              <m:ctrlPr>
                <w:rPr>
                  <w:rFonts w:ascii="Cambria Math" w:hAnsi="Cambria Math" w:eastAsiaTheme="minorEastAsia" w:cstheme="majorHAnsi"/>
                  <w:i/>
                </w:rPr>
              </m:ctrlPr>
            </m:dPr>
            <m:e>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A</m:t>
                  </m:r>
                </m:sub>
              </m:sSub>
            </m:e>
          </m:d>
          <m:r>
            <w:rPr>
              <w:rFonts w:ascii="Cambria Math" w:hAnsi="Cambria Math" w:eastAsiaTheme="minorEastAsia" w:cstheme="majorHAnsi"/>
            </w:rPr>
            <m:t xml:space="preserve">+ </m:t>
          </m:r>
          <m:sSubSup>
            <m:sSubSupPr>
              <m:ctrlPr>
                <w:rPr>
                  <w:rFonts w:ascii="Cambria Math" w:hAnsi="Cambria Math" w:eastAsiaTheme="minorEastAsia" w:cstheme="majorHAnsi"/>
                  <w:i/>
                </w:rPr>
              </m:ctrlPr>
            </m:sSubSupPr>
            <m:e>
              <m:r>
                <w:rPr>
                  <w:rFonts w:ascii="Cambria Math" w:hAnsi="Cambria Math" w:eastAsiaTheme="minorEastAsia" w:cstheme="majorHAnsi"/>
                </w:rPr>
                <m:t>(1-x</m:t>
              </m:r>
            </m:e>
            <m:sub>
              <m:r>
                <w:rPr>
                  <w:rFonts w:ascii="Cambria Math" w:hAnsi="Cambria Math" w:eastAsiaTheme="minorEastAsia" w:cstheme="majorHAnsi"/>
                </w:rPr>
                <m:t>A</m:t>
              </m:r>
            </m:sub>
            <m:sup/>
          </m:sSubSup>
          <m:r>
            <w:rPr>
              <w:rFonts w:ascii="Cambria Math" w:hAnsi="Cambria Math" w:eastAsiaTheme="minorEastAsia" w:cstheme="majorHAnsi"/>
            </w:rPr>
            <m:t>)² VAR</m:t>
          </m:r>
          <m:d>
            <m:dPr>
              <m:ctrlPr>
                <w:rPr>
                  <w:rFonts w:ascii="Cambria Math" w:hAnsi="Cambria Math" w:eastAsiaTheme="minorEastAsia" w:cstheme="majorHAnsi"/>
                  <w:i/>
                </w:rPr>
              </m:ctrlPr>
            </m:dPr>
            <m:e>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B</m:t>
                  </m:r>
                </m:sub>
              </m:sSub>
            </m:e>
          </m:d>
          <m:r>
            <w:rPr>
              <w:rFonts w:ascii="Cambria Math" w:hAnsi="Cambria Math" w:eastAsiaTheme="minorEastAsia" w:cstheme="majorHAnsi"/>
            </w:rPr>
            <m:t>+2</m:t>
          </m:r>
          <m:sSub>
            <m:sSubPr>
              <m:ctrlPr>
                <w:rPr>
                  <w:rFonts w:ascii="Cambria Math" w:hAnsi="Cambria Math" w:eastAsiaTheme="minorEastAsia" w:cstheme="majorHAnsi"/>
                  <w:i/>
                </w:rPr>
              </m:ctrlPr>
            </m:sSubPr>
            <m:e>
              <m:r>
                <w:rPr>
                  <w:rFonts w:ascii="Cambria Math" w:hAnsi="Cambria Math" w:eastAsiaTheme="minorEastAsia" w:cstheme="majorHAnsi"/>
                </w:rPr>
                <m:t>x</m:t>
              </m:r>
            </m:e>
            <m:sub>
              <m:r>
                <w:rPr>
                  <w:rFonts w:ascii="Cambria Math" w:hAnsi="Cambria Math" w:eastAsiaTheme="minorEastAsia" w:cstheme="majorHAnsi"/>
                </w:rPr>
                <m:t>A</m:t>
              </m:r>
            </m:sub>
          </m:sSub>
          <m:r>
            <w:rPr>
              <w:rFonts w:ascii="Cambria Math" w:hAnsi="Cambria Math" w:eastAsiaTheme="minorEastAsia" w:cstheme="majorHAnsi"/>
            </w:rPr>
            <m:t xml:space="preserve"> (1-</m:t>
          </m:r>
          <m:sSub>
            <m:sSubPr>
              <m:ctrlPr>
                <w:rPr>
                  <w:rFonts w:ascii="Cambria Math" w:hAnsi="Cambria Math" w:eastAsiaTheme="minorEastAsia" w:cstheme="majorHAnsi"/>
                  <w:i/>
                </w:rPr>
              </m:ctrlPr>
            </m:sSubPr>
            <m:e>
              <m:r>
                <w:rPr>
                  <w:rFonts w:ascii="Cambria Math" w:hAnsi="Cambria Math" w:eastAsiaTheme="minorEastAsia" w:cstheme="majorHAnsi"/>
                </w:rPr>
                <m:t>x</m:t>
              </m:r>
            </m:e>
            <m:sub>
              <m:r>
                <w:rPr>
                  <w:rFonts w:ascii="Cambria Math" w:hAnsi="Cambria Math" w:eastAsiaTheme="minorEastAsia" w:cstheme="majorHAnsi"/>
                </w:rPr>
                <m:t>A</m:t>
              </m:r>
            </m:sub>
          </m:sSub>
          <m:r>
            <w:rPr>
              <w:rFonts w:ascii="Cambria Math" w:hAnsi="Cambria Math" w:eastAsiaTheme="minorEastAsia" w:cstheme="majorHAnsi"/>
            </w:rPr>
            <m:t>) COV (</m:t>
          </m:r>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A</m:t>
              </m:r>
            </m:sub>
          </m:sSub>
          <m:r>
            <w:rPr>
              <w:rFonts w:ascii="Cambria Math" w:hAnsi="Cambria Math" w:eastAsiaTheme="minorEastAsia" w:cstheme="majorHAnsi"/>
            </w:rPr>
            <m:t xml:space="preserve">, </m:t>
          </m:r>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B</m:t>
              </m:r>
            </m:sub>
          </m:sSub>
          <m:r>
            <w:rPr>
              <w:rFonts w:ascii="Cambria Math" w:hAnsi="Cambria Math" w:eastAsiaTheme="minorEastAsia" w:cstheme="majorHAnsi"/>
            </w:rPr>
            <m:t>)</m:t>
          </m:r>
        </m:oMath>
      </m:oMathPara>
    </w:p>
    <w:p w:rsidR="00FE40C0" w:rsidP="00180000" w:rsidRDefault="00FE40C0" w14:paraId="69EE0EC4" w14:textId="77777777">
      <w:pPr>
        <w:spacing w:after="0"/>
        <w:ind w:firstLine="708"/>
        <w:jc w:val="both"/>
        <w:rPr>
          <w:rFonts w:asciiTheme="majorHAnsi" w:hAnsiTheme="majorHAnsi" w:cstheme="majorHAnsi"/>
        </w:rPr>
      </w:pPr>
    </w:p>
    <w:p w:rsidR="00FE40C0" w:rsidP="00180000" w:rsidRDefault="00FE40C0" w14:paraId="2B2EF685" w14:textId="5C76E585">
      <w:pPr>
        <w:spacing w:after="0"/>
        <w:ind w:firstLine="708"/>
        <w:jc w:val="both"/>
        <w:rPr>
          <w:rFonts w:asciiTheme="majorHAnsi" w:hAnsiTheme="majorHAnsi" w:cstheme="majorHAnsi"/>
        </w:rPr>
      </w:pPr>
      <w:r>
        <w:rPr>
          <w:rFonts w:asciiTheme="majorHAnsi" w:hAnsiTheme="majorHAnsi" w:cstheme="majorHAnsi"/>
        </w:rPr>
        <w:t>En développant l’équation ci-dessus puis en la dérivant et, enfin, en la simplifiant, on obtient que le minimum est atteint lorsque la dérivée est nulle, soit :</w:t>
      </w:r>
    </w:p>
    <w:p w:rsidR="00FE40C0" w:rsidP="00180000" w:rsidRDefault="00FE40C0" w14:paraId="58500B49" w14:textId="11CDE5E9">
      <w:pPr>
        <w:spacing w:after="0"/>
        <w:ind w:firstLine="708"/>
        <w:jc w:val="both"/>
        <w:rPr>
          <w:rFonts w:asciiTheme="majorHAnsi" w:hAnsiTheme="majorHAnsi" w:cstheme="majorHAnsi"/>
        </w:rPr>
      </w:pPr>
    </w:p>
    <w:p w:rsidRPr="00FE40C0" w:rsidR="00FE40C0" w:rsidP="00180000" w:rsidRDefault="001971CC" w14:paraId="22F9CED3" w14:textId="537012FC">
      <w:pPr>
        <w:spacing w:after="0"/>
        <w:ind w:firstLine="708"/>
        <w:jc w:val="both"/>
        <w:rPr>
          <w:rFonts w:asciiTheme="majorHAnsi" w:hAnsiTheme="majorHAnsi" w:eastAsiaTheme="minorEastAsia" w:cstheme="majorHAnsi"/>
        </w:rPr>
      </w:pPr>
      <m:oMathPara>
        <m:oMath>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A</m:t>
              </m:r>
            </m:sub>
          </m:sSub>
          <m:r>
            <w:rPr>
              <w:rFonts w:ascii="Cambria Math" w:hAnsi="Cambria Math" w:eastAsiaTheme="minorEastAsia" w:cstheme="majorHAnsi"/>
            </w:rPr>
            <m:t xml:space="preserve">= </m:t>
          </m:r>
          <m:f>
            <m:fPr>
              <m:ctrlPr>
                <w:rPr>
                  <w:rFonts w:ascii="Cambria Math" w:hAnsi="Cambria Math" w:eastAsiaTheme="minorEastAsia" w:cstheme="majorHAnsi"/>
                  <w:i/>
                </w:rPr>
              </m:ctrlPr>
            </m:fPr>
            <m:num>
              <m:r>
                <w:rPr>
                  <w:rFonts w:ascii="Cambria Math" w:hAnsi="Cambria Math" w:eastAsiaTheme="minorEastAsia" w:cstheme="majorHAnsi"/>
                </w:rPr>
                <m:t xml:space="preserve">VAR </m:t>
              </m:r>
              <m:d>
                <m:dPr>
                  <m:ctrlPr>
                    <w:rPr>
                      <w:rFonts w:ascii="Cambria Math" w:hAnsi="Cambria Math" w:eastAsiaTheme="minorEastAsia" w:cstheme="majorHAnsi"/>
                      <w:i/>
                    </w:rPr>
                  </m:ctrlPr>
                </m:dPr>
                <m:e>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B</m:t>
                      </m:r>
                    </m:sub>
                  </m:sSub>
                </m:e>
              </m:d>
              <m:r>
                <w:rPr>
                  <w:rFonts w:ascii="Cambria Math" w:hAnsi="Cambria Math" w:eastAsiaTheme="minorEastAsia" w:cstheme="majorHAnsi"/>
                </w:rPr>
                <m:t>-COV (</m:t>
              </m:r>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A</m:t>
                  </m:r>
                </m:sub>
              </m:sSub>
              <m:r>
                <w:rPr>
                  <w:rFonts w:ascii="Cambria Math" w:hAnsi="Cambria Math" w:eastAsiaTheme="minorEastAsia" w:cstheme="majorHAnsi"/>
                </w:rPr>
                <m:t xml:space="preserve">, </m:t>
              </m:r>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B</m:t>
                  </m:r>
                </m:sub>
              </m:sSub>
              <m:r>
                <w:rPr>
                  <w:rFonts w:ascii="Cambria Math" w:hAnsi="Cambria Math" w:eastAsiaTheme="minorEastAsia" w:cstheme="majorHAnsi"/>
                </w:rPr>
                <m:t>)</m:t>
              </m:r>
            </m:num>
            <m:den>
              <m:r>
                <w:rPr>
                  <w:rFonts w:ascii="Cambria Math" w:hAnsi="Cambria Math" w:eastAsiaTheme="minorEastAsia" w:cstheme="majorHAnsi"/>
                </w:rPr>
                <m:t xml:space="preserve">VAR </m:t>
              </m:r>
              <m:d>
                <m:dPr>
                  <m:ctrlPr>
                    <w:rPr>
                      <w:rFonts w:ascii="Cambria Math" w:hAnsi="Cambria Math" w:eastAsiaTheme="minorEastAsia" w:cstheme="majorHAnsi"/>
                      <w:i/>
                    </w:rPr>
                  </m:ctrlPr>
                </m:dPr>
                <m:e>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A</m:t>
                      </m:r>
                    </m:sub>
                  </m:sSub>
                </m:e>
              </m:d>
              <m:r>
                <w:rPr>
                  <w:rFonts w:ascii="Cambria Math" w:hAnsi="Cambria Math" w:eastAsiaTheme="minorEastAsia" w:cstheme="majorHAnsi"/>
                </w:rPr>
                <m:t xml:space="preserve">+VAR </m:t>
              </m:r>
              <m:d>
                <m:dPr>
                  <m:ctrlPr>
                    <w:rPr>
                      <w:rFonts w:ascii="Cambria Math" w:hAnsi="Cambria Math" w:eastAsiaTheme="minorEastAsia" w:cstheme="majorHAnsi"/>
                      <w:i/>
                    </w:rPr>
                  </m:ctrlPr>
                </m:dPr>
                <m:e>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B</m:t>
                      </m:r>
                    </m:sub>
                  </m:sSub>
                </m:e>
              </m:d>
              <m:r>
                <w:rPr>
                  <w:rFonts w:ascii="Cambria Math" w:hAnsi="Cambria Math" w:eastAsiaTheme="minorEastAsia" w:cstheme="majorHAnsi"/>
                </w:rPr>
                <m:t>-2 COV (</m:t>
              </m:r>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A</m:t>
                  </m:r>
                </m:sub>
              </m:sSub>
              <m:r>
                <w:rPr>
                  <w:rFonts w:ascii="Cambria Math" w:hAnsi="Cambria Math" w:eastAsiaTheme="minorEastAsia" w:cstheme="majorHAnsi"/>
                </w:rPr>
                <m:t xml:space="preserve">, </m:t>
              </m:r>
              <m:sSub>
                <m:sSubPr>
                  <m:ctrlPr>
                    <w:rPr>
                      <w:rFonts w:ascii="Cambria Math" w:hAnsi="Cambria Math" w:eastAsiaTheme="minorEastAsia" w:cstheme="majorHAnsi"/>
                      <w:i/>
                    </w:rPr>
                  </m:ctrlPr>
                </m:sSubPr>
                <m:e>
                  <m:r>
                    <w:rPr>
                      <w:rFonts w:ascii="Cambria Math" w:hAnsi="Cambria Math" w:eastAsiaTheme="minorEastAsia" w:cstheme="majorHAnsi"/>
                    </w:rPr>
                    <m:t>R</m:t>
                  </m:r>
                </m:e>
                <m:sub>
                  <m:r>
                    <w:rPr>
                      <w:rFonts w:ascii="Cambria Math" w:hAnsi="Cambria Math" w:eastAsiaTheme="minorEastAsia" w:cstheme="majorHAnsi"/>
                    </w:rPr>
                    <m:t>B</m:t>
                  </m:r>
                </m:sub>
              </m:sSub>
              <m:r>
                <w:rPr>
                  <w:rFonts w:ascii="Cambria Math" w:hAnsi="Cambria Math" w:eastAsiaTheme="minorEastAsia" w:cstheme="majorHAnsi"/>
                </w:rPr>
                <m:t>)</m:t>
              </m:r>
            </m:den>
          </m:f>
        </m:oMath>
      </m:oMathPara>
    </w:p>
    <w:p w:rsidR="00FE40C0" w:rsidP="00180000" w:rsidRDefault="00FE40C0" w14:paraId="0D954151" w14:textId="31F765E4">
      <w:pPr>
        <w:spacing w:after="0"/>
        <w:ind w:firstLine="708"/>
        <w:jc w:val="both"/>
        <w:rPr>
          <w:rFonts w:asciiTheme="majorHAnsi" w:hAnsiTheme="majorHAnsi" w:eastAsiaTheme="minorEastAsia" w:cstheme="majorHAnsi"/>
        </w:rPr>
      </w:pPr>
    </w:p>
    <w:p w:rsidR="00FE40C0" w:rsidP="00180000" w:rsidRDefault="00FE40C0" w14:paraId="7B0CAEC5" w14:textId="49F9AE64">
      <w:pPr>
        <w:spacing w:after="0"/>
        <w:ind w:firstLine="708"/>
        <w:jc w:val="both"/>
        <w:rPr>
          <w:rFonts w:asciiTheme="majorHAnsi" w:hAnsiTheme="majorHAnsi" w:eastAsiaTheme="minorEastAsia" w:cstheme="majorHAnsi"/>
        </w:rPr>
      </w:pPr>
      <w:r>
        <w:rPr>
          <w:rFonts w:asciiTheme="majorHAnsi" w:hAnsiTheme="majorHAnsi" w:eastAsiaTheme="minorEastAsia" w:cstheme="majorHAnsi"/>
        </w:rPr>
        <w:t>En reprenant l’exemple précédent on obtient :</w:t>
      </w:r>
    </w:p>
    <w:p w:rsidR="00FE40C0" w:rsidP="00180000" w:rsidRDefault="00FE40C0" w14:paraId="0AA3FC49" w14:textId="50123AB6">
      <w:pPr>
        <w:spacing w:after="0"/>
        <w:ind w:firstLine="708"/>
        <w:jc w:val="both"/>
        <w:rPr>
          <w:rFonts w:asciiTheme="majorHAnsi" w:hAnsiTheme="majorHAnsi" w:eastAsiaTheme="minorEastAsia" w:cstheme="majorHAnsi"/>
        </w:rPr>
      </w:pPr>
    </w:p>
    <w:p w:rsidRPr="00FE40C0" w:rsidR="00FE40C0" w:rsidP="00180000" w:rsidRDefault="001971CC" w14:paraId="666328D0" w14:textId="13681B5C">
      <w:pPr>
        <w:spacing w:after="0"/>
        <w:ind w:firstLine="708"/>
        <w:jc w:val="both"/>
        <w:rPr>
          <w:rFonts w:asciiTheme="majorHAnsi" w:hAnsiTheme="majorHAnsi" w:eastAsiaTheme="minorEastAsia" w:cstheme="majorHAnsi"/>
        </w:rPr>
      </w:pPr>
      <m:oMathPara>
        <m:oMath>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A</m:t>
              </m:r>
            </m:sub>
          </m:sSub>
          <m:r>
            <w:rPr>
              <w:rFonts w:ascii="Cambria Math" w:hAnsi="Cambria Math" w:cstheme="majorHAnsi"/>
            </w:rPr>
            <m:t xml:space="preserve">= </m:t>
          </m:r>
          <m:f>
            <m:fPr>
              <m:ctrlPr>
                <w:rPr>
                  <w:rFonts w:ascii="Cambria Math" w:hAnsi="Cambria Math" w:cstheme="majorHAnsi"/>
                  <w:i/>
                </w:rPr>
              </m:ctrlPr>
            </m:fPr>
            <m:num>
              <m:r>
                <w:rPr>
                  <w:rFonts w:ascii="Cambria Math" w:hAnsi="Cambria Math" w:cstheme="majorHAnsi"/>
                </w:rPr>
                <m:t>7 %-( -5 %)</m:t>
              </m:r>
            </m:num>
            <m:den>
              <m:r>
                <w:rPr>
                  <w:rFonts w:ascii="Cambria Math" w:hAnsi="Cambria Math" w:cstheme="majorHAnsi"/>
                </w:rPr>
                <m:t>9 %+7 %-2 (-5 %)</m:t>
              </m:r>
            </m:den>
          </m:f>
          <m:r>
            <w:rPr>
              <w:rFonts w:ascii="Cambria Math" w:hAnsi="Cambria Math" w:cstheme="majorHAnsi"/>
            </w:rPr>
            <m:t>=46.15 %</m:t>
          </m:r>
        </m:oMath>
      </m:oMathPara>
    </w:p>
    <w:p w:rsidR="00FE40C0" w:rsidP="00180000" w:rsidRDefault="00FE40C0" w14:paraId="1BEE4E99" w14:textId="204A0393">
      <w:pPr>
        <w:spacing w:after="0"/>
        <w:ind w:firstLine="708"/>
        <w:jc w:val="both"/>
        <w:rPr>
          <w:rFonts w:asciiTheme="majorHAnsi" w:hAnsiTheme="majorHAnsi" w:eastAsiaTheme="minorEastAsia" w:cstheme="majorHAnsi"/>
        </w:rPr>
      </w:pPr>
    </w:p>
    <w:p w:rsidR="00FE40C0" w:rsidP="00FE40C0" w:rsidRDefault="00FE40C0" w14:paraId="5277D686" w14:textId="48046743">
      <w:pPr>
        <w:spacing w:after="0"/>
        <w:jc w:val="both"/>
        <w:rPr>
          <w:rFonts w:asciiTheme="majorHAnsi" w:hAnsiTheme="majorHAnsi" w:cstheme="majorHAnsi"/>
        </w:rPr>
      </w:pPr>
      <w:r>
        <w:rPr>
          <w:rFonts w:asciiTheme="majorHAnsi" w:hAnsiTheme="majorHAnsi" w:eastAsiaTheme="minorEastAsia" w:cstheme="majorHAnsi"/>
        </w:rPr>
        <w:tab/>
      </w:r>
    </w:p>
    <w:p w:rsidR="00FE40C0" w:rsidP="00FE40C0" w:rsidRDefault="00FE40C0" w14:paraId="7EF2AFE7" w14:textId="2F8FD97F">
      <w:pPr>
        <w:pStyle w:val="Paragraphedeliste"/>
        <w:numPr>
          <w:ilvl w:val="1"/>
          <w:numId w:val="41"/>
        </w:numPr>
        <w:spacing w:after="0"/>
        <w:jc w:val="both"/>
        <w:rPr>
          <w:rFonts w:asciiTheme="majorHAnsi" w:hAnsiTheme="majorHAnsi" w:cstheme="majorHAnsi"/>
          <w:b/>
        </w:rPr>
      </w:pPr>
      <w:r>
        <w:rPr>
          <w:rFonts w:asciiTheme="majorHAnsi" w:hAnsiTheme="majorHAnsi" w:cstheme="majorHAnsi"/>
          <w:b/>
        </w:rPr>
        <w:t>Cas d’un portefeuille de n titres</w:t>
      </w:r>
    </w:p>
    <w:p w:rsidR="00FE40C0" w:rsidP="00FE40C0" w:rsidRDefault="00FE40C0" w14:paraId="3C97A5BE" w14:textId="0E8C6323">
      <w:pPr>
        <w:spacing w:after="0"/>
        <w:jc w:val="both"/>
        <w:rPr>
          <w:rFonts w:asciiTheme="majorHAnsi" w:hAnsiTheme="majorHAnsi" w:cstheme="majorHAnsi"/>
          <w:b/>
        </w:rPr>
      </w:pPr>
    </w:p>
    <w:p w:rsidR="00FE40C0" w:rsidP="00FE40C0" w:rsidRDefault="00FE40C0" w14:paraId="3AC3F99A" w14:textId="0BB736DB">
      <w:pPr>
        <w:spacing w:after="0"/>
        <w:ind w:firstLine="709"/>
        <w:jc w:val="both"/>
        <w:rPr>
          <w:rFonts w:asciiTheme="majorHAnsi" w:hAnsiTheme="majorHAnsi" w:cstheme="majorHAnsi"/>
        </w:rPr>
      </w:pPr>
      <w:r w:rsidRPr="00FE40C0">
        <w:rPr>
          <w:rFonts w:asciiTheme="majorHAnsi" w:hAnsiTheme="majorHAnsi" w:cstheme="majorHAnsi"/>
        </w:rPr>
        <w:t xml:space="preserve">Dans </w:t>
      </w:r>
      <w:r>
        <w:rPr>
          <w:rFonts w:asciiTheme="majorHAnsi" w:hAnsiTheme="majorHAnsi" w:cstheme="majorHAnsi"/>
        </w:rPr>
        <w:t xml:space="preserve">le cas où le portefeuille comprend </w:t>
      </w:r>
      <w:r>
        <w:rPr>
          <w:rFonts w:asciiTheme="majorHAnsi" w:hAnsiTheme="majorHAnsi" w:cstheme="majorHAnsi"/>
          <w:i/>
        </w:rPr>
        <w:t>n</w:t>
      </w:r>
      <w:r>
        <w:rPr>
          <w:rFonts w:asciiTheme="majorHAnsi" w:hAnsiTheme="majorHAnsi" w:cstheme="majorHAnsi"/>
        </w:rPr>
        <w:t xml:space="preserve"> titres, son espérance de rentabilité et sa volatilité s’obtiennent comme suit</w:t>
      </w:r>
      <w:r w:rsidR="00760EBF">
        <w:rPr>
          <w:rFonts w:asciiTheme="majorHAnsi" w:hAnsiTheme="majorHAnsi" w:cstheme="majorHAnsi"/>
        </w:rPr>
        <w:t xml:space="preserve"> : </w:t>
      </w:r>
    </w:p>
    <w:p w:rsidR="00760EBF" w:rsidP="00FE40C0" w:rsidRDefault="00760EBF" w14:paraId="0EC01600" w14:textId="7A18B871">
      <w:pPr>
        <w:spacing w:after="0"/>
        <w:ind w:firstLine="709"/>
        <w:jc w:val="both"/>
        <w:rPr>
          <w:rFonts w:asciiTheme="majorHAnsi" w:hAnsiTheme="majorHAnsi" w:cstheme="majorHAnsi"/>
        </w:rPr>
      </w:pPr>
    </w:p>
    <w:p w:rsidRPr="00760EBF" w:rsidR="00760EBF" w:rsidP="00FE40C0" w:rsidRDefault="00760EBF" w14:paraId="2168BAF8" w14:textId="320F2692">
      <w:pPr>
        <w:spacing w:after="0"/>
        <w:ind w:firstLine="709"/>
        <w:jc w:val="both"/>
        <w:rPr>
          <w:rFonts w:asciiTheme="majorHAnsi" w:hAnsiTheme="majorHAnsi" w:eastAsiaTheme="minorEastAsia" w:cstheme="majorHAnsi"/>
        </w:rPr>
      </w:pPr>
      <m:oMathPara>
        <m:oMath>
          <m:r>
            <w:rPr>
              <w:rFonts w:ascii="Cambria Math" w:hAnsi="Cambria Math" w:cstheme="majorHAnsi"/>
            </w:rPr>
            <m:t xml:space="preserve">E </m:t>
          </m:r>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p</m:t>
                  </m:r>
                </m:sub>
              </m:sSub>
            </m:e>
          </m:d>
          <m:r>
            <w:rPr>
              <w:rFonts w:ascii="Cambria Math" w:hAnsi="Cambria Math" w:cstheme="majorHAnsi"/>
            </w:rPr>
            <m:t xml:space="preserve">= </m:t>
          </m:r>
          <m:nary>
            <m:naryPr>
              <m:chr m:val="∑"/>
              <m:limLoc m:val="undOvr"/>
              <m:ctrlPr>
                <w:rPr>
                  <w:rFonts w:ascii="Cambria Math" w:hAnsi="Cambria Math" w:cstheme="majorHAnsi"/>
                  <w:i/>
                </w:rPr>
              </m:ctrlPr>
            </m:naryPr>
            <m:sub>
              <m:r>
                <w:rPr>
                  <w:rFonts w:ascii="Cambria Math" w:hAnsi="Cambria Math" w:cstheme="majorHAnsi"/>
                </w:rPr>
                <m:t>i=1</m:t>
              </m:r>
            </m:sub>
            <m:sup>
              <m:r>
                <w:rPr>
                  <w:rFonts w:ascii="Cambria Math" w:hAnsi="Cambria Math" w:cstheme="majorHAnsi"/>
                </w:rPr>
                <m:t>n</m:t>
              </m:r>
            </m:sup>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i</m:t>
                  </m:r>
                </m:sub>
              </m:sSub>
              <m:r>
                <w:rPr>
                  <w:rFonts w:ascii="Cambria Math" w:hAnsi="Cambria Math" w:cstheme="majorHAnsi"/>
                </w:rPr>
                <m:t xml:space="preserve">  E(</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i</m:t>
                  </m:r>
                </m:sub>
              </m:sSub>
              <m:r>
                <w:rPr>
                  <w:rFonts w:ascii="Cambria Math" w:hAnsi="Cambria Math" w:cstheme="majorHAnsi"/>
                </w:rPr>
                <m:t>)</m:t>
              </m:r>
            </m:e>
          </m:nary>
        </m:oMath>
      </m:oMathPara>
    </w:p>
    <w:p w:rsidR="00760EBF" w:rsidP="00FE40C0" w:rsidRDefault="00760EBF" w14:paraId="0A478B0E" w14:textId="75AE4DA8">
      <w:pPr>
        <w:spacing w:after="0"/>
        <w:ind w:firstLine="709"/>
        <w:jc w:val="both"/>
        <w:rPr>
          <w:rFonts w:asciiTheme="majorHAnsi" w:hAnsiTheme="majorHAnsi" w:eastAsiaTheme="minorEastAsia" w:cstheme="majorHAnsi"/>
        </w:rPr>
      </w:pPr>
    </w:p>
    <w:p w:rsidRPr="00760EBF" w:rsidR="00760EBF" w:rsidP="00FE40C0" w:rsidRDefault="00760EBF" w14:paraId="3AE6215D" w14:textId="16B4D067">
      <w:pPr>
        <w:spacing w:after="0"/>
        <w:ind w:firstLine="709"/>
        <w:jc w:val="both"/>
        <w:rPr>
          <w:rFonts w:asciiTheme="majorHAnsi" w:hAnsiTheme="majorHAnsi" w:eastAsiaTheme="minorEastAsia" w:cstheme="majorHAnsi"/>
        </w:rPr>
      </w:pPr>
      <m:oMathPara>
        <m:oMath>
          <m:r>
            <w:rPr>
              <w:rFonts w:ascii="Cambria Math" w:hAnsi="Cambria Math" w:cstheme="majorHAnsi"/>
            </w:rPr>
            <w:lastRenderedPageBreak/>
            <m:t xml:space="preserve">VAR </m:t>
          </m:r>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p</m:t>
                  </m:r>
                </m:sub>
              </m:sSub>
            </m:e>
          </m:d>
          <m:r>
            <w:rPr>
              <w:rFonts w:ascii="Cambria Math" w:hAnsi="Cambria Math" w:cstheme="majorHAnsi"/>
            </w:rPr>
            <m:t xml:space="preserve">= </m:t>
          </m:r>
          <m:nary>
            <m:naryPr>
              <m:chr m:val="∑"/>
              <m:limLoc m:val="undOvr"/>
              <m:ctrlPr>
                <w:rPr>
                  <w:rFonts w:ascii="Cambria Math" w:hAnsi="Cambria Math" w:cstheme="majorHAnsi"/>
                  <w:i/>
                </w:rPr>
              </m:ctrlPr>
            </m:naryPr>
            <m:sub>
              <m:r>
                <w:rPr>
                  <w:rFonts w:ascii="Cambria Math" w:hAnsi="Cambria Math" w:cstheme="majorHAnsi"/>
                </w:rPr>
                <m:t>i=1</m:t>
              </m:r>
            </m:sub>
            <m:sup>
              <m:r>
                <w:rPr>
                  <w:rFonts w:ascii="Cambria Math" w:hAnsi="Cambria Math" w:cstheme="majorHAnsi"/>
                </w:rPr>
                <m:t>n</m:t>
              </m:r>
            </m:sup>
            <m:e>
              <m:nary>
                <m:naryPr>
                  <m:chr m:val="∑"/>
                  <m:limLoc m:val="undOvr"/>
                  <m:ctrlPr>
                    <w:rPr>
                      <w:rFonts w:ascii="Cambria Math" w:hAnsi="Cambria Math" w:cstheme="majorHAnsi"/>
                      <w:i/>
                    </w:rPr>
                  </m:ctrlPr>
                </m:naryPr>
                <m:sub>
                  <m:r>
                    <w:rPr>
                      <w:rFonts w:ascii="Cambria Math" w:hAnsi="Cambria Math" w:cstheme="majorHAnsi"/>
                    </w:rPr>
                    <m:t>j=1</m:t>
                  </m:r>
                </m:sub>
                <m:sup>
                  <m:r>
                    <w:rPr>
                      <w:rFonts w:ascii="Cambria Math" w:hAnsi="Cambria Math" w:cstheme="majorHAnsi"/>
                    </w:rPr>
                    <m:t>n</m:t>
                  </m:r>
                </m:sup>
                <m:e>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i</m:t>
                      </m:r>
                    </m:sub>
                  </m:sSub>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j</m:t>
                      </m:r>
                    </m:sub>
                  </m:sSub>
                  <m:r>
                    <w:rPr>
                      <w:rFonts w:ascii="Cambria Math" w:hAnsi="Cambria Math" w:cstheme="majorHAnsi"/>
                    </w:rPr>
                    <m:t xml:space="preserve"> COV (</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i</m:t>
                      </m:r>
                    </m:sub>
                  </m:sSub>
                  <m:r>
                    <w:rPr>
                      <w:rFonts w:ascii="Cambria Math" w:hAnsi="Cambria Math" w:cstheme="majorHAnsi"/>
                    </w:rPr>
                    <m:t xml:space="preserve">, </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j</m:t>
                      </m:r>
                    </m:sub>
                  </m:sSub>
                  <m:r>
                    <w:rPr>
                      <w:rFonts w:ascii="Cambria Math" w:hAnsi="Cambria Math" w:cstheme="majorHAnsi"/>
                    </w:rPr>
                    <m:t>)</m:t>
                  </m:r>
                </m:e>
              </m:nary>
            </m:e>
          </m:nary>
        </m:oMath>
      </m:oMathPara>
    </w:p>
    <w:p w:rsidR="00760EBF" w:rsidP="00FE40C0" w:rsidRDefault="00760EBF" w14:paraId="31ABBECF" w14:textId="24C3D84D">
      <w:pPr>
        <w:spacing w:after="0"/>
        <w:ind w:firstLine="709"/>
        <w:jc w:val="both"/>
        <w:rPr>
          <w:rFonts w:asciiTheme="majorHAnsi" w:hAnsiTheme="majorHAnsi" w:eastAsiaTheme="minorEastAsia" w:cstheme="majorHAnsi"/>
        </w:rPr>
      </w:pPr>
    </w:p>
    <w:p w:rsidR="00760EBF" w:rsidP="00760EBF" w:rsidRDefault="00760EBF" w14:paraId="084DD84B" w14:textId="4DAFF008">
      <w:pPr>
        <w:spacing w:after="0"/>
        <w:ind w:firstLine="709"/>
        <w:jc w:val="both"/>
        <w:rPr>
          <w:rFonts w:asciiTheme="majorHAnsi" w:hAnsiTheme="majorHAnsi" w:eastAsiaTheme="minorEastAsia" w:cstheme="majorHAnsi"/>
        </w:rPr>
      </w:pPr>
      <w:r>
        <w:rPr>
          <w:rFonts w:asciiTheme="majorHAnsi" w:hAnsiTheme="majorHAnsi" w:eastAsiaTheme="minorEastAsia" w:cstheme="majorHAnsi"/>
        </w:rPr>
        <w:t xml:space="preserve">Avec </w:t>
      </w:r>
      <m:oMath>
        <m:sSub>
          <m:sSubPr>
            <m:ctrlPr>
              <w:rPr>
                <w:rFonts w:ascii="Cambria Math" w:hAnsi="Cambria Math" w:cstheme="majorHAnsi"/>
                <w:i/>
              </w:rPr>
            </m:ctrlPr>
          </m:sSubPr>
          <m:e>
            <m:r>
              <w:rPr>
                <w:rFonts w:ascii="Cambria Math" w:hAnsi="Cambria Math" w:cstheme="majorHAnsi"/>
              </w:rPr>
              <m:t>x</m:t>
            </m:r>
          </m:e>
          <m:sub>
            <m:r>
              <w:rPr>
                <w:rFonts w:ascii="Cambria Math" w:hAnsi="Cambria Math" w:cstheme="majorHAnsi"/>
              </w:rPr>
              <m:t>i</m:t>
            </m:r>
          </m:sub>
        </m:sSub>
      </m:oMath>
      <w:r>
        <w:rPr>
          <w:rFonts w:asciiTheme="majorHAnsi" w:hAnsiTheme="majorHAnsi" w:eastAsiaTheme="minorEastAsia" w:cstheme="majorHAnsi"/>
        </w:rPr>
        <w:t xml:space="preserve"> la proportion de chaque titre et </w:t>
      </w:r>
      <m:oMath>
        <m:r>
          <w:rPr>
            <w:rFonts w:ascii="Cambria Math" w:hAnsi="Cambria Math" w:cstheme="majorHAnsi"/>
          </w:rPr>
          <m:t>E(</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i</m:t>
            </m:r>
          </m:sub>
        </m:sSub>
        <m:r>
          <w:rPr>
            <w:rFonts w:ascii="Cambria Math" w:hAnsi="Cambria Math" w:cstheme="majorHAnsi"/>
          </w:rPr>
          <m:t>)</m:t>
        </m:r>
      </m:oMath>
      <w:r>
        <w:rPr>
          <w:rFonts w:asciiTheme="majorHAnsi" w:hAnsiTheme="majorHAnsi" w:eastAsiaTheme="minorEastAsia" w:cstheme="majorHAnsi"/>
        </w:rPr>
        <w:t xml:space="preserve"> la rentabilité espérée pour chaque titre du portefeuille. </w:t>
      </w:r>
    </w:p>
    <w:p w:rsidR="00760EBF" w:rsidP="00760EBF" w:rsidRDefault="00760EBF" w14:paraId="71984EBA" w14:textId="09602457">
      <w:pPr>
        <w:spacing w:after="0"/>
        <w:ind w:firstLine="709"/>
        <w:jc w:val="both"/>
        <w:rPr>
          <w:rFonts w:asciiTheme="majorHAnsi" w:hAnsiTheme="majorHAnsi" w:eastAsiaTheme="minorEastAsia" w:cstheme="majorHAnsi"/>
        </w:rPr>
      </w:pPr>
      <w:r>
        <w:rPr>
          <w:rFonts w:asciiTheme="majorHAnsi" w:hAnsiTheme="majorHAnsi" w:eastAsiaTheme="minorEastAsia" w:cstheme="majorHAnsi"/>
        </w:rPr>
        <w:t>La variance d’un portefeuille est ainsi égale à la somme de la covariance des rentabilités de toutes les paires de titres en portefeuille multipliée par le produit du poids de chaque titre au sein de chaque paire.</w:t>
      </w:r>
    </w:p>
    <w:p w:rsidR="00760EBF" w:rsidP="00760EBF" w:rsidRDefault="00760EBF" w14:paraId="485EC9BD" w14:textId="776E30F9">
      <w:pPr>
        <w:spacing w:after="0"/>
        <w:ind w:firstLine="709"/>
        <w:jc w:val="both"/>
        <w:rPr>
          <w:rFonts w:asciiTheme="majorHAnsi" w:hAnsiTheme="majorHAnsi" w:eastAsiaTheme="minorEastAsia" w:cstheme="majorHAnsi"/>
        </w:rPr>
      </w:pPr>
    </w:p>
    <w:p w:rsidR="00180000" w:rsidP="00180000" w:rsidRDefault="00180000" w14:paraId="400E946E" w14:textId="0A6126D7">
      <w:pPr>
        <w:spacing w:after="0"/>
        <w:ind w:firstLine="708"/>
        <w:jc w:val="both"/>
        <w:rPr>
          <w:rFonts w:asciiTheme="majorHAnsi" w:hAnsiTheme="majorHAnsi" w:cstheme="majorHAnsi"/>
        </w:rPr>
      </w:pPr>
    </w:p>
    <w:p w:rsidR="00180000" w:rsidP="00180000" w:rsidRDefault="00180000" w14:paraId="4C1BC8A4" w14:textId="60ED20CE">
      <w:pPr>
        <w:spacing w:after="0"/>
        <w:ind w:firstLine="708"/>
        <w:jc w:val="both"/>
        <w:rPr>
          <w:rFonts w:asciiTheme="majorHAnsi" w:hAnsiTheme="majorHAnsi" w:cstheme="majorHAnsi"/>
        </w:rPr>
      </w:pPr>
    </w:p>
    <w:p w:rsidR="00180000" w:rsidP="00180000" w:rsidRDefault="00760EBF" w14:paraId="041067E4" w14:textId="746FC18F">
      <w:pPr>
        <w:pStyle w:val="Paragraphedeliste"/>
        <w:numPr>
          <w:ilvl w:val="0"/>
          <w:numId w:val="6"/>
        </w:numPr>
        <w:spacing w:after="0"/>
        <w:jc w:val="both"/>
        <w:rPr>
          <w:rFonts w:asciiTheme="majorHAnsi" w:hAnsiTheme="majorHAnsi" w:cstheme="majorHAnsi"/>
          <w:b/>
          <w:u w:val="single"/>
        </w:rPr>
      </w:pPr>
      <w:r>
        <w:rPr>
          <w:rFonts w:asciiTheme="majorHAnsi" w:hAnsiTheme="majorHAnsi" w:cstheme="majorHAnsi"/>
          <w:b/>
          <w:u w:val="single"/>
        </w:rPr>
        <w:t>La tarification du risque : le MEDAF</w:t>
      </w:r>
    </w:p>
    <w:p w:rsidR="00180000" w:rsidP="00180000" w:rsidRDefault="00180000" w14:paraId="1189AD7B" w14:textId="532A64AC">
      <w:pPr>
        <w:spacing w:after="0"/>
        <w:jc w:val="both"/>
        <w:rPr>
          <w:rFonts w:asciiTheme="majorHAnsi" w:hAnsiTheme="majorHAnsi" w:cstheme="majorHAnsi"/>
          <w:b/>
          <w:u w:val="single"/>
        </w:rPr>
      </w:pPr>
    </w:p>
    <w:p w:rsidR="00180000" w:rsidP="00180000" w:rsidRDefault="00760EBF" w14:paraId="1C64ECFC" w14:textId="0F2DC1CC">
      <w:pPr>
        <w:spacing w:after="0"/>
        <w:ind w:firstLine="709"/>
        <w:jc w:val="both"/>
        <w:rPr>
          <w:rFonts w:asciiTheme="majorHAnsi" w:hAnsiTheme="majorHAnsi" w:cstheme="majorHAnsi"/>
        </w:rPr>
      </w:pPr>
      <w:r>
        <w:rPr>
          <w:rFonts w:asciiTheme="majorHAnsi" w:hAnsiTheme="majorHAnsi" w:cstheme="majorHAnsi"/>
        </w:rPr>
        <w:t>Après avoir quantifié le risque, reste à le tarifer.</w:t>
      </w:r>
    </w:p>
    <w:p w:rsidR="00760EBF" w:rsidP="00180000" w:rsidRDefault="00760EBF" w14:paraId="69706F2C" w14:textId="1965D071">
      <w:pPr>
        <w:spacing w:after="0"/>
        <w:ind w:firstLine="709"/>
        <w:jc w:val="both"/>
        <w:rPr>
          <w:rFonts w:asciiTheme="majorHAnsi" w:hAnsiTheme="majorHAnsi" w:cstheme="majorHAnsi"/>
        </w:rPr>
      </w:pPr>
    </w:p>
    <w:p w:rsidR="00760EBF" w:rsidP="00F8477E" w:rsidRDefault="00760EBF" w14:paraId="71FA3047" w14:textId="2EFC0A97">
      <w:pPr>
        <w:spacing w:after="0"/>
        <w:ind w:firstLine="709"/>
        <w:jc w:val="both"/>
        <w:rPr>
          <w:rFonts w:asciiTheme="majorHAnsi" w:hAnsiTheme="majorHAnsi" w:cstheme="majorHAnsi"/>
        </w:rPr>
      </w:pPr>
      <w:r>
        <w:rPr>
          <w:rFonts w:asciiTheme="majorHAnsi" w:hAnsiTheme="majorHAnsi" w:cstheme="majorHAnsi"/>
        </w:rPr>
        <w:t>Il convient tout d’abord de noter qu’il est question ici de rentabilité future</w:t>
      </w:r>
      <w:r w:rsidR="00F8477E">
        <w:rPr>
          <w:rFonts w:asciiTheme="majorHAnsi" w:hAnsiTheme="majorHAnsi" w:cstheme="majorHAnsi"/>
        </w:rPr>
        <w:t xml:space="preserve"> q</w:t>
      </w:r>
      <w:r w:rsidRPr="00F8477E" w:rsidR="00F8477E">
        <w:rPr>
          <w:rFonts w:asciiTheme="majorHAnsi" w:hAnsiTheme="majorHAnsi" w:cstheme="majorHAnsi"/>
        </w:rPr>
        <w:t>ui, par définition, est incertaine. En effet, si cette rentabilité était connue avec certitude, le risque serait alors nul et la rentabilité à attendre égale au taux sans risque. La tarification du risque permet de déterminer quelle est la rentabilité exigée (attendue) et non quelle sera la rentabilité qui sera réellement obtenue.</w:t>
      </w:r>
    </w:p>
    <w:p w:rsidR="00F8477E" w:rsidP="00F8477E" w:rsidRDefault="00F8477E" w14:paraId="162F1FC5" w14:textId="28E28509">
      <w:pPr>
        <w:spacing w:after="0"/>
        <w:ind w:firstLine="709"/>
        <w:jc w:val="both"/>
        <w:rPr>
          <w:rFonts w:asciiTheme="majorHAnsi" w:hAnsiTheme="majorHAnsi" w:cstheme="majorHAnsi"/>
        </w:rPr>
      </w:pPr>
    </w:p>
    <w:p w:rsidR="00F8477E" w:rsidP="00F8477E" w:rsidRDefault="00F8477E" w14:paraId="15167427" w14:textId="6895DBB7">
      <w:pPr>
        <w:spacing w:after="0"/>
        <w:ind w:firstLine="709"/>
        <w:jc w:val="both"/>
        <w:rPr>
          <w:rFonts w:asciiTheme="majorHAnsi" w:hAnsiTheme="majorHAnsi" w:cstheme="majorHAnsi"/>
        </w:rPr>
      </w:pPr>
      <w:r w:rsidRPr="00F8477E">
        <w:rPr>
          <w:rFonts w:asciiTheme="majorHAnsi" w:hAnsiTheme="majorHAnsi" w:cstheme="majorHAnsi"/>
        </w:rPr>
        <w:t xml:space="preserve">Nous avons vu que les investisseurs sont disposés à prendre des risques en achetant des titres financiers dès lors que leur prise de risque est compensée par une espérance de rentabilité plus élevée. Le problème qui se pose est de quantifier le risque qu'ils prennent et tarifer le supplément de rentabilité qu'ils attendent. Parmi les outils qui ont été développés au cours des dernières décennies pour y répondre, le MEDAF (Modèle d'Évaluation Des Actifs Financiers) ou CAPM (Capital </w:t>
      </w:r>
      <w:proofErr w:type="spellStart"/>
      <w:r w:rsidRPr="00F8477E">
        <w:rPr>
          <w:rFonts w:asciiTheme="majorHAnsi" w:hAnsiTheme="majorHAnsi" w:cstheme="majorHAnsi"/>
        </w:rPr>
        <w:t>Asset</w:t>
      </w:r>
      <w:proofErr w:type="spellEnd"/>
      <w:r w:rsidRPr="00F8477E">
        <w:rPr>
          <w:rFonts w:asciiTheme="majorHAnsi" w:hAnsiTheme="majorHAnsi" w:cstheme="majorHAnsi"/>
        </w:rPr>
        <w:t xml:space="preserve"> Pricing </w:t>
      </w:r>
      <w:proofErr w:type="spellStart"/>
      <w:r w:rsidRPr="00F8477E">
        <w:rPr>
          <w:rFonts w:asciiTheme="majorHAnsi" w:hAnsiTheme="majorHAnsi" w:cstheme="majorHAnsi"/>
        </w:rPr>
        <w:t>Maden</w:t>
      </w:r>
      <w:proofErr w:type="spellEnd"/>
      <w:r w:rsidRPr="00F8477E">
        <w:rPr>
          <w:rFonts w:asciiTheme="majorHAnsi" w:hAnsiTheme="majorHAnsi" w:cstheme="majorHAnsi"/>
        </w:rPr>
        <w:t xml:space="preserve"> est incontestablement le plus utilisé 4 du fait de sa simplicité et de son caractère relativement intuitif.</w:t>
      </w:r>
    </w:p>
    <w:p w:rsidR="00F8477E" w:rsidP="00F8477E" w:rsidRDefault="00F8477E" w14:paraId="581AF503" w14:textId="1D3665C2">
      <w:pPr>
        <w:spacing w:after="0"/>
        <w:ind w:firstLine="709"/>
        <w:jc w:val="both"/>
        <w:rPr>
          <w:rFonts w:asciiTheme="majorHAnsi" w:hAnsiTheme="majorHAnsi" w:cstheme="majorHAnsi"/>
        </w:rPr>
      </w:pPr>
    </w:p>
    <w:p w:rsidR="00F8477E" w:rsidP="00F8477E" w:rsidRDefault="00F8477E" w14:paraId="4AEA8C02" w14:textId="06D860FA">
      <w:pPr>
        <w:spacing w:after="0"/>
        <w:ind w:firstLine="709"/>
        <w:jc w:val="both"/>
        <w:rPr>
          <w:rFonts w:asciiTheme="majorHAnsi" w:hAnsiTheme="majorHAnsi" w:cstheme="majorHAnsi"/>
        </w:rPr>
      </w:pPr>
      <w:r w:rsidRPr="00F8477E">
        <w:rPr>
          <w:rFonts w:asciiTheme="majorHAnsi" w:hAnsiTheme="majorHAnsi" w:cstheme="majorHAnsi"/>
        </w:rPr>
        <w:t>Dans le cadre du MEDAF, seul</w:t>
      </w:r>
      <w:r>
        <w:rPr>
          <w:rFonts w:asciiTheme="majorHAnsi" w:hAnsiTheme="majorHAnsi" w:cstheme="majorHAnsi"/>
        </w:rPr>
        <w:t xml:space="preserve"> </w:t>
      </w:r>
      <w:r w:rsidRPr="00F8477E">
        <w:rPr>
          <w:rFonts w:asciiTheme="majorHAnsi" w:hAnsiTheme="majorHAnsi" w:cstheme="majorHAnsi"/>
        </w:rPr>
        <w:t>le risque systématique du titre, non diversifiable, est rémunéré. Ce risque systématique n'est autre que le bêta que nous avons vu précédemment. La part du risque du titre qui peut être éliminée par diversification ne peut induire une majoration de la rentabilité espérée puisqu'il est possible de la supprimer. C'est pourquoi l'écart-type et la variance des rentabilités du titre ne peuvent servir à quantifier le risque à rémunérer car ils incluent aussi bien le risque diversifiable (risque spécifique) que le risque non diversifiable (risque systématique). Selon le MEDAF, la rentab</w:t>
      </w:r>
      <w:r>
        <w:rPr>
          <w:rFonts w:asciiTheme="majorHAnsi" w:hAnsiTheme="majorHAnsi" w:cstheme="majorHAnsi"/>
        </w:rPr>
        <w:t>ilité espérée d'un actif i, E(R</w:t>
      </w:r>
      <w:r>
        <w:rPr>
          <w:rFonts w:asciiTheme="majorHAnsi" w:hAnsiTheme="majorHAnsi" w:cstheme="majorHAnsi"/>
          <w:vertAlign w:val="subscript"/>
        </w:rPr>
        <w:t>i</w:t>
      </w:r>
      <w:r w:rsidRPr="00F8477E">
        <w:rPr>
          <w:rFonts w:asciiTheme="majorHAnsi" w:hAnsiTheme="majorHAnsi" w:cstheme="majorHAnsi"/>
        </w:rPr>
        <w:t>), est égale à la rentabilité attendue d'un placement sans risque à laquelle il faut ajouter une prime de risque, soit:</w:t>
      </w:r>
    </w:p>
    <w:p w:rsidR="00F8477E" w:rsidP="00F8477E" w:rsidRDefault="00F8477E" w14:paraId="360D12FD" w14:textId="1A9AAC02">
      <w:pPr>
        <w:spacing w:after="0"/>
        <w:ind w:firstLine="709"/>
        <w:jc w:val="both"/>
        <w:rPr>
          <w:rFonts w:asciiTheme="majorHAnsi" w:hAnsiTheme="majorHAnsi" w:cstheme="majorHAnsi"/>
        </w:rPr>
      </w:pPr>
    </w:p>
    <w:p w:rsidR="00F8477E" w:rsidP="00F8477E" w:rsidRDefault="00F8477E" w14:paraId="3AC576BC" w14:textId="77777777">
      <w:pPr>
        <w:spacing w:after="0"/>
        <w:ind w:firstLine="709"/>
        <w:jc w:val="both"/>
        <w:rPr>
          <w:rFonts w:asciiTheme="majorHAnsi" w:hAnsiTheme="majorHAnsi" w:cstheme="majorHAnsi"/>
        </w:rPr>
      </w:pPr>
    </w:p>
    <w:p w:rsidRPr="00F8477E" w:rsidR="00F8477E" w:rsidP="00F8477E" w:rsidRDefault="00F8477E" w14:paraId="0947B9DE" w14:textId="47F845CD">
      <w:pPr>
        <w:pBdr>
          <w:top w:val="double" w:color="auto" w:sz="4" w:space="1"/>
          <w:left w:val="double" w:color="auto" w:sz="4" w:space="4"/>
          <w:bottom w:val="double" w:color="auto" w:sz="4" w:space="1"/>
          <w:right w:val="double" w:color="auto" w:sz="4" w:space="4"/>
          <w:between w:val="double" w:color="auto" w:sz="4" w:space="1"/>
          <w:bar w:val="double" w:color="auto" w:sz="4"/>
        </w:pBdr>
        <w:spacing w:after="0"/>
        <w:ind w:firstLine="709"/>
        <w:jc w:val="both"/>
        <w:rPr>
          <w:rFonts w:asciiTheme="majorHAnsi" w:hAnsiTheme="majorHAnsi" w:cstheme="majorHAnsi"/>
        </w:rPr>
      </w:pPr>
      <w:r>
        <w:rPr>
          <w:rFonts w:asciiTheme="majorHAnsi" w:hAnsiTheme="majorHAnsi" w:cstheme="majorHAnsi"/>
        </w:rPr>
        <w:t xml:space="preserve">Rentabilité espérée = Rentabilité d’un placement sans risque + prime de risque </w:t>
      </w:r>
    </w:p>
    <w:p w:rsidR="00180000" w:rsidP="00180000" w:rsidRDefault="00180000" w14:paraId="40253CB5" w14:textId="4468D201">
      <w:pPr>
        <w:spacing w:after="0"/>
        <w:ind w:firstLine="709"/>
        <w:jc w:val="both"/>
        <w:rPr>
          <w:rFonts w:asciiTheme="majorHAnsi" w:hAnsiTheme="majorHAnsi" w:cstheme="majorHAnsi"/>
        </w:rPr>
      </w:pPr>
    </w:p>
    <w:p w:rsidRPr="00F8477E" w:rsidR="00F8477E" w:rsidP="00F8477E" w:rsidRDefault="00F8477E" w14:paraId="0E020882" w14:textId="044588A5">
      <w:pPr>
        <w:spacing w:after="0"/>
        <w:ind w:firstLine="709"/>
        <w:jc w:val="both"/>
        <w:rPr>
          <w:rFonts w:asciiTheme="majorHAnsi" w:hAnsiTheme="majorHAnsi" w:cstheme="majorHAnsi"/>
        </w:rPr>
      </w:pPr>
      <w:r w:rsidRPr="00F8477E">
        <w:rPr>
          <w:rFonts w:asciiTheme="majorHAnsi" w:hAnsiTheme="majorHAnsi" w:cstheme="majorHAnsi"/>
        </w:rPr>
        <w:t>En effet, lorsqu'un investisseur achète un titre financier (action ou obligation), il en attend au minimum la rentabilité que peut procurer un placement non risqué, du type emprunt d'État. Mais puisqu'il prend des risques, il va également exiger un supplément de rémunération, une prime de risque. Cette prime de risqu</w:t>
      </w:r>
      <w:r>
        <w:rPr>
          <w:rFonts w:asciiTheme="majorHAnsi" w:hAnsiTheme="majorHAnsi" w:cstheme="majorHAnsi"/>
        </w:rPr>
        <w:t xml:space="preserve">e se compose de deux éléments: </w:t>
      </w:r>
    </w:p>
    <w:p w:rsidRPr="00F8477E" w:rsidR="00F8477E" w:rsidP="00F8477E" w:rsidRDefault="00F8477E" w14:paraId="332FD472" w14:textId="52BCCD8C">
      <w:pPr>
        <w:spacing w:after="0"/>
        <w:ind w:firstLine="709"/>
        <w:jc w:val="both"/>
        <w:rPr>
          <w:rFonts w:asciiTheme="majorHAnsi" w:hAnsiTheme="majorHAnsi" w:cstheme="majorHAnsi"/>
        </w:rPr>
      </w:pPr>
      <w:r w:rsidRPr="00F8477E">
        <w:rPr>
          <w:rFonts w:asciiTheme="majorHAnsi" w:hAnsiTheme="majorHAnsi" w:cstheme="majorHAnsi"/>
        </w:rPr>
        <w:t>- l</w:t>
      </w:r>
      <w:r>
        <w:rPr>
          <w:rFonts w:asciiTheme="majorHAnsi" w:hAnsiTheme="majorHAnsi" w:cstheme="majorHAnsi"/>
        </w:rPr>
        <w:t>a prime de risque du marché (</w:t>
      </w:r>
      <w:proofErr w:type="spellStart"/>
      <w:r>
        <w:rPr>
          <w:rFonts w:asciiTheme="majorHAnsi" w:hAnsiTheme="majorHAnsi" w:cstheme="majorHAnsi"/>
        </w:rPr>
        <w:t>PR</w:t>
      </w:r>
      <w:r>
        <w:rPr>
          <w:rFonts w:asciiTheme="majorHAnsi" w:hAnsiTheme="majorHAnsi" w:cstheme="majorHAnsi"/>
          <w:vertAlign w:val="subscript"/>
        </w:rPr>
        <w:t>m</w:t>
      </w:r>
      <w:proofErr w:type="spellEnd"/>
      <w:r w:rsidRPr="00F8477E">
        <w:rPr>
          <w:rFonts w:asciiTheme="majorHAnsi" w:hAnsiTheme="majorHAnsi" w:cstheme="majorHAnsi"/>
        </w:rPr>
        <w:t>) ;</w:t>
      </w:r>
    </w:p>
    <w:p w:rsidR="00F8477E" w:rsidP="00F8477E" w:rsidRDefault="00F8477E" w14:paraId="4CF5DDF9" w14:textId="302648FB">
      <w:pPr>
        <w:spacing w:after="0"/>
        <w:ind w:firstLine="709"/>
        <w:jc w:val="both"/>
        <w:rPr>
          <w:rFonts w:asciiTheme="majorHAnsi" w:hAnsiTheme="majorHAnsi" w:cstheme="majorHAnsi"/>
        </w:rPr>
      </w:pPr>
      <w:r w:rsidRPr="00F8477E">
        <w:rPr>
          <w:rFonts w:asciiTheme="majorHAnsi" w:hAnsiTheme="majorHAnsi" w:cstheme="majorHAnsi"/>
        </w:rPr>
        <w:t xml:space="preserve">- le bêta du titre. </w:t>
      </w:r>
    </w:p>
    <w:p w:rsidRPr="00F8477E" w:rsidR="00F8477E" w:rsidP="00F8477E" w:rsidRDefault="00F8477E" w14:paraId="47CA85D9" w14:textId="77777777">
      <w:pPr>
        <w:spacing w:after="0"/>
        <w:ind w:firstLine="709"/>
        <w:jc w:val="both"/>
        <w:rPr>
          <w:rFonts w:asciiTheme="majorHAnsi" w:hAnsiTheme="majorHAnsi" w:cstheme="majorHAnsi"/>
        </w:rPr>
      </w:pPr>
    </w:p>
    <w:p w:rsidRPr="00F8477E" w:rsidR="00F8477E" w:rsidP="00F8477E" w:rsidRDefault="00F8477E" w14:paraId="0F517B04" w14:textId="77777777">
      <w:pPr>
        <w:spacing w:after="0"/>
        <w:ind w:firstLine="709"/>
        <w:jc w:val="both"/>
        <w:rPr>
          <w:rFonts w:asciiTheme="majorHAnsi" w:hAnsiTheme="majorHAnsi" w:cstheme="majorHAnsi"/>
        </w:rPr>
      </w:pPr>
    </w:p>
    <w:p w:rsidR="00F8477E" w:rsidP="00F8477E" w:rsidRDefault="00F8477E" w14:paraId="044D43B0" w14:textId="29F3114C">
      <w:pPr>
        <w:spacing w:after="0"/>
        <w:ind w:firstLine="709"/>
        <w:jc w:val="both"/>
        <w:rPr>
          <w:rFonts w:asciiTheme="majorHAnsi" w:hAnsiTheme="majorHAnsi" w:cstheme="majorHAnsi"/>
        </w:rPr>
      </w:pPr>
      <w:r w:rsidRPr="00F8477E">
        <w:rPr>
          <w:rFonts w:asciiTheme="majorHAnsi" w:hAnsiTheme="majorHAnsi" w:cstheme="majorHAnsi"/>
        </w:rPr>
        <w:t>La prime de risque du marché correspond à la différence entre la rentabilité espérée du marché, E[</w:t>
      </w:r>
      <w:proofErr w:type="spellStart"/>
      <w:r w:rsidRPr="00F8477E">
        <w:rPr>
          <w:rFonts w:asciiTheme="majorHAnsi" w:hAnsiTheme="majorHAnsi" w:cstheme="majorHAnsi"/>
        </w:rPr>
        <w:t>R</w:t>
      </w:r>
      <w:r>
        <w:rPr>
          <w:rFonts w:asciiTheme="majorHAnsi" w:hAnsiTheme="majorHAnsi" w:cstheme="majorHAnsi"/>
          <w:vertAlign w:val="subscript"/>
        </w:rPr>
        <w:t>m</w:t>
      </w:r>
      <w:proofErr w:type="spellEnd"/>
      <w:r w:rsidRPr="00F8477E">
        <w:rPr>
          <w:rFonts w:asciiTheme="majorHAnsi" w:hAnsiTheme="majorHAnsi" w:cstheme="majorHAnsi"/>
        </w:rPr>
        <w:t xml:space="preserve">], et le taux sans risque, </w:t>
      </w:r>
      <w:proofErr w:type="spellStart"/>
      <w:r w:rsidRPr="00F8477E">
        <w:rPr>
          <w:rFonts w:asciiTheme="majorHAnsi" w:hAnsiTheme="majorHAnsi" w:cstheme="majorHAnsi"/>
        </w:rPr>
        <w:t>R</w:t>
      </w:r>
      <w:r>
        <w:rPr>
          <w:rFonts w:asciiTheme="majorHAnsi" w:hAnsiTheme="majorHAnsi" w:cstheme="majorHAnsi"/>
          <w:vertAlign w:val="subscript"/>
        </w:rPr>
        <w:t>f</w:t>
      </w:r>
      <w:proofErr w:type="spellEnd"/>
      <w:r w:rsidRPr="00F8477E">
        <w:rPr>
          <w:rFonts w:asciiTheme="majorHAnsi" w:hAnsiTheme="majorHAnsi" w:cstheme="majorHAnsi"/>
        </w:rPr>
        <w:t>. Le supplément de rentabilité qui est exigé par les investisseurs</w:t>
      </w:r>
      <w:r>
        <w:rPr>
          <w:rFonts w:asciiTheme="majorHAnsi" w:hAnsiTheme="majorHAnsi" w:cstheme="majorHAnsi"/>
        </w:rPr>
        <w:t xml:space="preserve"> </w:t>
      </w:r>
      <w:r w:rsidRPr="00F8477E">
        <w:rPr>
          <w:rFonts w:asciiTheme="majorHAnsi" w:hAnsiTheme="majorHAnsi" w:cstheme="majorHAnsi"/>
        </w:rPr>
        <w:t xml:space="preserve">diffère d'un titre à l'autre car tous ne présentent pas le même niveau de risque. Dès lors, la prime </w:t>
      </w:r>
      <w:r>
        <w:rPr>
          <w:rFonts w:asciiTheme="majorHAnsi" w:hAnsiTheme="majorHAnsi" w:cstheme="majorHAnsi"/>
        </w:rPr>
        <w:t>de risque (</w:t>
      </w:r>
      <w:proofErr w:type="spellStart"/>
      <w:r>
        <w:rPr>
          <w:rFonts w:asciiTheme="majorHAnsi" w:hAnsiTheme="majorHAnsi" w:cstheme="majorHAnsi"/>
        </w:rPr>
        <w:t>PR</w:t>
      </w:r>
      <w:r>
        <w:rPr>
          <w:rFonts w:asciiTheme="majorHAnsi" w:hAnsiTheme="majorHAnsi" w:cstheme="majorHAnsi"/>
          <w:vertAlign w:val="subscript"/>
        </w:rPr>
        <w:t>m</w:t>
      </w:r>
      <w:proofErr w:type="spellEnd"/>
      <w:r w:rsidRPr="00F8477E">
        <w:rPr>
          <w:rFonts w:asciiTheme="majorHAnsi" w:hAnsiTheme="majorHAnsi" w:cstheme="majorHAnsi"/>
        </w:rPr>
        <w:t xml:space="preserve">) est ajustée du risque systématique du titre étudié. Au final, la rentabilité espérée </w:t>
      </w:r>
      <w:r>
        <w:rPr>
          <w:rFonts w:asciiTheme="majorHAnsi" w:hAnsiTheme="majorHAnsi" w:cstheme="majorHAnsi"/>
        </w:rPr>
        <w:t>pour un titre donné (E[R</w:t>
      </w:r>
      <w:r>
        <w:rPr>
          <w:rFonts w:asciiTheme="majorHAnsi" w:hAnsiTheme="majorHAnsi" w:cstheme="majorHAnsi"/>
          <w:vertAlign w:val="subscript"/>
        </w:rPr>
        <w:t>i</w:t>
      </w:r>
      <w:r w:rsidRPr="00F8477E">
        <w:rPr>
          <w:rFonts w:asciiTheme="majorHAnsi" w:hAnsiTheme="majorHAnsi" w:cstheme="majorHAnsi"/>
        </w:rPr>
        <w:t>]), dans le cadre du MEDAF, est:</w:t>
      </w:r>
    </w:p>
    <w:p w:rsidR="00F8477E" w:rsidP="00F8477E" w:rsidRDefault="00F8477E" w14:paraId="6CEB5B89" w14:textId="1C238930">
      <w:pPr>
        <w:spacing w:after="0"/>
        <w:ind w:firstLine="709"/>
        <w:jc w:val="both"/>
        <w:rPr>
          <w:rFonts w:asciiTheme="majorHAnsi" w:hAnsiTheme="majorHAnsi" w:cstheme="majorHAnsi"/>
        </w:rPr>
      </w:pPr>
    </w:p>
    <w:p w:rsidRPr="00F8477E" w:rsidR="00F8477E" w:rsidP="00F45462" w:rsidRDefault="00F45462" w14:paraId="1A52B801" w14:textId="7D138E85">
      <w:pPr>
        <w:pBdr>
          <w:top w:val="double" w:color="auto" w:sz="4" w:space="1"/>
          <w:left w:val="double" w:color="auto" w:sz="4" w:space="4"/>
          <w:bottom w:val="double" w:color="auto" w:sz="4" w:space="1"/>
          <w:right w:val="double" w:color="auto" w:sz="4" w:space="4"/>
          <w:between w:val="double" w:color="auto" w:sz="4" w:space="1"/>
          <w:bar w:val="double" w:color="auto" w:sz="4"/>
        </w:pBdr>
        <w:spacing w:after="0"/>
        <w:ind w:firstLine="709"/>
        <w:jc w:val="both"/>
        <w:rPr>
          <w:rFonts w:asciiTheme="majorHAnsi" w:hAnsiTheme="majorHAnsi" w:cstheme="majorHAnsi"/>
        </w:rPr>
      </w:pPr>
      <m:oMathPara>
        <m:oMath>
          <m:r>
            <m:rPr>
              <m:sty m:val="p"/>
            </m:rPr>
            <w:rPr>
              <w:rFonts w:ascii="Cambria Math" w:hAnsi="Cambria Math" w:cstheme="majorHAnsi"/>
            </w:rPr>
            <m:t>E(R</m:t>
          </m:r>
          <m:r>
            <m:rPr>
              <m:sty m:val="p"/>
            </m:rPr>
            <w:rPr>
              <w:rFonts w:ascii="Cambria Math" w:hAnsi="Cambria Math" w:cstheme="majorHAnsi"/>
              <w:vertAlign w:val="subscript"/>
            </w:rPr>
            <m:t>i</m:t>
          </m:r>
          <m:r>
            <m:rPr>
              <m:sty m:val="p"/>
            </m:rPr>
            <w:rPr>
              <w:rFonts w:ascii="Cambria Math" w:hAnsi="Cambria Math" w:cstheme="majorHAnsi"/>
            </w:rPr>
            <m:t>) = R</m:t>
          </m:r>
          <m:r>
            <m:rPr>
              <m:sty m:val="p"/>
            </m:rPr>
            <w:rPr>
              <w:rFonts w:ascii="Cambria Math" w:hAnsi="Cambria Math" w:cstheme="majorHAnsi"/>
              <w:vertAlign w:val="subscript"/>
            </w:rPr>
            <m:t>f</m:t>
          </m:r>
          <m:r>
            <m:rPr>
              <m:sty m:val="p"/>
            </m:rPr>
            <w:rPr>
              <w:rFonts w:ascii="Cambria Math" w:hAnsi="Cambria Math" w:cstheme="majorHAnsi"/>
            </w:rPr>
            <m:t xml:space="preserve"> +</m:t>
          </m:r>
          <m:r>
            <w:rPr>
              <w:rFonts w:ascii="Cambria Math" w:hAnsi="Cambria Math" w:cstheme="majorHAnsi"/>
            </w:rPr>
            <m:t>βi [E</m:t>
          </m:r>
          <m:d>
            <m:dPr>
              <m:ctrlPr>
                <w:rPr>
                  <w:rFonts w:ascii="Cambria Math" w:hAnsi="Cambria Math" w:cstheme="majorHAnsi"/>
                  <w:i/>
                </w:rPr>
              </m:ctrlPr>
            </m:dPr>
            <m:e>
              <m:r>
                <w:rPr>
                  <w:rFonts w:ascii="Cambria Math" w:hAnsi="Cambria Math" w:cstheme="majorHAnsi"/>
                </w:rPr>
                <m:t>Rm</m:t>
              </m:r>
            </m:e>
          </m:d>
          <m:r>
            <w:rPr>
              <w:rFonts w:ascii="Cambria Math" w:hAnsi="Cambria Math" w:cstheme="majorHAnsi"/>
            </w:rPr>
            <m:t>-Rf]</m:t>
          </m:r>
        </m:oMath>
      </m:oMathPara>
    </w:p>
    <w:p w:rsidR="00F8477E" w:rsidP="00180000" w:rsidRDefault="00F8477E" w14:paraId="2D2A3737" w14:textId="724F8DE2">
      <w:pPr>
        <w:spacing w:after="0"/>
        <w:ind w:firstLine="709"/>
        <w:jc w:val="both"/>
        <w:rPr>
          <w:rFonts w:asciiTheme="majorHAnsi" w:hAnsiTheme="majorHAnsi" w:cstheme="majorHAnsi"/>
        </w:rPr>
      </w:pPr>
    </w:p>
    <w:p w:rsidRPr="00F45462" w:rsidR="00F45462" w:rsidP="00F45462" w:rsidRDefault="00F45462" w14:paraId="001F4C8A" w14:textId="556FBF11">
      <w:pPr>
        <w:spacing w:after="0"/>
        <w:ind w:firstLine="709"/>
        <w:jc w:val="both"/>
        <w:rPr>
          <w:rFonts w:asciiTheme="majorHAnsi" w:hAnsiTheme="majorHAnsi" w:cstheme="majorHAnsi"/>
        </w:rPr>
      </w:pPr>
      <w:r w:rsidRPr="00F45462">
        <w:rPr>
          <w:rFonts w:asciiTheme="majorHAnsi" w:hAnsiTheme="majorHAnsi" w:cstheme="majorHAnsi"/>
        </w:rPr>
        <w:t>En</w:t>
      </w:r>
      <w:r>
        <w:rPr>
          <w:rFonts w:asciiTheme="majorHAnsi" w:hAnsiTheme="majorHAnsi" w:cstheme="majorHAnsi"/>
        </w:rPr>
        <w:t xml:space="preserve"> </w:t>
      </w:r>
      <w:r w:rsidRPr="00F45462">
        <w:rPr>
          <w:rFonts w:asciiTheme="majorHAnsi" w:hAnsiTheme="majorHAnsi" w:cstheme="majorHAnsi"/>
        </w:rPr>
        <w:t>juillet 2014, le bêta d'Alcatel était de 1,98. Cela signifie que si le marché augmente de 1 %, on peut espérer une hau</w:t>
      </w:r>
      <w:r>
        <w:rPr>
          <w:rFonts w:asciiTheme="majorHAnsi" w:hAnsiTheme="majorHAnsi" w:cstheme="majorHAnsi"/>
        </w:rPr>
        <w:t>sse du titre Alcatel de 1,98 %. Il</w:t>
      </w:r>
      <w:r w:rsidRPr="00F45462">
        <w:rPr>
          <w:rFonts w:asciiTheme="majorHAnsi" w:hAnsiTheme="majorHAnsi" w:cstheme="majorHAnsi"/>
        </w:rPr>
        <w:t xml:space="preserve"> convient ici d'insister sur le fait que le MEDAF permet de déterminer la rentabilité attendue pour un titre donné, et en aucune façon quelle sera sa rentabilité réelle, ce qu'aucun modèle ne permet de prédire avec certitude. II ne faut également pas confondre modèle de marché et MEDAF. Le bêta est généralement estimé dans le cadre du modèle de marché, plus rarement sur la base du MEDAF. </w:t>
      </w:r>
    </w:p>
    <w:p w:rsidRPr="00F45462" w:rsidR="00F45462" w:rsidP="00F45462" w:rsidRDefault="00F45462" w14:paraId="4BC7FC56" w14:textId="77777777">
      <w:pPr>
        <w:spacing w:after="0"/>
        <w:ind w:firstLine="709"/>
        <w:jc w:val="both"/>
        <w:rPr>
          <w:rFonts w:asciiTheme="majorHAnsi" w:hAnsiTheme="majorHAnsi" w:cstheme="majorHAnsi"/>
        </w:rPr>
      </w:pPr>
    </w:p>
    <w:p w:rsidRPr="00F45462" w:rsidR="00F45462" w:rsidP="00F45462" w:rsidRDefault="00F45462" w14:paraId="30E1A35F" w14:textId="4545415C">
      <w:pPr>
        <w:spacing w:after="0"/>
        <w:ind w:firstLine="709"/>
        <w:jc w:val="both"/>
        <w:rPr>
          <w:rFonts w:asciiTheme="majorHAnsi" w:hAnsiTheme="majorHAnsi" w:cstheme="majorHAnsi"/>
        </w:rPr>
      </w:pPr>
      <w:r w:rsidRPr="00F45462">
        <w:rPr>
          <w:rFonts w:asciiTheme="majorHAnsi" w:hAnsiTheme="majorHAnsi" w:cstheme="majorHAnsi"/>
        </w:rPr>
        <w:t>Dans les pays industrialisés, la plupart des bêtas se situent entre 0,5 et 1,5 sachant que, par définition, le bêta du portefeuille de marché (qui comprend toutes les actions incluses dans l'indice servant au calcul de la rent</w:t>
      </w:r>
      <w:r>
        <w:rPr>
          <w:rFonts w:asciiTheme="majorHAnsi" w:hAnsiTheme="majorHAnsi" w:cstheme="majorHAnsi"/>
        </w:rPr>
        <w:t>abilité du marché) est égal à 1</w:t>
      </w:r>
      <w:r w:rsidRPr="00F45462">
        <w:rPr>
          <w:rFonts w:asciiTheme="majorHAnsi" w:hAnsiTheme="majorHAnsi" w:cstheme="majorHAnsi"/>
        </w:rPr>
        <w:t xml:space="preserve">. </w:t>
      </w:r>
    </w:p>
    <w:p w:rsidRPr="00F45462" w:rsidR="00F45462" w:rsidP="00F45462" w:rsidRDefault="00F45462" w14:paraId="5B453CDD" w14:textId="77777777">
      <w:pPr>
        <w:spacing w:after="0"/>
        <w:ind w:firstLine="709"/>
        <w:jc w:val="both"/>
        <w:rPr>
          <w:rFonts w:asciiTheme="majorHAnsi" w:hAnsiTheme="majorHAnsi" w:cstheme="majorHAnsi"/>
        </w:rPr>
      </w:pPr>
    </w:p>
    <w:p w:rsidRPr="00F45462" w:rsidR="00F45462" w:rsidP="00F45462" w:rsidRDefault="00F45462" w14:paraId="4F05B0C8" w14:textId="73BB3D6A">
      <w:pPr>
        <w:spacing w:after="0"/>
        <w:ind w:firstLine="709"/>
        <w:jc w:val="both"/>
        <w:rPr>
          <w:rFonts w:asciiTheme="majorHAnsi" w:hAnsiTheme="majorHAnsi" w:cstheme="majorHAnsi"/>
        </w:rPr>
      </w:pPr>
      <w:r w:rsidRPr="00F45462">
        <w:rPr>
          <w:rFonts w:asciiTheme="majorHAnsi" w:hAnsiTheme="majorHAnsi" w:cstheme="majorHAnsi"/>
        </w:rPr>
        <w:t xml:space="preserve">La rentabilité espérée d'une action est donc fonction de trois paramètres, dont deux sont communs à tous les titres, le taux sans risque et la prime de risque du marché, et un propre au titre, le coefficient bêta. L'équation du MEDAF permet de construire la Droite de Marché (Security </w:t>
      </w:r>
      <w:proofErr w:type="spellStart"/>
      <w:r w:rsidRPr="00F45462">
        <w:rPr>
          <w:rFonts w:asciiTheme="majorHAnsi" w:hAnsiTheme="majorHAnsi" w:cstheme="majorHAnsi"/>
        </w:rPr>
        <w:t>Market</w:t>
      </w:r>
      <w:proofErr w:type="spellEnd"/>
      <w:r w:rsidRPr="00F45462">
        <w:rPr>
          <w:rFonts w:asciiTheme="majorHAnsi" w:hAnsiTheme="majorHAnsi" w:cstheme="majorHAnsi"/>
        </w:rPr>
        <w:t xml:space="preserve"> Line). Pour la représenter sur un graphique, on retient comme axe des abscisses le risque des titres, mesuré par le bêta, et comme ordonnée le taux de rentabilité espérée. Cette droite passe par deux points partic</w:t>
      </w:r>
      <w:r>
        <w:rPr>
          <w:rFonts w:asciiTheme="majorHAnsi" w:hAnsiTheme="majorHAnsi" w:cstheme="majorHAnsi"/>
        </w:rPr>
        <w:t xml:space="preserve">uliers, le taux sans risque, </w:t>
      </w:r>
      <w:proofErr w:type="spellStart"/>
      <w:r>
        <w:rPr>
          <w:rFonts w:asciiTheme="majorHAnsi" w:hAnsiTheme="majorHAnsi" w:cstheme="majorHAnsi"/>
        </w:rPr>
        <w:t>R</w:t>
      </w:r>
      <w:r>
        <w:rPr>
          <w:rFonts w:asciiTheme="majorHAnsi" w:hAnsiTheme="majorHAnsi" w:cstheme="majorHAnsi"/>
          <w:vertAlign w:val="subscript"/>
        </w:rPr>
        <w:t>f</w:t>
      </w:r>
      <w:proofErr w:type="spellEnd"/>
      <w:r>
        <w:rPr>
          <w:rFonts w:asciiTheme="majorHAnsi" w:hAnsiTheme="majorHAnsi" w:cstheme="majorHAnsi"/>
        </w:rPr>
        <w:t>,</w:t>
      </w:r>
      <w:r w:rsidRPr="00F45462">
        <w:rPr>
          <w:rFonts w:asciiTheme="majorHAnsi" w:hAnsiTheme="majorHAnsi" w:cstheme="majorHAnsi"/>
        </w:rPr>
        <w:t xml:space="preserve"> qui se situe sur l'axe des ordonnées et le point M qui correspond au portefeuille de marché dont, par construction, le bêta est égal à 1. </w:t>
      </w:r>
    </w:p>
    <w:p w:rsidRPr="00F45462" w:rsidR="00F45462" w:rsidP="00F45462" w:rsidRDefault="00F45462" w14:paraId="710303D2" w14:textId="629CAC37">
      <w:pPr>
        <w:spacing w:after="0"/>
        <w:ind w:firstLine="709"/>
        <w:jc w:val="both"/>
        <w:rPr>
          <w:rFonts w:asciiTheme="majorHAnsi" w:hAnsiTheme="majorHAnsi" w:cstheme="majorHAnsi"/>
        </w:rPr>
      </w:pPr>
      <w:r>
        <w:rPr>
          <w:rFonts w:asciiTheme="majorHAnsi" w:hAnsiTheme="majorHAnsi" w:cstheme="majorHAnsi"/>
        </w:rPr>
        <w:t xml:space="preserve">Le taux sans risque, </w:t>
      </w:r>
      <w:proofErr w:type="spellStart"/>
      <w:r>
        <w:rPr>
          <w:rFonts w:asciiTheme="majorHAnsi" w:hAnsiTheme="majorHAnsi" w:cstheme="majorHAnsi"/>
        </w:rPr>
        <w:t>R</w:t>
      </w:r>
      <w:r>
        <w:rPr>
          <w:rFonts w:asciiTheme="majorHAnsi" w:hAnsiTheme="majorHAnsi" w:cstheme="majorHAnsi"/>
          <w:vertAlign w:val="subscript"/>
        </w:rPr>
        <w:t>f</w:t>
      </w:r>
      <w:proofErr w:type="spellEnd"/>
      <w:r>
        <w:rPr>
          <w:rFonts w:asciiTheme="majorHAnsi" w:hAnsiTheme="majorHAnsi" w:cstheme="majorHAnsi"/>
        </w:rPr>
        <w:t>,</w:t>
      </w:r>
      <w:r w:rsidRPr="00F45462">
        <w:rPr>
          <w:rFonts w:asciiTheme="majorHAnsi" w:hAnsiTheme="majorHAnsi" w:cstheme="majorHAnsi"/>
        </w:rPr>
        <w:t xml:space="preserve"> se trouve sur l'axe des ordonnées car, comme son nom l'indique, il</w:t>
      </w:r>
      <w:r>
        <w:rPr>
          <w:rFonts w:asciiTheme="majorHAnsi" w:hAnsiTheme="majorHAnsi" w:cstheme="majorHAnsi"/>
        </w:rPr>
        <w:t xml:space="preserve"> </w:t>
      </w:r>
      <w:r w:rsidRPr="00F45462">
        <w:rPr>
          <w:rFonts w:asciiTheme="majorHAnsi" w:hAnsiTheme="majorHAnsi" w:cstheme="majorHAnsi"/>
        </w:rPr>
        <w:t>correspond à la rentabilité exigée pour un placement sans risque, qui a donc un bêta (axe des abscisses) égal à zéro. Le point M, qui correspond au portefeuille de marché a nécessairement un bêta égal à 1 puisque, par définition, lorsque le marché évolue, la valeur du portefeuille de marché varie dans les mêmes proportions.</w:t>
      </w:r>
    </w:p>
    <w:p w:rsidR="00F45462" w:rsidP="00180000" w:rsidRDefault="00F45462" w14:paraId="4327C37D" w14:textId="016200E8">
      <w:pPr>
        <w:spacing w:after="0"/>
        <w:ind w:firstLine="709"/>
        <w:jc w:val="both"/>
        <w:rPr>
          <w:rFonts w:asciiTheme="majorHAnsi" w:hAnsiTheme="majorHAnsi" w:cstheme="majorHAnsi"/>
        </w:rPr>
      </w:pPr>
    </w:p>
    <w:p w:rsidR="00EB3265" w:rsidP="00EB3265" w:rsidRDefault="00EB3265" w14:paraId="27C96C72" w14:textId="7A1D3CEB">
      <w:pPr>
        <w:spacing w:after="0"/>
        <w:ind w:firstLine="709"/>
        <w:jc w:val="center"/>
        <w:rPr>
          <w:rFonts w:asciiTheme="majorHAnsi" w:hAnsiTheme="majorHAnsi" w:cstheme="majorHAnsi"/>
        </w:rPr>
      </w:pPr>
      <w:r>
        <w:rPr>
          <w:rFonts w:asciiTheme="majorHAnsi" w:hAnsiTheme="majorHAnsi" w:cstheme="majorHAnsi"/>
          <w:noProof/>
          <w:lang w:eastAsia="fr-FR"/>
        </w:rPr>
        <w:drawing>
          <wp:inline distT="0" distB="0" distL="0" distR="0" wp14:anchorId="051FEFBC" wp14:editId="66D3A197">
            <wp:extent cx="4616450" cy="2473644"/>
            <wp:effectExtent l="0" t="0" r="0" b="317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27052" cy="2479325"/>
                    </a:xfrm>
                    <a:prstGeom prst="rect">
                      <a:avLst/>
                    </a:prstGeom>
                    <a:noFill/>
                    <a:ln>
                      <a:noFill/>
                    </a:ln>
                  </pic:spPr>
                </pic:pic>
              </a:graphicData>
            </a:graphic>
          </wp:inline>
        </w:drawing>
      </w:r>
    </w:p>
    <w:p w:rsidR="00EB3265" w:rsidP="00180000" w:rsidRDefault="00EB3265" w14:paraId="68A36434" w14:textId="5FEB03AE">
      <w:pPr>
        <w:spacing w:after="0"/>
        <w:ind w:firstLine="709"/>
        <w:jc w:val="both"/>
        <w:rPr>
          <w:rFonts w:asciiTheme="majorHAnsi" w:hAnsiTheme="majorHAnsi" w:cstheme="majorHAnsi"/>
        </w:rPr>
      </w:pPr>
    </w:p>
    <w:p w:rsidR="00EB3265" w:rsidP="00180000" w:rsidRDefault="00EB3265" w14:paraId="55F924A5" w14:textId="51FFA023">
      <w:pPr>
        <w:spacing w:after="0"/>
        <w:ind w:firstLine="709"/>
        <w:jc w:val="both"/>
        <w:rPr>
          <w:rFonts w:asciiTheme="majorHAnsi" w:hAnsiTheme="majorHAnsi" w:cstheme="majorHAnsi"/>
        </w:rPr>
      </w:pPr>
    </w:p>
    <w:p w:rsidRPr="00EB3265" w:rsidR="00EB3265" w:rsidP="00EB3265" w:rsidRDefault="00EB3265" w14:paraId="094F0C63" w14:textId="0D36B97B">
      <w:pPr>
        <w:spacing w:after="0"/>
        <w:ind w:firstLine="709"/>
        <w:jc w:val="both"/>
        <w:rPr>
          <w:rFonts w:asciiTheme="majorHAnsi" w:hAnsiTheme="majorHAnsi" w:cstheme="majorHAnsi"/>
        </w:rPr>
      </w:pPr>
      <w:r w:rsidRPr="00EB3265">
        <w:rPr>
          <w:rFonts w:asciiTheme="majorHAnsi" w:hAnsiTheme="majorHAnsi" w:cstheme="majorHAnsi"/>
        </w:rPr>
        <w:t xml:space="preserve">La droite de marché permet, pour chaque niveau de risque, de définir le taux de rentabilité qui est espéré pour un titre donné. Selon le MEDAF, tous les titres devraient donc être sur cette droite, où toute augmentation du risque est compensée par un accroissement de la rentabilité exigée. </w:t>
      </w:r>
    </w:p>
    <w:p w:rsidR="00EB3265" w:rsidP="00EB3265" w:rsidRDefault="00EB3265" w14:paraId="56AF4285" w14:textId="70B42AFB">
      <w:pPr>
        <w:spacing w:after="0"/>
        <w:ind w:firstLine="709"/>
        <w:jc w:val="both"/>
        <w:rPr>
          <w:rFonts w:asciiTheme="majorHAnsi" w:hAnsiTheme="majorHAnsi" w:cstheme="majorHAnsi"/>
        </w:rPr>
      </w:pPr>
      <w:r w:rsidRPr="00EB3265">
        <w:rPr>
          <w:rFonts w:asciiTheme="majorHAnsi" w:hAnsiTheme="majorHAnsi" w:cstheme="majorHAnsi"/>
        </w:rPr>
        <w:t>Dans le cas contraire, il existe une opportunité d'arbitrage. Le titre A, qui est au-dessus de la droite, offre une rentabilité espérée supérieure à ce que l'on serait en droit d'attendre, compte tenu du niveau de risque anticipé. II est donc intéressant de l'acheter.</w:t>
      </w:r>
    </w:p>
    <w:p w:rsidR="00EB3265" w:rsidP="00EB3265" w:rsidRDefault="00EB3265" w14:paraId="4AE1D14D" w14:textId="54274306">
      <w:pPr>
        <w:spacing w:after="0"/>
        <w:ind w:firstLine="709"/>
        <w:jc w:val="both"/>
        <w:rPr>
          <w:rFonts w:asciiTheme="majorHAnsi" w:hAnsiTheme="majorHAnsi" w:cstheme="majorHAnsi"/>
        </w:rPr>
      </w:pPr>
    </w:p>
    <w:p w:rsidRPr="00EB3265" w:rsidR="00EB3265" w:rsidP="00EB3265" w:rsidRDefault="00EB3265" w14:paraId="01432509" w14:textId="77777777">
      <w:pPr>
        <w:spacing w:after="0"/>
        <w:ind w:firstLine="709"/>
        <w:jc w:val="both"/>
        <w:rPr>
          <w:rFonts w:asciiTheme="majorHAnsi" w:hAnsiTheme="majorHAnsi" w:cstheme="majorHAnsi"/>
        </w:rPr>
      </w:pPr>
    </w:p>
    <w:p w:rsidR="00180000" w:rsidP="00180000" w:rsidRDefault="007842B8" w14:paraId="0799F936" w14:textId="05B3B261">
      <w:pPr>
        <w:spacing w:after="0"/>
        <w:ind w:firstLine="709"/>
        <w:jc w:val="both"/>
        <w:rPr>
          <w:rFonts w:asciiTheme="majorHAnsi" w:hAnsiTheme="majorHAnsi" w:cstheme="majorHAnsi"/>
          <w:b/>
        </w:rPr>
      </w:pPr>
      <w:r>
        <w:rPr>
          <w:rFonts w:asciiTheme="majorHAnsi" w:hAnsiTheme="majorHAnsi" w:cstheme="majorHAnsi"/>
          <w:b/>
        </w:rPr>
        <w:t>4.1. La mise en œuvre du MEDAF</w:t>
      </w:r>
    </w:p>
    <w:p w:rsidR="007842B8" w:rsidP="00180000" w:rsidRDefault="007842B8" w14:paraId="59CEE28E" w14:textId="70D64354">
      <w:pPr>
        <w:spacing w:after="0"/>
        <w:ind w:firstLine="709"/>
        <w:jc w:val="both"/>
        <w:rPr>
          <w:rFonts w:asciiTheme="majorHAnsi" w:hAnsiTheme="majorHAnsi" w:cstheme="majorHAnsi"/>
          <w:b/>
        </w:rPr>
      </w:pPr>
    </w:p>
    <w:p w:rsidRPr="007842B8" w:rsidR="007842B8" w:rsidP="007842B8" w:rsidRDefault="007842B8" w14:paraId="3C52B5E0" w14:textId="34593E75">
      <w:pPr>
        <w:spacing w:after="0"/>
        <w:ind w:firstLine="709"/>
        <w:jc w:val="both"/>
        <w:rPr>
          <w:rFonts w:asciiTheme="majorHAnsi" w:hAnsiTheme="majorHAnsi" w:cstheme="majorHAnsi"/>
        </w:rPr>
      </w:pPr>
      <w:r w:rsidRPr="007842B8">
        <w:rPr>
          <w:rFonts w:asciiTheme="majorHAnsi" w:hAnsiTheme="majorHAnsi" w:cstheme="majorHAnsi"/>
        </w:rPr>
        <w:t xml:space="preserve">Le MEDAF est un modèle </w:t>
      </w:r>
      <w:r w:rsidRPr="00472BD3">
        <w:rPr>
          <w:rFonts w:asciiTheme="majorHAnsi" w:hAnsiTheme="majorHAnsi" w:cstheme="majorHAnsi"/>
          <w:i/>
        </w:rPr>
        <w:t>ex-ante</w:t>
      </w:r>
      <w:r w:rsidRPr="007842B8">
        <w:rPr>
          <w:rFonts w:asciiTheme="majorHAnsi" w:hAnsiTheme="majorHAnsi" w:cstheme="majorHAnsi"/>
        </w:rPr>
        <w:t xml:space="preserve">, c'est-à-dire que toutes les variables qui sont à retenir sont des données anticipées, prévisionnelles. II en va notamment du bêta qui représente le risque systématique futur du titre. Or, dans la pratique, il est généralement fait l'hypothèse que le risque passé est représentatif du risque futur, ce qui permet d'estimer le bêta sur la base de données passées. Pour autant, il ne faut pas perdre de vue cette dimension prospective du MEDAF. C'est le risque futur et non passé qui doit être rémunéré. II convient donc, si nécessaire, d'ajuster le bêta calculé sur des données passées, en fonction des anticipations qui peuvent être faites. </w:t>
      </w:r>
    </w:p>
    <w:p w:rsidRPr="007842B8" w:rsidR="007842B8" w:rsidP="007842B8" w:rsidRDefault="007842B8" w14:paraId="5D2E55D3" w14:textId="2AD3A000">
      <w:pPr>
        <w:spacing w:after="0"/>
        <w:ind w:firstLine="709"/>
        <w:jc w:val="both"/>
        <w:rPr>
          <w:rFonts w:asciiTheme="majorHAnsi" w:hAnsiTheme="majorHAnsi" w:cstheme="majorHAnsi"/>
        </w:rPr>
      </w:pPr>
      <w:r w:rsidRPr="007842B8">
        <w:rPr>
          <w:rFonts w:asciiTheme="majorHAnsi" w:hAnsiTheme="majorHAnsi" w:cstheme="majorHAnsi"/>
        </w:rPr>
        <w:t xml:space="preserve">Pour estimer la rentabilité attendue d'un titre dans le cadre du MEDAF, outre le bêta, deux paramètres sont à retenir, le </w:t>
      </w:r>
      <w:r w:rsidRPr="00472BD3">
        <w:rPr>
          <w:rFonts w:asciiTheme="majorHAnsi" w:hAnsiTheme="majorHAnsi" w:cstheme="majorHAnsi"/>
          <w:b/>
        </w:rPr>
        <w:t>taux sans risque</w:t>
      </w:r>
      <w:r w:rsidRPr="007842B8">
        <w:rPr>
          <w:rFonts w:asciiTheme="majorHAnsi" w:hAnsiTheme="majorHAnsi" w:cstheme="majorHAnsi"/>
        </w:rPr>
        <w:t xml:space="preserve"> et la </w:t>
      </w:r>
      <w:r w:rsidRPr="00472BD3">
        <w:rPr>
          <w:rFonts w:asciiTheme="majorHAnsi" w:hAnsiTheme="majorHAnsi" w:cstheme="majorHAnsi"/>
          <w:b/>
        </w:rPr>
        <w:t>prime de risque du marché</w:t>
      </w:r>
      <w:r w:rsidRPr="007842B8">
        <w:rPr>
          <w:rFonts w:asciiTheme="majorHAnsi" w:hAnsiTheme="majorHAnsi" w:cstheme="majorHAnsi"/>
        </w:rPr>
        <w:t xml:space="preserve">. Pour ce qui est du taux sans risque, il correspond au taux qui est proposé par les actifs ne présentant aucun risque, c'est-à-dire ceux dont les revenus futurs sont certains. Cette situation ne se rencontre que dans le cas des emprunts de certains États. Au sein de cette catégorie, il faut retenir celui dont la maturité est proche de l'horizon d'investissement. En règle générale, c'est le taux des OAT à 10 ans qui est retenu pour la France. </w:t>
      </w:r>
    </w:p>
    <w:p w:rsidRPr="007842B8" w:rsidR="007842B8" w:rsidP="007842B8" w:rsidRDefault="007842B8" w14:paraId="559F60FC" w14:textId="77777777">
      <w:pPr>
        <w:spacing w:after="0"/>
        <w:ind w:firstLine="709"/>
        <w:jc w:val="both"/>
        <w:rPr>
          <w:rFonts w:asciiTheme="majorHAnsi" w:hAnsiTheme="majorHAnsi" w:cstheme="majorHAnsi"/>
        </w:rPr>
      </w:pPr>
    </w:p>
    <w:p w:rsidR="00472BD3" w:rsidP="007842B8" w:rsidRDefault="007842B8" w14:paraId="7D159F00" w14:textId="77777777">
      <w:pPr>
        <w:spacing w:after="0"/>
        <w:ind w:firstLine="709"/>
        <w:jc w:val="both"/>
        <w:rPr>
          <w:rFonts w:asciiTheme="majorHAnsi" w:hAnsiTheme="majorHAnsi" w:cstheme="majorHAnsi"/>
        </w:rPr>
      </w:pPr>
      <w:r w:rsidRPr="007842B8">
        <w:rPr>
          <w:rFonts w:asciiTheme="majorHAnsi" w:hAnsiTheme="majorHAnsi" w:cstheme="majorHAnsi"/>
        </w:rPr>
        <w:t>La prime de risque représente, quant à elle, le supplément de rentabilité qui est exigé par les investisseurs s'ils devaient investir dans un portefeuille représentatif de l'ensemble des titres du marché. Elle se calcule par différence entre la rentabilité espérée du marché, E(</w:t>
      </w:r>
      <w:proofErr w:type="spellStart"/>
      <w:r w:rsidRPr="007842B8">
        <w:rPr>
          <w:rFonts w:asciiTheme="majorHAnsi" w:hAnsiTheme="majorHAnsi" w:cstheme="majorHAnsi"/>
        </w:rPr>
        <w:t>R</w:t>
      </w:r>
      <w:r w:rsidR="00472BD3">
        <w:rPr>
          <w:rFonts w:asciiTheme="majorHAnsi" w:hAnsiTheme="majorHAnsi" w:cstheme="majorHAnsi"/>
          <w:vertAlign w:val="subscript"/>
        </w:rPr>
        <w:t>m</w:t>
      </w:r>
      <w:proofErr w:type="spellEnd"/>
      <w:r w:rsidRPr="007842B8">
        <w:rPr>
          <w:rFonts w:asciiTheme="majorHAnsi" w:hAnsiTheme="majorHAnsi" w:cstheme="majorHAnsi"/>
        </w:rPr>
        <w:t xml:space="preserve">), et le taux sans risque, </w:t>
      </w:r>
      <w:proofErr w:type="spellStart"/>
      <w:proofErr w:type="gramStart"/>
      <w:r w:rsidRPr="007842B8">
        <w:rPr>
          <w:rFonts w:asciiTheme="majorHAnsi" w:hAnsiTheme="majorHAnsi" w:cstheme="majorHAnsi"/>
        </w:rPr>
        <w:t>R</w:t>
      </w:r>
      <w:r w:rsidR="00472BD3">
        <w:rPr>
          <w:rFonts w:asciiTheme="majorHAnsi" w:hAnsiTheme="majorHAnsi" w:cstheme="majorHAnsi"/>
          <w:vertAlign w:val="subscript"/>
        </w:rPr>
        <w:t>f</w:t>
      </w:r>
      <w:proofErr w:type="spellEnd"/>
      <w:r w:rsidR="00472BD3">
        <w:rPr>
          <w:rFonts w:asciiTheme="majorHAnsi" w:hAnsiTheme="majorHAnsi" w:cstheme="majorHAnsi"/>
          <w:vertAlign w:val="subscript"/>
        </w:rPr>
        <w:t xml:space="preserve"> </w:t>
      </w:r>
      <w:r w:rsidR="00472BD3">
        <w:rPr>
          <w:rFonts w:asciiTheme="majorHAnsi" w:hAnsiTheme="majorHAnsi" w:cstheme="majorHAnsi"/>
        </w:rPr>
        <w:t>,</w:t>
      </w:r>
      <w:proofErr w:type="gramEnd"/>
      <w:r w:rsidRPr="007842B8">
        <w:rPr>
          <w:rFonts w:asciiTheme="majorHAnsi" w:hAnsiTheme="majorHAnsi" w:cstheme="majorHAnsi"/>
        </w:rPr>
        <w:t xml:space="preserve"> soit</w:t>
      </w:r>
      <w:r w:rsidR="00472BD3">
        <w:rPr>
          <w:rFonts w:asciiTheme="majorHAnsi" w:hAnsiTheme="majorHAnsi" w:cstheme="majorHAnsi"/>
        </w:rPr>
        <w:t xml:space="preserve"> </w:t>
      </w:r>
      <w:r w:rsidRPr="007842B8">
        <w:rPr>
          <w:rFonts w:asciiTheme="majorHAnsi" w:hAnsiTheme="majorHAnsi" w:cstheme="majorHAnsi"/>
        </w:rPr>
        <w:t>:</w:t>
      </w:r>
    </w:p>
    <w:p w:rsidR="00472BD3" w:rsidP="007842B8" w:rsidRDefault="00472BD3" w14:paraId="2B0D897F" w14:textId="77777777">
      <w:pPr>
        <w:spacing w:after="0"/>
        <w:ind w:firstLine="709"/>
        <w:jc w:val="both"/>
        <w:rPr>
          <w:rFonts w:asciiTheme="majorHAnsi" w:hAnsiTheme="majorHAnsi" w:cstheme="majorHAnsi"/>
        </w:rPr>
      </w:pPr>
    </w:p>
    <w:p w:rsidRPr="00472BD3" w:rsidR="00472BD3" w:rsidP="007842B8" w:rsidRDefault="00472BD3" w14:paraId="71209EE0" w14:textId="77777777">
      <w:pPr>
        <w:spacing w:after="0"/>
        <w:ind w:firstLine="709"/>
        <w:jc w:val="both"/>
        <w:rPr>
          <w:rFonts w:asciiTheme="majorHAnsi" w:hAnsiTheme="majorHAnsi" w:eastAsiaTheme="minorEastAsia" w:cstheme="majorHAnsi"/>
        </w:rPr>
      </w:pPr>
      <m:oMathPara>
        <m:oMath>
          <m:r>
            <w:rPr>
              <w:rFonts w:ascii="Cambria Math" w:hAnsi="Cambria Math" w:cstheme="majorHAnsi"/>
            </w:rPr>
            <m:t>P</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m</m:t>
              </m:r>
            </m:sub>
          </m:sSub>
          <m:r>
            <w:rPr>
              <w:rFonts w:ascii="Cambria Math" w:hAnsi="Cambria Math" w:cstheme="majorHAnsi"/>
            </w:rPr>
            <m:t>=E</m:t>
          </m:r>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m</m:t>
                  </m:r>
                </m:sub>
              </m:sSub>
            </m:e>
          </m:d>
          <m:r>
            <w:rPr>
              <w:rFonts w:ascii="Cambria Math" w:hAnsi="Cambria Math" w:cstheme="majorHAnsi"/>
            </w:rPr>
            <m:t xml:space="preserve">- </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f</m:t>
              </m:r>
            </m:sub>
          </m:sSub>
        </m:oMath>
      </m:oMathPara>
    </w:p>
    <w:p w:rsidRPr="00472BD3" w:rsidR="007842B8" w:rsidP="007842B8" w:rsidRDefault="007842B8" w14:paraId="7A023176" w14:textId="0834EACE">
      <w:pPr>
        <w:spacing w:after="0"/>
        <w:ind w:firstLine="709"/>
        <w:jc w:val="both"/>
        <w:rPr>
          <w:rFonts w:asciiTheme="majorHAnsi" w:hAnsiTheme="majorHAnsi" w:eastAsiaTheme="minorEastAsia" w:cstheme="majorHAnsi"/>
        </w:rPr>
      </w:pPr>
      <w:r w:rsidRPr="007842B8">
        <w:rPr>
          <w:rFonts w:asciiTheme="majorHAnsi" w:hAnsiTheme="majorHAnsi" w:cstheme="majorHAnsi"/>
        </w:rPr>
        <w:t xml:space="preserve"> </w:t>
      </w:r>
    </w:p>
    <w:p w:rsidRPr="007842B8" w:rsidR="007842B8" w:rsidP="007842B8" w:rsidRDefault="007842B8" w14:paraId="4130795F" w14:textId="77777777">
      <w:pPr>
        <w:spacing w:after="0"/>
        <w:ind w:firstLine="709"/>
        <w:jc w:val="both"/>
        <w:rPr>
          <w:rFonts w:asciiTheme="majorHAnsi" w:hAnsiTheme="majorHAnsi" w:cstheme="majorHAnsi"/>
        </w:rPr>
      </w:pPr>
    </w:p>
    <w:p w:rsidR="007842B8" w:rsidP="00472BD3" w:rsidRDefault="007842B8" w14:paraId="66E1D8A9" w14:textId="7DEE7B7C">
      <w:pPr>
        <w:spacing w:after="0"/>
        <w:ind w:firstLine="709"/>
        <w:jc w:val="both"/>
        <w:rPr>
          <w:rFonts w:asciiTheme="majorHAnsi" w:hAnsiTheme="majorHAnsi" w:cstheme="majorHAnsi"/>
        </w:rPr>
      </w:pPr>
      <w:r w:rsidRPr="007842B8">
        <w:rPr>
          <w:rFonts w:asciiTheme="majorHAnsi" w:hAnsiTheme="majorHAnsi" w:cstheme="majorHAnsi"/>
        </w:rPr>
        <w:t xml:space="preserve">Dans la pratique, il est cependant très délicat de faire des anticipations quant à la rentabilité future du marché. Là encore, il est souvent fait l'hypothèse que le passé est représentatif de l'avenir. </w:t>
      </w:r>
      <w:r w:rsidR="00472BD3">
        <w:rPr>
          <w:rFonts w:asciiTheme="majorHAnsi" w:hAnsiTheme="majorHAnsi" w:cstheme="majorHAnsi"/>
        </w:rPr>
        <w:t xml:space="preserve">La prime de risque du marché </w:t>
      </w:r>
      <w:proofErr w:type="spellStart"/>
      <w:r w:rsidR="00472BD3">
        <w:rPr>
          <w:rFonts w:asciiTheme="majorHAnsi" w:hAnsiTheme="majorHAnsi" w:cstheme="majorHAnsi"/>
        </w:rPr>
        <w:t>PR</w:t>
      </w:r>
      <w:r w:rsidR="00472BD3">
        <w:rPr>
          <w:rFonts w:asciiTheme="majorHAnsi" w:hAnsiTheme="majorHAnsi" w:cstheme="majorHAnsi"/>
          <w:vertAlign w:val="subscript"/>
        </w:rPr>
        <w:t>m</w:t>
      </w:r>
      <w:proofErr w:type="spellEnd"/>
      <w:r w:rsidRPr="007842B8">
        <w:rPr>
          <w:rFonts w:asciiTheme="majorHAnsi" w:hAnsiTheme="majorHAnsi" w:cstheme="majorHAnsi"/>
        </w:rPr>
        <w:t xml:space="preserve"> est alors estimée sur la base de la moyenne des primes</w:t>
      </w:r>
      <w:r w:rsidR="00472BD3">
        <w:rPr>
          <w:rFonts w:asciiTheme="majorHAnsi" w:hAnsiTheme="majorHAnsi" w:cstheme="majorHAnsi"/>
        </w:rPr>
        <w:t xml:space="preserve"> </w:t>
      </w:r>
      <w:r w:rsidRPr="00472BD3" w:rsidR="00472BD3">
        <w:rPr>
          <w:rFonts w:asciiTheme="majorHAnsi" w:hAnsiTheme="majorHAnsi" w:cstheme="majorHAnsi"/>
        </w:rPr>
        <w:t>de risque annuelles passées, calculées par différence entre la rentabilité du marché et la rentabilité des emprunts d'État soit:</w:t>
      </w:r>
    </w:p>
    <w:p w:rsidR="00DE183A" w:rsidP="00472BD3" w:rsidRDefault="00DE183A" w14:paraId="41044466" w14:textId="5BC0DCBD">
      <w:pPr>
        <w:spacing w:after="0"/>
        <w:ind w:firstLine="709"/>
        <w:jc w:val="both"/>
        <w:rPr>
          <w:rFonts w:asciiTheme="majorHAnsi" w:hAnsiTheme="majorHAnsi" w:cstheme="majorHAnsi"/>
        </w:rPr>
      </w:pPr>
    </w:p>
    <w:p w:rsidRPr="00DE183A" w:rsidR="00DE183A" w:rsidP="00472BD3" w:rsidRDefault="00DE183A" w14:paraId="10E116C7" w14:textId="115CADCA">
      <w:pPr>
        <w:spacing w:after="0"/>
        <w:ind w:firstLine="709"/>
        <w:jc w:val="both"/>
        <w:rPr>
          <w:rFonts w:asciiTheme="majorHAnsi" w:hAnsiTheme="majorHAnsi" w:eastAsiaTheme="minorEastAsia" w:cstheme="majorHAnsi"/>
        </w:rPr>
      </w:pPr>
      <m:oMathPara>
        <m:oMath>
          <m:r>
            <w:rPr>
              <w:rFonts w:ascii="Cambria Math" w:hAnsi="Cambria Math" w:cstheme="majorHAnsi"/>
            </w:rPr>
            <m:t>P</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m</m:t>
              </m:r>
            </m:sub>
          </m:sSub>
          <m:r>
            <w:rPr>
              <w:rFonts w:ascii="Cambria Math" w:hAnsi="Cambria Math" w:cstheme="majorHAnsi"/>
            </w:rPr>
            <m:t xml:space="preserve">= </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n</m:t>
              </m:r>
            </m:den>
          </m:f>
          <m:r>
            <w:rPr>
              <w:rFonts w:ascii="Cambria Math" w:hAnsi="Cambria Math" w:cstheme="majorHAnsi"/>
            </w:rPr>
            <m:t xml:space="preserve"> </m:t>
          </m:r>
          <m:nary>
            <m:naryPr>
              <m:chr m:val="∑"/>
              <m:limLoc m:val="undOvr"/>
              <m:ctrlPr>
                <w:rPr>
                  <w:rFonts w:ascii="Cambria Math" w:hAnsi="Cambria Math" w:cstheme="majorHAnsi"/>
                  <w:i/>
                </w:rPr>
              </m:ctrlPr>
            </m:naryPr>
            <m:sub>
              <m:r>
                <w:rPr>
                  <w:rFonts w:ascii="Cambria Math" w:hAnsi="Cambria Math" w:cstheme="majorHAnsi"/>
                </w:rPr>
                <m:t>t=1</m:t>
              </m:r>
            </m:sub>
            <m:sup>
              <m:r>
                <w:rPr>
                  <w:rFonts w:ascii="Cambria Math" w:hAnsi="Cambria Math" w:cstheme="majorHAnsi"/>
                </w:rPr>
                <m:t>n</m:t>
              </m:r>
            </m:sup>
            <m:e>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m,t</m:t>
                  </m:r>
                </m:sub>
              </m:sSub>
              <m:r>
                <w:rPr>
                  <w:rFonts w:ascii="Cambria Math" w:hAnsi="Cambria Math" w:cstheme="majorHAnsi"/>
                </w:rPr>
                <m:t xml:space="preserve">- </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f,t</m:t>
                  </m:r>
                </m:sub>
              </m:sSub>
              <m:r>
                <w:rPr>
                  <w:rFonts w:ascii="Cambria Math" w:hAnsi="Cambria Math" w:cstheme="majorHAnsi"/>
                </w:rPr>
                <m:t>)</m:t>
              </m:r>
            </m:e>
          </m:nary>
        </m:oMath>
      </m:oMathPara>
    </w:p>
    <w:p w:rsidR="00DE183A" w:rsidP="00472BD3" w:rsidRDefault="00DE183A" w14:paraId="2B83C5DF" w14:textId="794ACB48">
      <w:pPr>
        <w:spacing w:after="0"/>
        <w:ind w:firstLine="709"/>
        <w:jc w:val="both"/>
        <w:rPr>
          <w:rFonts w:asciiTheme="majorHAnsi" w:hAnsiTheme="majorHAnsi" w:eastAsiaTheme="minorEastAsia" w:cstheme="majorHAnsi"/>
        </w:rPr>
      </w:pPr>
    </w:p>
    <w:p w:rsidR="00DE183A" w:rsidP="00472BD3" w:rsidRDefault="00DE183A" w14:paraId="4565901A" w14:textId="5205DC86">
      <w:pPr>
        <w:spacing w:after="0"/>
        <w:ind w:firstLine="709"/>
        <w:jc w:val="both"/>
        <w:rPr>
          <w:rFonts w:asciiTheme="majorHAnsi" w:hAnsiTheme="majorHAnsi" w:eastAsiaTheme="minorEastAsia" w:cstheme="majorHAnsi"/>
        </w:rPr>
      </w:pPr>
      <w:r>
        <w:rPr>
          <w:rFonts w:asciiTheme="majorHAnsi" w:hAnsiTheme="majorHAnsi" w:eastAsiaTheme="minorEastAsia" w:cstheme="majorHAnsi"/>
        </w:rPr>
        <w:t xml:space="preserve">Où </w:t>
      </w:r>
      <w:proofErr w:type="spellStart"/>
      <w:proofErr w:type="gramStart"/>
      <w:r>
        <w:rPr>
          <w:rFonts w:asciiTheme="majorHAnsi" w:hAnsiTheme="majorHAnsi" w:eastAsiaTheme="minorEastAsia" w:cstheme="majorHAnsi"/>
        </w:rPr>
        <w:t>R</w:t>
      </w:r>
      <w:r>
        <w:rPr>
          <w:rFonts w:asciiTheme="majorHAnsi" w:hAnsiTheme="majorHAnsi" w:eastAsiaTheme="minorEastAsia" w:cstheme="majorHAnsi"/>
          <w:vertAlign w:val="subscript"/>
        </w:rPr>
        <w:t>m,t</w:t>
      </w:r>
      <w:proofErr w:type="spellEnd"/>
      <w:proofErr w:type="gramEnd"/>
      <w:r>
        <w:rPr>
          <w:rFonts w:asciiTheme="majorHAnsi" w:hAnsiTheme="majorHAnsi" w:eastAsiaTheme="minorEastAsia" w:cstheme="majorHAnsi"/>
        </w:rPr>
        <w:t xml:space="preserve"> représente la rentabilité du marché l’année t et </w:t>
      </w:r>
      <w:proofErr w:type="spellStart"/>
      <w:r>
        <w:rPr>
          <w:rFonts w:asciiTheme="majorHAnsi" w:hAnsiTheme="majorHAnsi" w:eastAsiaTheme="minorEastAsia" w:cstheme="majorHAnsi"/>
        </w:rPr>
        <w:t>R</w:t>
      </w:r>
      <w:r>
        <w:rPr>
          <w:rFonts w:asciiTheme="majorHAnsi" w:hAnsiTheme="majorHAnsi" w:eastAsiaTheme="minorEastAsia" w:cstheme="majorHAnsi"/>
          <w:vertAlign w:val="subscript"/>
        </w:rPr>
        <w:t>f,t</w:t>
      </w:r>
      <w:proofErr w:type="spellEnd"/>
      <w:r>
        <w:rPr>
          <w:rFonts w:asciiTheme="majorHAnsi" w:hAnsiTheme="majorHAnsi" w:eastAsiaTheme="minorEastAsia" w:cstheme="majorHAnsi"/>
        </w:rPr>
        <w:t xml:space="preserve"> celle des emprunts d’Etats de la même année. </w:t>
      </w:r>
    </w:p>
    <w:p w:rsidR="00DE183A" w:rsidP="00472BD3" w:rsidRDefault="00DE183A" w14:paraId="45E9E41C" w14:textId="38E0E16F">
      <w:pPr>
        <w:spacing w:after="0"/>
        <w:ind w:firstLine="709"/>
        <w:jc w:val="both"/>
        <w:rPr>
          <w:rFonts w:asciiTheme="majorHAnsi" w:hAnsiTheme="majorHAnsi" w:eastAsiaTheme="minorEastAsia" w:cstheme="majorHAnsi"/>
        </w:rPr>
      </w:pPr>
    </w:p>
    <w:p w:rsidRPr="00DE183A" w:rsidR="00DE183A" w:rsidP="00DE183A" w:rsidRDefault="00DE183A" w14:paraId="2635424E" w14:textId="60DC8564">
      <w:pPr>
        <w:spacing w:after="0"/>
        <w:ind w:firstLine="709"/>
        <w:jc w:val="both"/>
        <w:rPr>
          <w:rFonts w:asciiTheme="majorHAnsi" w:hAnsiTheme="majorHAnsi" w:cstheme="majorHAnsi"/>
        </w:rPr>
      </w:pPr>
      <w:r w:rsidRPr="00DE183A">
        <w:rPr>
          <w:rFonts w:asciiTheme="majorHAnsi" w:hAnsiTheme="majorHAnsi" w:cstheme="majorHAnsi"/>
        </w:rPr>
        <w:t xml:space="preserve">Le MEDAF postule que le portefeuille de marché comprend l'ensemble des actifs dans lesquels il est possible d'investir (actions, obligations, immobilier </w:t>
      </w:r>
      <w:proofErr w:type="gramStart"/>
      <w:r w:rsidRPr="00DE183A">
        <w:rPr>
          <w:rFonts w:asciiTheme="majorHAnsi" w:hAnsiTheme="majorHAnsi" w:cstheme="majorHAnsi"/>
        </w:rPr>
        <w:t>... )</w:t>
      </w:r>
      <w:proofErr w:type="gramEnd"/>
      <w:r w:rsidRPr="00DE183A">
        <w:rPr>
          <w:rFonts w:asciiTheme="majorHAnsi" w:hAnsiTheme="majorHAnsi" w:cstheme="majorHAnsi"/>
        </w:rPr>
        <w:t xml:space="preserve">. La construction d'un tel portefeuille étant impossible, il est d'usage de ne retenir comme actifs que les actions. La rentabilité du marché se calcule </w:t>
      </w:r>
      <w:r w:rsidRPr="00DE183A">
        <w:rPr>
          <w:rFonts w:asciiTheme="majorHAnsi" w:hAnsiTheme="majorHAnsi" w:cstheme="majorHAnsi"/>
        </w:rPr>
        <w:t>alors sur la base d'un indice boursier, qui doit être le plus large possible afin de refléter au mieux le marché. Dans le cas français, les indices SBF 120 ou SBF 250 sont donc à préférer au CAC 40.</w:t>
      </w:r>
    </w:p>
    <w:p w:rsidR="00180000" w:rsidP="00180000" w:rsidRDefault="00180000" w14:paraId="43735022" w14:textId="39D5F022">
      <w:pPr>
        <w:spacing w:after="0"/>
        <w:ind w:firstLine="709"/>
        <w:jc w:val="both"/>
        <w:rPr>
          <w:rFonts w:asciiTheme="majorHAnsi" w:hAnsiTheme="majorHAnsi" w:cstheme="majorHAnsi"/>
          <w:b/>
        </w:rPr>
      </w:pPr>
    </w:p>
    <w:p w:rsidRPr="00180000" w:rsidR="00180000" w:rsidP="00180000" w:rsidRDefault="00180000" w14:paraId="4E82CEE3" w14:textId="1361B4D9">
      <w:pPr>
        <w:spacing w:after="0"/>
        <w:ind w:firstLine="709"/>
        <w:jc w:val="both"/>
        <w:rPr>
          <w:rFonts w:asciiTheme="majorHAnsi" w:hAnsiTheme="majorHAnsi" w:cstheme="majorHAnsi"/>
        </w:rPr>
      </w:pPr>
      <w:r w:rsidRPr="00180000">
        <w:rPr>
          <w:rFonts w:asciiTheme="majorHAnsi" w:hAnsiTheme="majorHAnsi" w:cstheme="majorHAnsi"/>
        </w:rPr>
        <w:t xml:space="preserve">L'efficience informationnelle d'un marché repose initialement sur un certain nombre de postulats quant à son fonctionnement. Ces postulats issus de la théorie économique néo-classique sont les suivants: </w:t>
      </w:r>
    </w:p>
    <w:p w:rsidRPr="00180000" w:rsidR="00180000" w:rsidP="00180000" w:rsidRDefault="00180000" w14:paraId="5A6C7408" w14:textId="55C1AB5A">
      <w:pPr>
        <w:spacing w:after="0"/>
        <w:ind w:firstLine="709"/>
        <w:jc w:val="both"/>
        <w:rPr>
          <w:rFonts w:asciiTheme="majorHAnsi" w:hAnsiTheme="majorHAnsi" w:cstheme="majorHAnsi"/>
        </w:rPr>
      </w:pPr>
      <w:r w:rsidRPr="00180000">
        <w:rPr>
          <w:rFonts w:asciiTheme="majorHAnsi" w:hAnsiTheme="majorHAnsi" w:cstheme="majorHAnsi"/>
        </w:rPr>
        <w:t>- les individus sont rationnels</w:t>
      </w:r>
      <w:r>
        <w:rPr>
          <w:rFonts w:asciiTheme="majorHAnsi" w:hAnsiTheme="majorHAnsi" w:cstheme="majorHAnsi"/>
        </w:rPr>
        <w:t xml:space="preserve"> </w:t>
      </w:r>
      <w:r w:rsidRPr="00180000">
        <w:rPr>
          <w:rFonts w:asciiTheme="majorHAnsi" w:hAnsiTheme="majorHAnsi" w:cstheme="majorHAnsi"/>
        </w:rPr>
        <w:t>;</w:t>
      </w:r>
    </w:p>
    <w:p w:rsidRPr="00180000" w:rsidR="00180000" w:rsidP="00180000" w:rsidRDefault="00180000" w14:paraId="222A3D4F" w14:textId="450EFCAD">
      <w:pPr>
        <w:spacing w:after="0"/>
        <w:ind w:firstLine="709"/>
        <w:jc w:val="both"/>
        <w:rPr>
          <w:rFonts w:asciiTheme="majorHAnsi" w:hAnsiTheme="majorHAnsi" w:cstheme="majorHAnsi"/>
        </w:rPr>
      </w:pPr>
      <w:r w:rsidRPr="00180000">
        <w:rPr>
          <w:rFonts w:asciiTheme="majorHAnsi" w:hAnsiTheme="majorHAnsi" w:cstheme="majorHAnsi"/>
        </w:rPr>
        <w:t>- le marché assure la liquidité des titres</w:t>
      </w:r>
      <w:r>
        <w:rPr>
          <w:rFonts w:asciiTheme="majorHAnsi" w:hAnsiTheme="majorHAnsi" w:cstheme="majorHAnsi"/>
        </w:rPr>
        <w:t xml:space="preserve"> </w:t>
      </w:r>
      <w:r w:rsidRPr="00180000">
        <w:rPr>
          <w:rFonts w:asciiTheme="majorHAnsi" w:hAnsiTheme="majorHAnsi" w:cstheme="majorHAnsi"/>
        </w:rPr>
        <w:t>;</w:t>
      </w:r>
    </w:p>
    <w:p w:rsidRPr="00180000" w:rsidR="00180000" w:rsidP="00180000" w:rsidRDefault="00180000" w14:paraId="21B17D37" w14:textId="3F4B3388">
      <w:pPr>
        <w:spacing w:after="0"/>
        <w:ind w:firstLine="709"/>
        <w:jc w:val="both"/>
        <w:rPr>
          <w:rFonts w:asciiTheme="majorHAnsi" w:hAnsiTheme="majorHAnsi" w:cstheme="majorHAnsi"/>
        </w:rPr>
      </w:pPr>
      <w:r w:rsidRPr="00180000">
        <w:rPr>
          <w:rFonts w:asciiTheme="majorHAnsi" w:hAnsiTheme="majorHAnsi" w:cstheme="majorHAnsi"/>
        </w:rPr>
        <w:t>- l'accès à l'information est libre pour tous</w:t>
      </w:r>
      <w:r>
        <w:rPr>
          <w:rFonts w:asciiTheme="majorHAnsi" w:hAnsiTheme="majorHAnsi" w:cstheme="majorHAnsi"/>
        </w:rPr>
        <w:t xml:space="preserve"> </w:t>
      </w:r>
      <w:r w:rsidRPr="00180000">
        <w:rPr>
          <w:rFonts w:asciiTheme="majorHAnsi" w:hAnsiTheme="majorHAnsi" w:cstheme="majorHAnsi"/>
        </w:rPr>
        <w:t>;</w:t>
      </w:r>
    </w:p>
    <w:p w:rsidR="00180000" w:rsidP="00180000" w:rsidRDefault="00180000" w14:paraId="5F6A22A3" w14:textId="529C9D98">
      <w:pPr>
        <w:spacing w:after="0"/>
        <w:ind w:firstLine="709"/>
        <w:jc w:val="both"/>
        <w:rPr>
          <w:rFonts w:asciiTheme="majorHAnsi" w:hAnsiTheme="majorHAnsi" w:cstheme="majorHAnsi"/>
        </w:rPr>
      </w:pPr>
      <w:r w:rsidRPr="00180000">
        <w:rPr>
          <w:rFonts w:asciiTheme="majorHAnsi" w:hAnsiTheme="majorHAnsi" w:cstheme="majorHAnsi"/>
        </w:rPr>
        <w:t>- les coûts de transact</w:t>
      </w:r>
      <w:r>
        <w:rPr>
          <w:rFonts w:asciiTheme="majorHAnsi" w:hAnsiTheme="majorHAnsi" w:cstheme="majorHAnsi"/>
        </w:rPr>
        <w:t>ion (ex. : impôts) sont faibles.</w:t>
      </w:r>
    </w:p>
    <w:p w:rsidR="00180000" w:rsidP="00180000" w:rsidRDefault="00180000" w14:paraId="5D56BAC5" w14:textId="6347ED48">
      <w:pPr>
        <w:spacing w:after="0"/>
        <w:ind w:firstLine="709"/>
        <w:jc w:val="both"/>
        <w:rPr>
          <w:rFonts w:asciiTheme="majorHAnsi" w:hAnsiTheme="majorHAnsi" w:cstheme="majorHAnsi"/>
        </w:rPr>
      </w:pPr>
    </w:p>
    <w:p w:rsidR="00735827" w:rsidP="00735827" w:rsidRDefault="00735827" w14:paraId="7B924129" w14:textId="34DACE9C">
      <w:pPr>
        <w:spacing w:after="0"/>
        <w:ind w:firstLine="709"/>
        <w:jc w:val="both"/>
        <w:rPr>
          <w:rFonts w:asciiTheme="majorHAnsi" w:hAnsiTheme="majorHAnsi" w:cstheme="majorHAnsi"/>
        </w:rPr>
      </w:pPr>
    </w:p>
    <w:p w:rsidR="00735827" w:rsidP="00735827" w:rsidRDefault="00735827" w14:paraId="4935154E" w14:textId="147F3AFD">
      <w:pPr>
        <w:spacing w:after="0"/>
        <w:ind w:firstLine="709"/>
        <w:jc w:val="both"/>
        <w:rPr>
          <w:rFonts w:asciiTheme="majorHAnsi" w:hAnsiTheme="majorHAnsi" w:cstheme="majorHAnsi"/>
        </w:rPr>
      </w:pPr>
    </w:p>
    <w:p w:rsidR="00735827" w:rsidP="00735827" w:rsidRDefault="00735827" w14:paraId="7006B3BB" w14:textId="7489B198">
      <w:pPr>
        <w:spacing w:after="0"/>
        <w:ind w:firstLine="709"/>
        <w:jc w:val="both"/>
        <w:rPr>
          <w:rFonts w:asciiTheme="majorHAnsi" w:hAnsiTheme="majorHAnsi" w:cstheme="majorHAnsi"/>
          <w:b/>
        </w:rPr>
      </w:pPr>
      <w:r>
        <w:rPr>
          <w:rFonts w:asciiTheme="majorHAnsi" w:hAnsiTheme="majorHAnsi" w:cstheme="majorHAnsi"/>
          <w:b/>
        </w:rPr>
        <w:t xml:space="preserve">4.2. </w:t>
      </w:r>
      <w:r w:rsidR="00DE183A">
        <w:rPr>
          <w:rFonts w:asciiTheme="majorHAnsi" w:hAnsiTheme="majorHAnsi" w:cstheme="majorHAnsi"/>
          <w:b/>
        </w:rPr>
        <w:t>Les limites du MEDAF</w:t>
      </w:r>
    </w:p>
    <w:p w:rsidR="00DE183A" w:rsidP="00735827" w:rsidRDefault="00DE183A" w14:paraId="23165083" w14:textId="2A1B66CA">
      <w:pPr>
        <w:spacing w:after="0"/>
        <w:ind w:firstLine="709"/>
        <w:jc w:val="both"/>
        <w:rPr>
          <w:rFonts w:asciiTheme="majorHAnsi" w:hAnsiTheme="majorHAnsi" w:cstheme="majorHAnsi"/>
          <w:b/>
        </w:rPr>
      </w:pPr>
    </w:p>
    <w:p w:rsidRPr="00DE183A" w:rsidR="00DE183A" w:rsidP="00DE183A" w:rsidRDefault="00DE183A" w14:paraId="29CBC60A" w14:textId="543EAE5E">
      <w:pPr>
        <w:spacing w:after="0"/>
        <w:ind w:firstLine="709"/>
        <w:jc w:val="both"/>
        <w:rPr>
          <w:rFonts w:asciiTheme="majorHAnsi" w:hAnsiTheme="majorHAnsi" w:cstheme="majorHAnsi"/>
        </w:rPr>
      </w:pPr>
      <w:r w:rsidRPr="00DE183A">
        <w:rPr>
          <w:rFonts w:asciiTheme="majorHAnsi" w:hAnsiTheme="majorHAnsi" w:cstheme="majorHAnsi"/>
        </w:rPr>
        <w:t>La force du MEDAF réside dans sa simplicité de mise en œuvre et son fort caractère intuitif. Pour autant, bien que son utilisation soit généralisée au sein de la communau</w:t>
      </w:r>
      <w:r>
        <w:rPr>
          <w:rFonts w:asciiTheme="majorHAnsi" w:hAnsiTheme="majorHAnsi" w:cstheme="majorHAnsi"/>
        </w:rPr>
        <w:t xml:space="preserve">té financière, il fait l'objet </w:t>
      </w:r>
      <w:r w:rsidRPr="00DE183A">
        <w:rPr>
          <w:rFonts w:asciiTheme="majorHAnsi" w:hAnsiTheme="majorHAnsi" w:cstheme="majorHAnsi"/>
        </w:rPr>
        <w:t xml:space="preserve">d'un certain nombre de critiques. II ne s'agit pas ici de faire la liste de toutes les critiques qui ont été adressées au MEDAF, mais de se limiter aux principales: </w:t>
      </w:r>
    </w:p>
    <w:p w:rsidRPr="00DE183A" w:rsidR="00DE183A" w:rsidP="00DE183A" w:rsidRDefault="00DE183A" w14:paraId="09794142" w14:textId="77777777">
      <w:pPr>
        <w:spacing w:after="0"/>
        <w:ind w:firstLine="709"/>
        <w:jc w:val="both"/>
        <w:rPr>
          <w:rFonts w:asciiTheme="majorHAnsi" w:hAnsiTheme="majorHAnsi" w:cstheme="majorHAnsi"/>
        </w:rPr>
      </w:pPr>
    </w:p>
    <w:p w:rsidRPr="00DE183A" w:rsidR="00DE183A" w:rsidP="00DE183A" w:rsidRDefault="00DE183A" w14:paraId="176B9AF5" w14:textId="5FBA067D">
      <w:pPr>
        <w:spacing w:after="0"/>
        <w:ind w:firstLine="709"/>
        <w:jc w:val="both"/>
        <w:rPr>
          <w:rFonts w:asciiTheme="majorHAnsi" w:hAnsiTheme="majorHAnsi" w:cstheme="majorHAnsi"/>
        </w:rPr>
      </w:pPr>
      <w:r w:rsidRPr="00DE183A">
        <w:rPr>
          <w:rFonts w:asciiTheme="majorHAnsi" w:hAnsiTheme="majorHAnsi" w:cstheme="majorHAnsi"/>
        </w:rPr>
        <w:t>- la non-testabilité du MEDAF : il n'est pas possible de tester les prédictions du modèle car la rent</w:t>
      </w:r>
      <w:r>
        <w:rPr>
          <w:rFonts w:asciiTheme="majorHAnsi" w:hAnsiTheme="majorHAnsi" w:cstheme="majorHAnsi"/>
        </w:rPr>
        <w:t>abilit</w:t>
      </w:r>
      <w:r w:rsidRPr="00DE183A">
        <w:rPr>
          <w:rFonts w:asciiTheme="majorHAnsi" w:hAnsiTheme="majorHAnsi" w:cstheme="majorHAnsi"/>
        </w:rPr>
        <w:t>é</w:t>
      </w:r>
      <w:r>
        <w:rPr>
          <w:rFonts w:asciiTheme="majorHAnsi" w:hAnsiTheme="majorHAnsi" w:cstheme="majorHAnsi"/>
        </w:rPr>
        <w:t xml:space="preserve"> </w:t>
      </w:r>
      <w:r w:rsidRPr="00DE183A">
        <w:rPr>
          <w:rFonts w:asciiTheme="majorHAnsi" w:hAnsiTheme="majorHAnsi" w:cstheme="majorHAnsi"/>
        </w:rPr>
        <w:t>anticipée qu'il est censé prédire n'est pas une donnée observable. En toute rigueur, il faudrait pouvoir confronter la rentabilité anticipée estimée dans le cadre du MEDAF à la rentabilité anticipée réelle et voir s'il existe un écart. Or il n'est pas possible de quantifier la rentabilité qui est espérée par chaque investisseur pour chaque investissement qu'il réalise. Pour remédier à ceci, les études font l'hypothèse que les investisseurs font des anticipations rationnelles, ce qui permet d'utiliser les rentabilités passées à la place des rentabilités qui étaient espérées. II est alors possible de confronter la rentabilité prédite par le MEDAF à la rentabilité qui a effectivement été réalisée. Or des études récentes remettent en cause l'hypothèse selon laquelle les investisseurs sera</w:t>
      </w:r>
      <w:r>
        <w:rPr>
          <w:rFonts w:asciiTheme="majorHAnsi" w:hAnsiTheme="majorHAnsi" w:cstheme="majorHAnsi"/>
        </w:rPr>
        <w:t>ient nécessairement rationnels</w:t>
      </w:r>
      <w:r w:rsidRPr="00DE183A">
        <w:rPr>
          <w:rFonts w:asciiTheme="majorHAnsi" w:hAnsiTheme="majorHAnsi" w:cstheme="majorHAnsi"/>
        </w:rPr>
        <w:t xml:space="preserve">. </w:t>
      </w:r>
    </w:p>
    <w:p w:rsidRPr="00DE183A" w:rsidR="00DE183A" w:rsidP="00DE183A" w:rsidRDefault="00DE183A" w14:paraId="16247582" w14:textId="77777777">
      <w:pPr>
        <w:spacing w:after="0"/>
        <w:ind w:firstLine="709"/>
        <w:jc w:val="both"/>
        <w:rPr>
          <w:rFonts w:asciiTheme="majorHAnsi" w:hAnsiTheme="majorHAnsi" w:cstheme="majorHAnsi"/>
        </w:rPr>
      </w:pPr>
    </w:p>
    <w:p w:rsidRPr="00DE183A" w:rsidR="00DE183A" w:rsidP="00DE183A" w:rsidRDefault="00DE183A" w14:paraId="30AFBEB4" w14:textId="43033E88">
      <w:pPr>
        <w:spacing w:after="0"/>
        <w:ind w:firstLine="709"/>
        <w:jc w:val="both"/>
        <w:rPr>
          <w:rFonts w:asciiTheme="majorHAnsi" w:hAnsiTheme="majorHAnsi" w:cstheme="majorHAnsi"/>
        </w:rPr>
      </w:pPr>
      <w:r w:rsidRPr="00DE183A">
        <w:rPr>
          <w:rFonts w:asciiTheme="majorHAnsi" w:hAnsiTheme="majorHAnsi" w:cstheme="majorHAnsi"/>
        </w:rPr>
        <w:t>- Le portefeuille de marché: selon le modèle, le portefeuille de marché est une combinaison</w:t>
      </w:r>
      <w:r>
        <w:rPr>
          <w:rFonts w:asciiTheme="majorHAnsi" w:hAnsiTheme="majorHAnsi" w:cstheme="majorHAnsi"/>
        </w:rPr>
        <w:t xml:space="preserve"> </w:t>
      </w:r>
      <w:r w:rsidRPr="00DE183A">
        <w:rPr>
          <w:rFonts w:asciiTheme="majorHAnsi" w:hAnsiTheme="majorHAnsi" w:cstheme="majorHAnsi"/>
        </w:rPr>
        <w:t xml:space="preserve">pondérée de l'ensemble des actifs disponibles, qu'il s'agisse des actions ou des obligations, mais également des autres types d'actifs, tels que les biens immobiliers, les œuvres d'art... Dans la pratique, il n'existe pas d'indicateur représentatif d'un tel ensemble, ce qui conduit à retenir des indices boursiers tel que le SBF 120 pour le calcul de la prime de risque du marché et du bêta. Dès lors, les études réalisées pour tester la validité du MEDAF sont entachées d'un biais </w:t>
      </w:r>
      <w:r>
        <w:rPr>
          <w:rFonts w:asciiTheme="majorHAnsi" w:hAnsiTheme="majorHAnsi" w:cstheme="majorHAnsi"/>
        </w:rPr>
        <w:t>lié au non-</w:t>
      </w:r>
      <w:r w:rsidRPr="00DE183A">
        <w:rPr>
          <w:rFonts w:asciiTheme="majorHAnsi" w:hAnsiTheme="majorHAnsi" w:cstheme="majorHAnsi"/>
        </w:rPr>
        <w:t xml:space="preserve">respect d'une des hypothèses du modèle. </w:t>
      </w:r>
    </w:p>
    <w:p w:rsidRPr="00DE183A" w:rsidR="00DE183A" w:rsidP="00DE183A" w:rsidRDefault="00DE183A" w14:paraId="6133D675" w14:textId="77777777">
      <w:pPr>
        <w:spacing w:after="0"/>
        <w:ind w:firstLine="709"/>
        <w:jc w:val="both"/>
        <w:rPr>
          <w:rFonts w:asciiTheme="majorHAnsi" w:hAnsiTheme="majorHAnsi" w:cstheme="majorHAnsi"/>
        </w:rPr>
      </w:pPr>
    </w:p>
    <w:p w:rsidRPr="00DE183A" w:rsidR="00DE183A" w:rsidP="00DE183A" w:rsidRDefault="00DE183A" w14:paraId="600A694A" w14:textId="0C0C1A18">
      <w:pPr>
        <w:spacing w:after="0"/>
        <w:ind w:firstLine="709"/>
        <w:jc w:val="both"/>
        <w:rPr>
          <w:rFonts w:asciiTheme="majorHAnsi" w:hAnsiTheme="majorHAnsi" w:cstheme="majorHAnsi"/>
        </w:rPr>
      </w:pPr>
      <w:r w:rsidRPr="00DE183A">
        <w:rPr>
          <w:rFonts w:asciiTheme="majorHAnsi" w:hAnsiTheme="majorHAnsi" w:cstheme="majorHAnsi"/>
        </w:rPr>
        <w:t xml:space="preserve">- Le bêta comme facteur de risque: en 1992, Eugène </w:t>
      </w:r>
      <w:proofErr w:type="spellStart"/>
      <w:r w:rsidRPr="00DE183A">
        <w:rPr>
          <w:rFonts w:asciiTheme="majorHAnsi" w:hAnsiTheme="majorHAnsi" w:cstheme="majorHAnsi"/>
        </w:rPr>
        <w:t>Fama</w:t>
      </w:r>
      <w:proofErr w:type="spellEnd"/>
      <w:r w:rsidRPr="00DE183A">
        <w:rPr>
          <w:rFonts w:asciiTheme="majorHAnsi" w:hAnsiTheme="majorHAnsi" w:cstheme="majorHAnsi"/>
        </w:rPr>
        <w:t xml:space="preserve"> et Kenneth French ont montré que deux variables pouvaient expliquer la rentabilité des actions: la taille de la société et son ratio </w:t>
      </w:r>
      <w:r w:rsidRPr="00DE183A">
        <w:rPr>
          <w:rFonts w:asciiTheme="majorHAnsi" w:hAnsiTheme="majorHAnsi" w:cstheme="majorHAnsi"/>
          <w:i/>
        </w:rPr>
        <w:t>Book-to-</w:t>
      </w:r>
      <w:proofErr w:type="spellStart"/>
      <w:r w:rsidRPr="00DE183A">
        <w:rPr>
          <w:rFonts w:asciiTheme="majorHAnsi" w:hAnsiTheme="majorHAnsi" w:cstheme="majorHAnsi"/>
          <w:i/>
        </w:rPr>
        <w:t>Market</w:t>
      </w:r>
      <w:proofErr w:type="spellEnd"/>
      <w:r w:rsidRPr="00DE183A">
        <w:rPr>
          <w:rFonts w:asciiTheme="majorHAnsi" w:hAnsiTheme="majorHAnsi" w:cstheme="majorHAnsi"/>
        </w:rPr>
        <w:t xml:space="preserve"> (valeur comptable des capitaux propres sur </w:t>
      </w:r>
      <w:r>
        <w:rPr>
          <w:rFonts w:asciiTheme="majorHAnsi" w:hAnsiTheme="majorHAnsi" w:cstheme="majorHAnsi"/>
        </w:rPr>
        <w:t xml:space="preserve">capitalisation boursière). Ils </w:t>
      </w:r>
      <w:r w:rsidRPr="00DE183A">
        <w:rPr>
          <w:rFonts w:asciiTheme="majorHAnsi" w:hAnsiTheme="majorHAnsi" w:cstheme="majorHAnsi"/>
        </w:rPr>
        <w:t xml:space="preserve">observent que la prise en compte de ces deux facteurs rend le bêta sans intérêt dans la prévision des rentabilités futures. Or le MEDAF est centré sur l'hypothèse que seul le bêta permet de prédire les rentabilités futures. </w:t>
      </w:r>
    </w:p>
    <w:p w:rsidRPr="00DE183A" w:rsidR="00DE183A" w:rsidP="00DE183A" w:rsidRDefault="00DE183A" w14:paraId="0A763618" w14:textId="77777777">
      <w:pPr>
        <w:spacing w:after="0"/>
        <w:ind w:firstLine="709"/>
        <w:jc w:val="both"/>
        <w:rPr>
          <w:rFonts w:asciiTheme="majorHAnsi" w:hAnsiTheme="majorHAnsi" w:cstheme="majorHAnsi"/>
        </w:rPr>
      </w:pPr>
    </w:p>
    <w:p w:rsidR="00DE183A" w:rsidP="00DE183A" w:rsidRDefault="00DE183A" w14:paraId="78432BDF" w14:textId="778C1997">
      <w:pPr>
        <w:spacing w:after="0"/>
        <w:ind w:firstLine="709"/>
        <w:jc w:val="both"/>
        <w:rPr>
          <w:rFonts w:asciiTheme="majorHAnsi" w:hAnsiTheme="majorHAnsi" w:cstheme="majorHAnsi"/>
        </w:rPr>
      </w:pPr>
      <w:r w:rsidRPr="00DE183A">
        <w:rPr>
          <w:rFonts w:asciiTheme="majorHAnsi" w:hAnsiTheme="majorHAnsi" w:cstheme="majorHAnsi"/>
        </w:rPr>
        <w:t>- La stabilité du bêta: dans le cadre du MEDAF, le bêta représente une mesure de la sensibilité anticipée du titre, compte tenu de celle du marché. Comme nous l'avons vu précédemment, cette dernière n'est pas mesurable, ce qui conduit à estimer le bêta sur la base de données</w:t>
      </w:r>
      <w:r>
        <w:rPr>
          <w:rFonts w:asciiTheme="majorHAnsi" w:hAnsiTheme="majorHAnsi" w:cstheme="majorHAnsi"/>
        </w:rPr>
        <w:t xml:space="preserve"> </w:t>
      </w:r>
      <w:r w:rsidRPr="00DE183A">
        <w:rPr>
          <w:rFonts w:asciiTheme="majorHAnsi" w:hAnsiTheme="majorHAnsi" w:cstheme="majorHAnsi"/>
        </w:rPr>
        <w:t xml:space="preserve">passées. L'hypothèse qui est faite est donc que le bêta passé est représentatif du bêta futur et ainsi, </w:t>
      </w:r>
      <w:r w:rsidRPr="00DE183A">
        <w:rPr>
          <w:rFonts w:asciiTheme="majorHAnsi" w:hAnsiTheme="majorHAnsi" w:cstheme="majorHAnsi"/>
        </w:rPr>
        <w:t>implicitement, que le bêta est stable dans le temps. Or il apparaît très clairement dans les études que le bêta n'est pas stable dans le temps et donc que le bêta passé d'un titre n'est pas nécessairement un bon estimateur de son bêta futur.</w:t>
      </w:r>
    </w:p>
    <w:p w:rsidR="00DE183A" w:rsidP="00DE183A" w:rsidRDefault="00DE183A" w14:paraId="54BEB7EE" w14:textId="33A30BE4">
      <w:pPr>
        <w:spacing w:after="0"/>
        <w:ind w:firstLine="709"/>
        <w:jc w:val="both"/>
        <w:rPr>
          <w:rFonts w:asciiTheme="majorHAnsi" w:hAnsiTheme="majorHAnsi" w:cstheme="majorHAnsi"/>
        </w:rPr>
      </w:pPr>
    </w:p>
    <w:p w:rsidRPr="00DE183A" w:rsidR="00DE183A" w:rsidP="00DE183A" w:rsidRDefault="00DE183A" w14:paraId="4A44F919" w14:textId="10799815">
      <w:pPr>
        <w:spacing w:after="0"/>
        <w:ind w:firstLine="709"/>
        <w:jc w:val="both"/>
        <w:rPr>
          <w:rFonts w:asciiTheme="majorHAnsi" w:hAnsiTheme="majorHAnsi" w:cstheme="majorHAnsi"/>
        </w:rPr>
      </w:pPr>
      <w:r w:rsidRPr="00DE183A">
        <w:rPr>
          <w:rFonts w:asciiTheme="majorHAnsi" w:hAnsiTheme="majorHAnsi" w:cstheme="majorHAnsi"/>
        </w:rPr>
        <w:t>- L'estimation du bêta: le bêta qui est estimé par régression n'est qu'une approximation du</w:t>
      </w:r>
      <w:r w:rsidRPr="00DE183A" w:rsidR="004F5BD7">
        <w:rPr>
          <w:rFonts w:asciiTheme="majorHAnsi" w:hAnsiTheme="majorHAnsi" w:cstheme="majorHAnsi"/>
        </w:rPr>
        <w:t xml:space="preserve"> « vrai »</w:t>
      </w:r>
      <w:r w:rsidRPr="00DE183A">
        <w:rPr>
          <w:rFonts w:asciiTheme="majorHAnsi" w:hAnsiTheme="majorHAnsi" w:cstheme="majorHAnsi"/>
        </w:rPr>
        <w:t xml:space="preserve"> bêta de l'action. Or, selon qu'il est estimé à partir de données quotidiennes, hebdomadaires ou mensuelles, le bêta qui sera obtenu sera différent.</w:t>
      </w:r>
      <w:r w:rsidR="004F5BD7">
        <w:rPr>
          <w:rFonts w:asciiTheme="majorHAnsi" w:hAnsiTheme="majorHAnsi" w:cstheme="majorHAnsi"/>
        </w:rPr>
        <w:t xml:space="preserve"> Il</w:t>
      </w:r>
      <w:r w:rsidRPr="00DE183A">
        <w:rPr>
          <w:rFonts w:asciiTheme="majorHAnsi" w:hAnsiTheme="majorHAnsi" w:cstheme="majorHAnsi"/>
        </w:rPr>
        <w:t xml:space="preserve"> en va de même lorsque l'on fait varier la période d'étude (généralement entre 1 et 5 ans) ou l'indice représentatif du marché. Pour ces différentes raisons, un bêta peut être juste statistiquement et erroné économiquement, c'est-à-dire non-conforme à ce qu'il devr</w:t>
      </w:r>
      <w:r w:rsidR="004F5BD7">
        <w:rPr>
          <w:rFonts w:asciiTheme="majorHAnsi" w:hAnsiTheme="majorHAnsi" w:cstheme="majorHAnsi"/>
        </w:rPr>
        <w:t>ait être, compte tenu des carac</w:t>
      </w:r>
      <w:r w:rsidRPr="00DE183A">
        <w:rPr>
          <w:rFonts w:asciiTheme="majorHAnsi" w:hAnsiTheme="majorHAnsi" w:cstheme="majorHAnsi"/>
        </w:rPr>
        <w:t xml:space="preserve">téristiques fondamentales de l'entreprise (activité et structure financière notamment). </w:t>
      </w:r>
    </w:p>
    <w:p w:rsidRPr="00DE183A" w:rsidR="00DE183A" w:rsidP="00DE183A" w:rsidRDefault="00DE183A" w14:paraId="53150DFF" w14:textId="77777777">
      <w:pPr>
        <w:spacing w:after="0"/>
        <w:ind w:firstLine="709"/>
        <w:jc w:val="both"/>
        <w:rPr>
          <w:rFonts w:asciiTheme="majorHAnsi" w:hAnsiTheme="majorHAnsi" w:cstheme="majorHAnsi"/>
        </w:rPr>
      </w:pPr>
    </w:p>
    <w:p w:rsidR="00DE183A" w:rsidP="00DE183A" w:rsidRDefault="00DE183A" w14:paraId="110BE8EC" w14:textId="1C375851">
      <w:pPr>
        <w:spacing w:after="0"/>
        <w:ind w:firstLine="709"/>
        <w:jc w:val="both"/>
        <w:rPr>
          <w:rFonts w:asciiTheme="majorHAnsi" w:hAnsiTheme="majorHAnsi" w:cstheme="majorHAnsi"/>
        </w:rPr>
      </w:pPr>
      <w:r w:rsidRPr="00DE183A">
        <w:rPr>
          <w:rFonts w:asciiTheme="majorHAnsi" w:hAnsiTheme="majorHAnsi" w:cstheme="majorHAnsi"/>
        </w:rPr>
        <w:t>Faut-il, dès lors, rejeter le MEDAF ? Assurément non car,</w:t>
      </w:r>
      <w:r w:rsidR="004F5BD7">
        <w:rPr>
          <w:rFonts w:asciiTheme="majorHAnsi" w:hAnsiTheme="majorHAnsi" w:cstheme="majorHAnsi"/>
        </w:rPr>
        <w:t xml:space="preserve"> </w:t>
      </w:r>
      <w:r w:rsidRPr="00DE183A">
        <w:rPr>
          <w:rFonts w:asciiTheme="majorHAnsi" w:hAnsiTheme="majorHAnsi" w:cstheme="majorHAnsi"/>
        </w:rPr>
        <w:t xml:space="preserve">jusqu'à présent, il n'existe pas de modèle alternatif dont la validité soit unanimement acceptée. Le modèle de </w:t>
      </w:r>
      <w:proofErr w:type="spellStart"/>
      <w:r w:rsidRPr="00DE183A">
        <w:rPr>
          <w:rFonts w:asciiTheme="majorHAnsi" w:hAnsiTheme="majorHAnsi" w:cstheme="majorHAnsi"/>
        </w:rPr>
        <w:t>Fama</w:t>
      </w:r>
      <w:proofErr w:type="spellEnd"/>
      <w:r w:rsidRPr="00DE183A">
        <w:rPr>
          <w:rFonts w:asciiTheme="majorHAnsi" w:hAnsiTheme="majorHAnsi" w:cstheme="majorHAnsi"/>
        </w:rPr>
        <w:t xml:space="preserve"> et French, par exemple, fait également l'objet de critiques de la part de certains chercheurs. Le MEDAF reste donc un cadre de référence avec ses qualités et ses défauts, qu'il convient de connaître afin de l'utiliser à bon escient.</w:t>
      </w:r>
    </w:p>
    <w:p w:rsidR="004F5BD7" w:rsidP="00DE183A" w:rsidRDefault="004F5BD7" w14:paraId="1243D68C" w14:textId="4F8A7866">
      <w:pPr>
        <w:spacing w:after="0"/>
        <w:ind w:firstLine="709"/>
        <w:jc w:val="both"/>
        <w:rPr>
          <w:rFonts w:asciiTheme="majorHAnsi" w:hAnsiTheme="majorHAnsi" w:cstheme="majorHAnsi"/>
        </w:rPr>
      </w:pPr>
    </w:p>
    <w:p w:rsidR="00D41758" w:rsidP="00D41758" w:rsidRDefault="00D41758" w14:paraId="2994CEED" w14:textId="4CD31883">
      <w:pPr>
        <w:spacing w:after="0"/>
        <w:ind w:firstLine="709"/>
        <w:jc w:val="both"/>
        <w:rPr>
          <w:rFonts w:asciiTheme="majorHAnsi" w:hAnsiTheme="majorHAnsi" w:cstheme="majorHAnsi"/>
        </w:rPr>
      </w:pPr>
    </w:p>
    <w:p w:rsidR="00D41758" w:rsidP="00D41758" w:rsidRDefault="00D41758" w14:paraId="59603F31" w14:textId="5C652054">
      <w:pPr>
        <w:spacing w:after="0"/>
        <w:ind w:firstLine="709"/>
        <w:jc w:val="both"/>
        <w:rPr>
          <w:rFonts w:asciiTheme="majorHAnsi" w:hAnsiTheme="majorHAnsi" w:cstheme="majorHAnsi"/>
        </w:rPr>
      </w:pPr>
    </w:p>
    <w:p w:rsidR="00D41758" w:rsidP="00D41758" w:rsidRDefault="00D41758" w14:paraId="2E961514" w14:textId="4EB35C95">
      <w:pPr>
        <w:spacing w:after="0"/>
        <w:ind w:firstLine="709"/>
        <w:jc w:val="both"/>
        <w:rPr>
          <w:rFonts w:asciiTheme="majorHAnsi" w:hAnsiTheme="majorHAnsi" w:cstheme="majorHAnsi"/>
        </w:rPr>
      </w:pPr>
    </w:p>
    <w:p w:rsidR="00D41758" w:rsidP="00D41758" w:rsidRDefault="004F5BD7" w14:paraId="6BE1463C" w14:textId="194DD7C9">
      <w:pPr>
        <w:pStyle w:val="Paragraphedeliste"/>
        <w:numPr>
          <w:ilvl w:val="0"/>
          <w:numId w:val="6"/>
        </w:numPr>
        <w:spacing w:after="0"/>
        <w:jc w:val="both"/>
        <w:rPr>
          <w:rFonts w:asciiTheme="majorHAnsi" w:hAnsiTheme="majorHAnsi" w:cstheme="majorHAnsi"/>
          <w:b/>
          <w:u w:val="single"/>
        </w:rPr>
      </w:pPr>
      <w:r>
        <w:rPr>
          <w:rFonts w:asciiTheme="majorHAnsi" w:hAnsiTheme="majorHAnsi" w:cstheme="majorHAnsi"/>
          <w:b/>
          <w:u w:val="single"/>
        </w:rPr>
        <w:t>Les modèles alternatifs de tarification du risque</w:t>
      </w:r>
    </w:p>
    <w:p w:rsidR="004F5BD7" w:rsidP="004F5BD7" w:rsidRDefault="004F5BD7" w14:paraId="5A5C0313" w14:textId="3E179622">
      <w:pPr>
        <w:spacing w:after="0"/>
        <w:jc w:val="both"/>
        <w:rPr>
          <w:rFonts w:asciiTheme="majorHAnsi" w:hAnsiTheme="majorHAnsi" w:cstheme="majorHAnsi"/>
          <w:b/>
          <w:u w:val="single"/>
        </w:rPr>
      </w:pPr>
    </w:p>
    <w:p w:rsidR="004F5BD7" w:rsidP="004F5BD7" w:rsidRDefault="004F5BD7" w14:paraId="29E763AE" w14:textId="2CE7CF12">
      <w:pPr>
        <w:spacing w:after="0"/>
        <w:jc w:val="both"/>
        <w:rPr>
          <w:rFonts w:asciiTheme="majorHAnsi" w:hAnsiTheme="majorHAnsi" w:cstheme="majorHAnsi"/>
          <w:b/>
          <w:u w:val="single"/>
        </w:rPr>
      </w:pPr>
    </w:p>
    <w:p w:rsidRPr="004F5BD7" w:rsidR="004F5BD7" w:rsidP="004F5BD7" w:rsidRDefault="004F5BD7" w14:paraId="53FFBC9B" w14:textId="0AFBAD71">
      <w:pPr>
        <w:spacing w:after="0"/>
        <w:ind w:firstLine="708"/>
        <w:jc w:val="both"/>
        <w:rPr>
          <w:rFonts w:asciiTheme="majorHAnsi" w:hAnsiTheme="majorHAnsi" w:cstheme="majorHAnsi"/>
        </w:rPr>
      </w:pPr>
      <w:r w:rsidRPr="004F5BD7">
        <w:rPr>
          <w:rFonts w:asciiTheme="majorHAnsi" w:hAnsiTheme="majorHAnsi" w:cstheme="majorHAnsi"/>
        </w:rPr>
        <w:t>Plusieurs modèles ont été proposés à la suite du MEDAF afin de remédier à certaines des critiques qui lui sont adressées, mais leur utilisation reste encore limitée. Nous présenterons ici brièvement</w:t>
      </w:r>
      <w:r>
        <w:rPr>
          <w:rFonts w:asciiTheme="majorHAnsi" w:hAnsiTheme="majorHAnsi" w:cstheme="majorHAnsi"/>
        </w:rPr>
        <w:t xml:space="preserve"> </w:t>
      </w:r>
      <w:r w:rsidRPr="004F5BD7">
        <w:rPr>
          <w:rFonts w:asciiTheme="majorHAnsi" w:hAnsiTheme="majorHAnsi" w:cstheme="majorHAnsi"/>
        </w:rPr>
        <w:t xml:space="preserve">les deux plus connus, le modèle d'évaluation par arbitrage (APT </w:t>
      </w:r>
      <w:r>
        <w:rPr>
          <w:rFonts w:asciiTheme="majorHAnsi" w:hAnsiTheme="majorHAnsi" w:cstheme="majorHAnsi"/>
        </w:rPr>
        <w:t>– Arbitrage Pricing Theory</w:t>
      </w:r>
      <w:r w:rsidRPr="004F5BD7">
        <w:rPr>
          <w:rFonts w:asciiTheme="majorHAnsi" w:hAnsiTheme="majorHAnsi" w:cstheme="majorHAnsi"/>
        </w:rPr>
        <w:t xml:space="preserve">) et le modèle de </w:t>
      </w:r>
      <w:proofErr w:type="spellStart"/>
      <w:r w:rsidRPr="004F5BD7">
        <w:rPr>
          <w:rFonts w:asciiTheme="majorHAnsi" w:hAnsiTheme="majorHAnsi" w:cstheme="majorHAnsi"/>
        </w:rPr>
        <w:t>Fama</w:t>
      </w:r>
      <w:proofErr w:type="spellEnd"/>
      <w:r w:rsidRPr="004F5BD7">
        <w:rPr>
          <w:rFonts w:asciiTheme="majorHAnsi" w:hAnsiTheme="majorHAnsi" w:cstheme="majorHAnsi"/>
        </w:rPr>
        <w:t xml:space="preserve"> et </w:t>
      </w:r>
      <w:r>
        <w:rPr>
          <w:rFonts w:asciiTheme="majorHAnsi" w:hAnsiTheme="majorHAnsi" w:cstheme="majorHAnsi"/>
        </w:rPr>
        <w:t>French</w:t>
      </w:r>
      <w:r w:rsidRPr="004F5BD7">
        <w:rPr>
          <w:rFonts w:asciiTheme="majorHAnsi" w:hAnsiTheme="majorHAnsi" w:cstheme="majorHAnsi"/>
        </w:rPr>
        <w:t>. Les prémisses de ces deux modèles sont identiques. La rentabilité espérée d'un titre trouve probablement son origine dans plus d'un facteur, contrairement à ce que suppose le MEDAF. Ils ne remettent pas en cause la relation rentabilité - risque mais le fait que le risque à retenir s'expliquerait uniquement par le facteur bêta.</w:t>
      </w:r>
    </w:p>
    <w:p w:rsidR="00D41758" w:rsidP="00D41758" w:rsidRDefault="00D41758" w14:paraId="5D89E35B" w14:textId="7E3C9E7E">
      <w:pPr>
        <w:spacing w:after="0"/>
        <w:jc w:val="both"/>
        <w:rPr>
          <w:rFonts w:asciiTheme="majorHAnsi" w:hAnsiTheme="majorHAnsi" w:cstheme="majorHAnsi"/>
          <w:b/>
          <w:u w:val="single"/>
        </w:rPr>
      </w:pPr>
    </w:p>
    <w:p w:rsidR="00D41758" w:rsidP="00D41758" w:rsidRDefault="00D41758" w14:paraId="769931F2" w14:textId="46E3BF98">
      <w:pPr>
        <w:spacing w:after="0"/>
        <w:ind w:left="708"/>
        <w:jc w:val="both"/>
        <w:rPr>
          <w:rFonts w:asciiTheme="majorHAnsi" w:hAnsiTheme="majorHAnsi" w:cstheme="majorHAnsi"/>
          <w:b/>
        </w:rPr>
      </w:pPr>
      <w:r>
        <w:rPr>
          <w:rFonts w:asciiTheme="majorHAnsi" w:hAnsiTheme="majorHAnsi" w:cstheme="majorHAnsi"/>
          <w:b/>
        </w:rPr>
        <w:t xml:space="preserve">5.1. </w:t>
      </w:r>
      <w:r w:rsidR="004F5BD7">
        <w:rPr>
          <w:rFonts w:asciiTheme="majorHAnsi" w:hAnsiTheme="majorHAnsi" w:cstheme="majorHAnsi"/>
          <w:b/>
        </w:rPr>
        <w:t>Le modèle APT</w:t>
      </w:r>
    </w:p>
    <w:p w:rsidR="00D41758" w:rsidP="00D41758" w:rsidRDefault="00D41758" w14:paraId="131A9240" w14:textId="7D695DB7">
      <w:pPr>
        <w:spacing w:after="0"/>
        <w:ind w:left="708"/>
        <w:jc w:val="both"/>
        <w:rPr>
          <w:rFonts w:asciiTheme="majorHAnsi" w:hAnsiTheme="majorHAnsi" w:cstheme="majorHAnsi"/>
          <w:b/>
        </w:rPr>
      </w:pPr>
    </w:p>
    <w:p w:rsidRPr="004F5BD7" w:rsidR="004F5BD7" w:rsidP="004F5BD7" w:rsidRDefault="004F5BD7" w14:paraId="01F5DB93" w14:textId="2771614C">
      <w:pPr>
        <w:spacing w:after="0"/>
        <w:ind w:firstLine="709"/>
        <w:jc w:val="both"/>
        <w:rPr>
          <w:rFonts w:asciiTheme="majorHAnsi" w:hAnsiTheme="majorHAnsi" w:cstheme="majorHAnsi"/>
        </w:rPr>
      </w:pPr>
      <w:r w:rsidRPr="004F5BD7">
        <w:rPr>
          <w:rFonts w:asciiTheme="majorHAnsi" w:hAnsiTheme="majorHAnsi" w:cstheme="majorHAnsi"/>
        </w:rPr>
        <w:t xml:space="preserve">Ce modèle a été élaboré par </w:t>
      </w:r>
      <w:r w:rsidRPr="004F5BD7">
        <w:rPr>
          <w:rFonts w:asciiTheme="majorHAnsi" w:hAnsiTheme="majorHAnsi" w:cstheme="majorHAnsi"/>
          <w:b/>
        </w:rPr>
        <w:t>Stephen Ross</w:t>
      </w:r>
      <w:r w:rsidRPr="004F5BD7">
        <w:rPr>
          <w:rFonts w:asciiTheme="majorHAnsi" w:hAnsiTheme="majorHAnsi" w:cstheme="majorHAnsi"/>
        </w:rPr>
        <w:t xml:space="preserve"> au milieu des années 1970. Contrairement au </w:t>
      </w:r>
      <w:r>
        <w:rPr>
          <w:rFonts w:asciiTheme="majorHAnsi" w:hAnsiTheme="majorHAnsi" w:cstheme="majorHAnsi"/>
        </w:rPr>
        <w:t>M</w:t>
      </w:r>
      <w:r w:rsidRPr="004F5BD7">
        <w:rPr>
          <w:rFonts w:asciiTheme="majorHAnsi" w:hAnsiTheme="majorHAnsi" w:cstheme="majorHAnsi"/>
        </w:rPr>
        <w:t xml:space="preserve">EDAF, </w:t>
      </w:r>
      <w:r>
        <w:rPr>
          <w:rFonts w:asciiTheme="majorHAnsi" w:hAnsiTheme="majorHAnsi" w:cstheme="majorHAnsi"/>
        </w:rPr>
        <w:t>l'APT</w:t>
      </w:r>
      <w:r w:rsidRPr="004F5BD7">
        <w:rPr>
          <w:rFonts w:asciiTheme="majorHAnsi" w:hAnsiTheme="majorHAnsi" w:cstheme="majorHAnsi"/>
        </w:rPr>
        <w:t xml:space="preserve"> postule que la rentabilité d'un actif est fonction de plusieurs facteurs de risque et non d'un seul (le bêta). Ces facteurs de risque sont à l'origine du risque systématique (non diversifiable) du titre et sont associés à une prime de risque qui leur est propre. </w:t>
      </w:r>
    </w:p>
    <w:p w:rsidR="00D41758" w:rsidP="004F5BD7" w:rsidRDefault="004F5BD7" w14:paraId="4E3D25B9" w14:textId="39A0CACA">
      <w:pPr>
        <w:spacing w:after="0"/>
        <w:ind w:firstLine="709"/>
        <w:jc w:val="both"/>
        <w:rPr>
          <w:rFonts w:asciiTheme="majorHAnsi" w:hAnsiTheme="majorHAnsi" w:cstheme="majorHAnsi"/>
        </w:rPr>
      </w:pPr>
      <w:r w:rsidRPr="004F5BD7">
        <w:rPr>
          <w:rFonts w:asciiTheme="majorHAnsi" w:hAnsiTheme="majorHAnsi" w:cstheme="majorHAnsi"/>
        </w:rPr>
        <w:t>Hélas, cette théorie ne précise ni leur nombre, ni leur identité. Pour sa mise en œuvre, deux approches sont possibles. La première consiste à identifier statistiquement ces facteurs, notamment par le biais d'une analyse factorielle. La seconde revient à retenir certaines variables macro-économiques. Dans la pratique, il peut s'agir du prix du pétrole, des taux de change ... La rentabilité du titre i étudié peut être formalisée comme suit</w:t>
      </w:r>
      <w:r>
        <w:rPr>
          <w:rFonts w:asciiTheme="majorHAnsi" w:hAnsiTheme="majorHAnsi" w:cstheme="majorHAnsi"/>
        </w:rPr>
        <w:t> :</w:t>
      </w:r>
    </w:p>
    <w:p w:rsidR="004F5BD7" w:rsidP="004F5BD7" w:rsidRDefault="004F5BD7" w14:paraId="689085DE" w14:textId="0B6C715D">
      <w:pPr>
        <w:spacing w:after="0"/>
        <w:ind w:firstLine="709"/>
        <w:jc w:val="both"/>
        <w:rPr>
          <w:rFonts w:asciiTheme="majorHAnsi" w:hAnsiTheme="majorHAnsi" w:cstheme="majorHAnsi"/>
        </w:rPr>
      </w:pPr>
    </w:p>
    <w:p w:rsidRPr="004F5BD7" w:rsidR="004F5BD7" w:rsidP="004F5BD7" w:rsidRDefault="001971CC" w14:paraId="5A45BCD9" w14:textId="4A8C1866">
      <w:pPr>
        <w:spacing w:after="0"/>
        <w:ind w:firstLine="709"/>
        <w:jc w:val="both"/>
        <w:rPr>
          <w:rFonts w:asciiTheme="majorHAnsi" w:hAnsiTheme="majorHAnsi" w:eastAsiaTheme="minorEastAsia" w:cstheme="majorHAnsi"/>
        </w:rPr>
      </w:pPr>
      <m:oMathPara>
        <m:oMath>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i</m:t>
              </m:r>
            </m:sub>
          </m:sSub>
          <m:r>
            <w:rPr>
              <w:rFonts w:ascii="Cambria Math" w:hAnsi="Cambria Math" w:cstheme="majorHAnsi"/>
            </w:rPr>
            <m:t xml:space="preserve">= </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f</m:t>
              </m:r>
            </m:sub>
          </m:sSub>
          <m:r>
            <w:rPr>
              <w:rFonts w:ascii="Cambria Math" w:hAnsi="Cambria Math" w:cstheme="majorHAnsi"/>
            </w:rPr>
            <m:t xml:space="preserve">+ </m:t>
          </m:r>
          <m:sSub>
            <m:sSubPr>
              <m:ctrlPr>
                <w:rPr>
                  <w:rFonts w:ascii="Cambria Math" w:hAnsi="Cambria Math" w:cstheme="majorHAnsi"/>
                  <w:i/>
                </w:rPr>
              </m:ctrlPr>
            </m:sSubPr>
            <m:e>
              <m:r>
                <w:rPr>
                  <w:rFonts w:ascii="Cambria Math" w:hAnsi="Cambria Math" w:cstheme="majorHAnsi"/>
                </w:rPr>
                <m:t>β</m:t>
              </m:r>
            </m:e>
            <m:sub>
              <m:r>
                <w:rPr>
                  <w:rFonts w:ascii="Cambria Math" w:hAnsi="Cambria Math" w:cstheme="majorHAnsi"/>
                </w:rPr>
                <m:t>i1</m:t>
              </m:r>
            </m:sub>
          </m:sSub>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1</m:t>
                  </m:r>
                </m:sub>
              </m:sSub>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f</m:t>
                  </m:r>
                </m:sub>
              </m:sSub>
            </m:e>
          </m:d>
          <m:r>
            <w:rPr>
              <w:rFonts w:ascii="Cambria Math" w:hAnsi="Cambria Math" w:cstheme="majorHAnsi"/>
            </w:rPr>
            <m:t xml:space="preserve">+ </m:t>
          </m:r>
          <m:sSub>
            <m:sSubPr>
              <m:ctrlPr>
                <w:rPr>
                  <w:rFonts w:ascii="Cambria Math" w:hAnsi="Cambria Math" w:cstheme="majorHAnsi"/>
                  <w:i/>
                </w:rPr>
              </m:ctrlPr>
            </m:sSubPr>
            <m:e>
              <m:r>
                <w:rPr>
                  <w:rFonts w:ascii="Cambria Math" w:hAnsi="Cambria Math" w:cstheme="majorHAnsi"/>
                </w:rPr>
                <m:t>β</m:t>
              </m:r>
            </m:e>
            <m:sub>
              <m:r>
                <w:rPr>
                  <w:rFonts w:ascii="Cambria Math" w:hAnsi="Cambria Math" w:cstheme="majorHAnsi"/>
                </w:rPr>
                <m:t>i2</m:t>
              </m:r>
            </m:sub>
          </m:sSub>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2</m:t>
                  </m:r>
                </m:sub>
              </m:sSub>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f</m:t>
                  </m:r>
                </m:sub>
              </m:sSub>
            </m:e>
          </m:d>
          <m:r>
            <w:rPr>
              <w:rFonts w:ascii="Cambria Math" w:hAnsi="Cambria Math" w:cstheme="majorHAnsi"/>
            </w:rPr>
            <m:t xml:space="preserve">+…+ </m:t>
          </m:r>
          <m:sSub>
            <m:sSubPr>
              <m:ctrlPr>
                <w:rPr>
                  <w:rFonts w:ascii="Cambria Math" w:hAnsi="Cambria Math" w:cstheme="majorHAnsi"/>
                  <w:i/>
                </w:rPr>
              </m:ctrlPr>
            </m:sSubPr>
            <m:e>
              <m:r>
                <w:rPr>
                  <w:rFonts w:ascii="Cambria Math" w:hAnsi="Cambria Math" w:cstheme="majorHAnsi"/>
                </w:rPr>
                <m:t>β</m:t>
              </m:r>
            </m:e>
            <m:sub>
              <m:r>
                <w:rPr>
                  <w:rFonts w:ascii="Cambria Math" w:hAnsi="Cambria Math" w:cstheme="majorHAnsi"/>
                </w:rPr>
                <m:t>in</m:t>
              </m:r>
            </m:sub>
          </m:sSub>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n</m:t>
                  </m:r>
                </m:sub>
              </m:sSub>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f</m:t>
                  </m:r>
                </m:sub>
              </m:sSub>
            </m:e>
          </m:d>
        </m:oMath>
      </m:oMathPara>
    </w:p>
    <w:p w:rsidR="004F5BD7" w:rsidP="004F5BD7" w:rsidRDefault="004F5BD7" w14:paraId="7B90E30F" w14:textId="0063A6C5">
      <w:pPr>
        <w:spacing w:after="0"/>
        <w:ind w:firstLine="709"/>
        <w:jc w:val="both"/>
        <w:rPr>
          <w:rFonts w:asciiTheme="majorHAnsi" w:hAnsiTheme="majorHAnsi" w:eastAsiaTheme="minorEastAsia" w:cstheme="majorHAnsi"/>
        </w:rPr>
      </w:pPr>
    </w:p>
    <w:p w:rsidR="004F5BD7" w:rsidP="00786DF0" w:rsidRDefault="004F5BD7" w14:paraId="0A0191D6" w14:textId="4184F3CF">
      <w:pPr>
        <w:spacing w:after="0"/>
        <w:ind w:firstLine="709"/>
        <w:jc w:val="both"/>
        <w:rPr>
          <w:rFonts w:asciiTheme="majorHAnsi" w:hAnsiTheme="majorHAnsi" w:cstheme="majorHAnsi"/>
        </w:rPr>
      </w:pPr>
      <w:r w:rsidRPr="004F5BD7">
        <w:rPr>
          <w:rFonts w:asciiTheme="majorHAnsi" w:hAnsiTheme="majorHAnsi" w:cstheme="majorHAnsi"/>
        </w:rPr>
        <w:t>La partie de droite présente les facteurs qui expliquent cette prime. À chaque facteur sont associés une prime et un bêta. Le problème de la méthode réside dans le fait qu'une corrélation n'est pas un lien de causalité, et qu'il est possible d'observer que, statistiquement, un facteur a un impact sur la rentabilité des titres, sans qu'il existe pour autant un lien de causalité. Au niveau empirique, il a été mis en évidence que seuls 3 ou 4 facteurs sont à retenir: l'inflation, la</w:t>
      </w:r>
      <w:r w:rsidR="00786DF0">
        <w:rPr>
          <w:rFonts w:asciiTheme="majorHAnsi" w:hAnsiTheme="majorHAnsi" w:cstheme="majorHAnsi"/>
        </w:rPr>
        <w:t xml:space="preserve"> </w:t>
      </w:r>
      <w:r w:rsidRPr="00786DF0" w:rsidR="00786DF0">
        <w:rPr>
          <w:rFonts w:asciiTheme="majorHAnsi" w:hAnsiTheme="majorHAnsi" w:cstheme="majorHAnsi"/>
        </w:rPr>
        <w:t>production industrielle, le différentiel de taux entre les obligations peu risquées et celles très risquées et la structure par terme des taux d'intérêt.</w:t>
      </w:r>
    </w:p>
    <w:p w:rsidR="00786DF0" w:rsidP="00786DF0" w:rsidRDefault="00786DF0" w14:paraId="248A1748" w14:textId="60ABD8C8">
      <w:pPr>
        <w:spacing w:after="0"/>
        <w:ind w:firstLine="709"/>
        <w:jc w:val="both"/>
        <w:rPr>
          <w:rFonts w:asciiTheme="majorHAnsi" w:hAnsiTheme="majorHAnsi" w:cstheme="majorHAnsi"/>
        </w:rPr>
      </w:pPr>
    </w:p>
    <w:p w:rsidR="00786DF0" w:rsidP="00786DF0" w:rsidRDefault="00786DF0" w14:paraId="3BA85044" w14:textId="708E03FD">
      <w:pPr>
        <w:spacing w:after="0"/>
        <w:ind w:firstLine="709"/>
        <w:jc w:val="both"/>
        <w:rPr>
          <w:rFonts w:asciiTheme="majorHAnsi" w:hAnsiTheme="majorHAnsi" w:cstheme="majorHAnsi"/>
          <w:b/>
          <w:i/>
        </w:rPr>
      </w:pPr>
      <w:r>
        <w:rPr>
          <w:rFonts w:asciiTheme="majorHAnsi" w:hAnsiTheme="majorHAnsi" w:cstheme="majorHAnsi"/>
          <w:i/>
          <w:u w:val="single"/>
        </w:rPr>
        <w:t>Modèle APT à deux facteurs</w:t>
      </w:r>
    </w:p>
    <w:p w:rsidR="00786DF0" w:rsidP="00786DF0" w:rsidRDefault="00786DF0" w14:paraId="133BE458" w14:textId="59ED0558">
      <w:pPr>
        <w:spacing w:after="0"/>
        <w:ind w:firstLine="709"/>
        <w:jc w:val="both"/>
        <w:rPr>
          <w:rFonts w:asciiTheme="majorHAnsi" w:hAnsiTheme="majorHAnsi" w:cstheme="majorHAnsi"/>
          <w:b/>
          <w:i/>
        </w:rPr>
      </w:pPr>
    </w:p>
    <w:p w:rsidRPr="00786DF0" w:rsidR="00786DF0" w:rsidP="00786DF0" w:rsidRDefault="00786DF0" w14:paraId="74F2E49F" w14:textId="04946114">
      <w:pPr>
        <w:spacing w:after="0"/>
        <w:ind w:firstLine="709"/>
        <w:jc w:val="center"/>
        <w:rPr>
          <w:rFonts w:asciiTheme="majorHAnsi" w:hAnsiTheme="majorHAnsi" w:cstheme="majorHAnsi"/>
        </w:rPr>
      </w:pPr>
      <w:r>
        <w:rPr>
          <w:rFonts w:asciiTheme="majorHAnsi" w:hAnsiTheme="majorHAnsi" w:cstheme="majorHAnsi"/>
          <w:noProof/>
          <w:lang w:eastAsia="fr-FR"/>
        </w:rPr>
        <w:drawing>
          <wp:inline distT="0" distB="0" distL="0" distR="0" wp14:anchorId="240EB1F2" wp14:editId="307EF1B9">
            <wp:extent cx="4260415" cy="3429000"/>
            <wp:effectExtent l="0" t="0" r="6985"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64991" cy="3432683"/>
                    </a:xfrm>
                    <a:prstGeom prst="rect">
                      <a:avLst/>
                    </a:prstGeom>
                    <a:noFill/>
                    <a:ln>
                      <a:noFill/>
                    </a:ln>
                  </pic:spPr>
                </pic:pic>
              </a:graphicData>
            </a:graphic>
          </wp:inline>
        </w:drawing>
      </w:r>
    </w:p>
    <w:p w:rsidR="00D41758" w:rsidP="00D41758" w:rsidRDefault="00D41758" w14:paraId="73861621" w14:textId="110C0C7E">
      <w:pPr>
        <w:spacing w:after="0"/>
        <w:ind w:left="708"/>
        <w:jc w:val="both"/>
        <w:rPr>
          <w:rFonts w:asciiTheme="majorHAnsi" w:hAnsiTheme="majorHAnsi" w:cstheme="majorHAnsi"/>
        </w:rPr>
      </w:pPr>
    </w:p>
    <w:p w:rsidR="00786DF0" w:rsidP="00D41758" w:rsidRDefault="00786DF0" w14:paraId="1647FFCA" w14:textId="632C9CD5">
      <w:pPr>
        <w:spacing w:after="0"/>
        <w:ind w:left="708"/>
        <w:jc w:val="both"/>
        <w:rPr>
          <w:rFonts w:asciiTheme="majorHAnsi" w:hAnsiTheme="majorHAnsi" w:cstheme="majorHAnsi"/>
        </w:rPr>
      </w:pPr>
    </w:p>
    <w:p w:rsidR="00786DF0" w:rsidP="00D41758" w:rsidRDefault="00786DF0" w14:paraId="418976EA" w14:textId="7D0E7146">
      <w:pPr>
        <w:spacing w:after="0"/>
        <w:ind w:left="708"/>
        <w:jc w:val="both"/>
        <w:rPr>
          <w:rFonts w:asciiTheme="majorHAnsi" w:hAnsiTheme="majorHAnsi" w:cstheme="majorHAnsi"/>
          <w:u w:val="single"/>
        </w:rPr>
      </w:pPr>
      <w:r>
        <w:rPr>
          <w:rFonts w:asciiTheme="majorHAnsi" w:hAnsiTheme="majorHAnsi" w:cstheme="majorHAnsi"/>
          <w:u w:val="single"/>
        </w:rPr>
        <w:t>Exemple</w:t>
      </w:r>
    </w:p>
    <w:p w:rsidR="00786DF0" w:rsidP="00D41758" w:rsidRDefault="00786DF0" w14:paraId="2E1C9127" w14:textId="18F95AD0">
      <w:pPr>
        <w:spacing w:after="0"/>
        <w:ind w:left="708"/>
        <w:jc w:val="both"/>
        <w:rPr>
          <w:rFonts w:asciiTheme="majorHAnsi" w:hAnsiTheme="majorHAnsi" w:cstheme="majorHAnsi"/>
          <w:u w:val="single"/>
        </w:rPr>
      </w:pPr>
    </w:p>
    <w:p w:rsidRPr="00786DF0" w:rsidR="00786DF0" w:rsidP="00786DF0" w:rsidRDefault="00786DF0" w14:paraId="306F4C97" w14:textId="77777777">
      <w:pPr>
        <w:spacing w:after="0"/>
        <w:ind w:left="708"/>
        <w:jc w:val="both"/>
        <w:rPr>
          <w:rFonts w:asciiTheme="majorHAnsi" w:hAnsiTheme="majorHAnsi" w:cstheme="majorHAnsi"/>
        </w:rPr>
      </w:pPr>
    </w:p>
    <w:p w:rsidRPr="00786DF0" w:rsidR="00786DF0" w:rsidP="00786DF0" w:rsidRDefault="00786DF0" w14:paraId="2182FDE4" w14:textId="0B0F0E1F">
      <w:pPr>
        <w:spacing w:after="0"/>
        <w:ind w:firstLine="567"/>
        <w:jc w:val="both"/>
        <w:rPr>
          <w:rFonts w:asciiTheme="majorHAnsi" w:hAnsiTheme="majorHAnsi" w:cstheme="majorHAnsi"/>
        </w:rPr>
      </w:pPr>
      <w:r w:rsidRPr="00786DF0">
        <w:rPr>
          <w:rFonts w:asciiTheme="majorHAnsi" w:hAnsiTheme="majorHAnsi" w:cstheme="majorHAnsi"/>
        </w:rPr>
        <w:t xml:space="preserve">Dans une étude publiée en 1994, </w:t>
      </w:r>
      <w:proofErr w:type="spellStart"/>
      <w:r w:rsidRPr="00786DF0">
        <w:rPr>
          <w:rFonts w:asciiTheme="majorHAnsi" w:hAnsiTheme="majorHAnsi" w:cstheme="majorHAnsi"/>
        </w:rPr>
        <w:t>Burmeister</w:t>
      </w:r>
      <w:proofErr w:type="spellEnd"/>
      <w:r w:rsidRPr="00786DF0">
        <w:rPr>
          <w:rFonts w:asciiTheme="majorHAnsi" w:hAnsiTheme="majorHAnsi" w:cstheme="majorHAnsi"/>
        </w:rPr>
        <w:t xml:space="preserve">, Roll et Ross mettent en </w:t>
      </w:r>
      <w:r>
        <w:rPr>
          <w:rFonts w:asciiTheme="majorHAnsi" w:hAnsiTheme="majorHAnsi" w:cstheme="majorHAnsi"/>
        </w:rPr>
        <w:t>évidence 5 facteurs qui a</w:t>
      </w:r>
      <w:r w:rsidRPr="00786DF0">
        <w:rPr>
          <w:rFonts w:asciiTheme="majorHAnsi" w:hAnsiTheme="majorHAnsi" w:cstheme="majorHAnsi"/>
        </w:rPr>
        <w:t xml:space="preserve">ffectent la rentabilité moyenne des actions américaines: </w:t>
      </w:r>
    </w:p>
    <w:p w:rsidRPr="00786DF0" w:rsidR="00786DF0" w:rsidP="00786DF0" w:rsidRDefault="00786DF0" w14:paraId="3952D1F2" w14:textId="77777777">
      <w:pPr>
        <w:spacing w:after="0"/>
        <w:ind w:left="708"/>
        <w:jc w:val="both"/>
        <w:rPr>
          <w:rFonts w:asciiTheme="majorHAnsi" w:hAnsiTheme="majorHAnsi" w:cstheme="majorHAnsi"/>
        </w:rPr>
      </w:pPr>
    </w:p>
    <w:p w:rsidRPr="00786DF0" w:rsidR="00786DF0" w:rsidP="00786DF0" w:rsidRDefault="00786DF0" w14:paraId="621E8CEA" w14:textId="66B3273E">
      <w:pPr>
        <w:spacing w:after="0"/>
        <w:ind w:left="708"/>
        <w:jc w:val="both"/>
        <w:rPr>
          <w:rFonts w:asciiTheme="majorHAnsi" w:hAnsiTheme="majorHAnsi" w:cstheme="majorHAnsi"/>
        </w:rPr>
      </w:pPr>
      <w:r w:rsidRPr="00786DF0">
        <w:rPr>
          <w:rFonts w:asciiTheme="majorHAnsi" w:hAnsiTheme="majorHAnsi" w:cstheme="majorHAnsi"/>
        </w:rPr>
        <w:t>• Le risque de confiance, mesuré par l'écart de rendement entre les obligations à 20 ans des entreprises et du Trésor américain. Plus la confiance est grande, plus l'écar</w:t>
      </w:r>
      <w:r>
        <w:rPr>
          <w:rFonts w:asciiTheme="majorHAnsi" w:hAnsiTheme="majorHAnsi" w:cstheme="majorHAnsi"/>
        </w:rPr>
        <w:t xml:space="preserve">t est faible ; </w:t>
      </w:r>
    </w:p>
    <w:p w:rsidRPr="00786DF0" w:rsidR="00786DF0" w:rsidP="00786DF0" w:rsidRDefault="00786DF0" w14:paraId="60ED83E2" w14:textId="76173FB4">
      <w:pPr>
        <w:spacing w:after="0"/>
        <w:ind w:left="708"/>
        <w:jc w:val="both"/>
        <w:rPr>
          <w:rFonts w:asciiTheme="majorHAnsi" w:hAnsiTheme="majorHAnsi" w:cstheme="majorHAnsi"/>
        </w:rPr>
      </w:pPr>
      <w:r w:rsidRPr="00786DF0">
        <w:rPr>
          <w:rFonts w:asciiTheme="majorHAnsi" w:hAnsiTheme="majorHAnsi" w:cstheme="majorHAnsi"/>
        </w:rPr>
        <w:t>• Le risque temporel, mesuré par l'écart de rendement entre les emprunts d'État à 20 ans et les billets du Trésor à 30 jours. II représente l'appétence des investisseurs pour des investissements à long terme</w:t>
      </w:r>
      <w:r>
        <w:rPr>
          <w:rFonts w:asciiTheme="majorHAnsi" w:hAnsiTheme="majorHAnsi" w:cstheme="majorHAnsi"/>
        </w:rPr>
        <w:t xml:space="preserve"> </w:t>
      </w:r>
      <w:r w:rsidRPr="00786DF0">
        <w:rPr>
          <w:rFonts w:asciiTheme="majorHAnsi" w:hAnsiTheme="majorHAnsi" w:cstheme="majorHAnsi"/>
        </w:rPr>
        <w:t>;</w:t>
      </w:r>
    </w:p>
    <w:p w:rsidRPr="00786DF0" w:rsidR="00786DF0" w:rsidP="00786DF0" w:rsidRDefault="00786DF0" w14:paraId="261E467C" w14:textId="6330CCB8">
      <w:pPr>
        <w:spacing w:after="0"/>
        <w:ind w:left="708"/>
        <w:jc w:val="both"/>
        <w:rPr>
          <w:rFonts w:asciiTheme="majorHAnsi" w:hAnsiTheme="majorHAnsi" w:cstheme="majorHAnsi"/>
        </w:rPr>
      </w:pPr>
      <w:r w:rsidRPr="00786DF0">
        <w:rPr>
          <w:rFonts w:asciiTheme="majorHAnsi" w:hAnsiTheme="majorHAnsi" w:cstheme="majorHAnsi"/>
        </w:rPr>
        <w:t>• Le risque d'inflation, lié au fait que les actions réagissent nég</w:t>
      </w:r>
      <w:r>
        <w:rPr>
          <w:rFonts w:asciiTheme="majorHAnsi" w:hAnsiTheme="majorHAnsi" w:cstheme="majorHAnsi"/>
        </w:rPr>
        <w:t>ativement aux annonces d'augmen</w:t>
      </w:r>
      <w:r w:rsidRPr="00786DF0">
        <w:rPr>
          <w:rFonts w:asciiTheme="majorHAnsi" w:hAnsiTheme="majorHAnsi" w:cstheme="majorHAnsi"/>
        </w:rPr>
        <w:t>tation de l'inflation</w:t>
      </w:r>
      <w:r>
        <w:rPr>
          <w:rFonts w:asciiTheme="majorHAnsi" w:hAnsiTheme="majorHAnsi" w:cstheme="majorHAnsi"/>
        </w:rPr>
        <w:t xml:space="preserve"> </w:t>
      </w:r>
      <w:r w:rsidRPr="00786DF0">
        <w:rPr>
          <w:rFonts w:asciiTheme="majorHAnsi" w:hAnsiTheme="majorHAnsi" w:cstheme="majorHAnsi"/>
        </w:rPr>
        <w:t>;</w:t>
      </w:r>
    </w:p>
    <w:p w:rsidRPr="00786DF0" w:rsidR="00786DF0" w:rsidP="00786DF0" w:rsidRDefault="00786DF0" w14:paraId="1E1C47C6" w14:textId="622AA468">
      <w:pPr>
        <w:spacing w:after="0"/>
        <w:ind w:left="708"/>
        <w:jc w:val="both"/>
        <w:rPr>
          <w:rFonts w:asciiTheme="majorHAnsi" w:hAnsiTheme="majorHAnsi" w:cstheme="majorHAnsi"/>
        </w:rPr>
      </w:pPr>
      <w:r w:rsidRPr="00786DF0">
        <w:rPr>
          <w:rFonts w:asciiTheme="majorHAnsi" w:hAnsiTheme="majorHAnsi" w:cstheme="majorHAnsi"/>
        </w:rPr>
        <w:t xml:space="preserve">• Le risque de cycle d'activité, mesure la sensibilité du titre aux variations de l'activité économique. </w:t>
      </w:r>
    </w:p>
    <w:p w:rsidRPr="00786DF0" w:rsidR="00786DF0" w:rsidP="00786DF0" w:rsidRDefault="00786DF0" w14:paraId="7F5B9288" w14:textId="74DBB666">
      <w:pPr>
        <w:spacing w:after="0"/>
        <w:ind w:left="708"/>
        <w:jc w:val="both"/>
        <w:rPr>
          <w:rFonts w:asciiTheme="majorHAnsi" w:hAnsiTheme="majorHAnsi" w:cstheme="majorHAnsi"/>
        </w:rPr>
      </w:pPr>
      <w:r w:rsidRPr="00786DF0">
        <w:rPr>
          <w:rFonts w:asciiTheme="majorHAnsi" w:hAnsiTheme="majorHAnsi" w:cstheme="majorHAnsi"/>
        </w:rPr>
        <w:t>Le secteur du commerce y est très sensible, contrairement au secteur des services aux collectivités (EDF, GDF, Veolia ...) ;</w:t>
      </w:r>
    </w:p>
    <w:p w:rsidR="00786DF0" w:rsidP="00786DF0" w:rsidRDefault="00786DF0" w14:paraId="311DA8A4" w14:textId="79C3EBEA">
      <w:pPr>
        <w:spacing w:after="0"/>
        <w:ind w:left="708"/>
        <w:jc w:val="both"/>
        <w:rPr>
          <w:rFonts w:asciiTheme="majorHAnsi" w:hAnsiTheme="majorHAnsi" w:cstheme="majorHAnsi"/>
        </w:rPr>
      </w:pPr>
      <w:r w:rsidRPr="00786DF0">
        <w:rPr>
          <w:rFonts w:asciiTheme="majorHAnsi" w:hAnsiTheme="majorHAnsi" w:cstheme="majorHAnsi"/>
        </w:rPr>
        <w:t xml:space="preserve">• Le risque de </w:t>
      </w:r>
      <w:proofErr w:type="spellStart"/>
      <w:r w:rsidRPr="00786DF0">
        <w:rPr>
          <w:rFonts w:asciiTheme="majorHAnsi" w:hAnsiTheme="majorHAnsi" w:cstheme="majorHAnsi"/>
        </w:rPr>
        <w:t>market</w:t>
      </w:r>
      <w:proofErr w:type="spellEnd"/>
      <w:r w:rsidRPr="00786DF0">
        <w:rPr>
          <w:rFonts w:asciiTheme="majorHAnsi" w:hAnsiTheme="majorHAnsi" w:cstheme="majorHAnsi"/>
        </w:rPr>
        <w:t>-timing, qui est représenté par la part de la variation de rentabilité du marché</w:t>
      </w:r>
      <w:r>
        <w:rPr>
          <w:rFonts w:asciiTheme="majorHAnsi" w:hAnsiTheme="majorHAnsi" w:cstheme="majorHAnsi"/>
        </w:rPr>
        <w:t xml:space="preserve"> </w:t>
      </w:r>
      <w:r w:rsidRPr="00786DF0">
        <w:rPr>
          <w:rFonts w:asciiTheme="majorHAnsi" w:hAnsiTheme="majorHAnsi" w:cstheme="majorHAnsi"/>
        </w:rPr>
        <w:t>(S&amp;P 500) qui n'est pas expliquée par les quatre facteurs macroéconomiques précédents.</w:t>
      </w:r>
    </w:p>
    <w:p w:rsidR="00786DF0" w:rsidP="00786DF0" w:rsidRDefault="00786DF0" w14:paraId="6C3E6C29" w14:textId="31C86059">
      <w:pPr>
        <w:spacing w:after="0"/>
        <w:ind w:left="708"/>
        <w:jc w:val="both"/>
        <w:rPr>
          <w:rFonts w:asciiTheme="majorHAnsi" w:hAnsiTheme="majorHAnsi" w:cstheme="majorHAnsi"/>
        </w:rPr>
      </w:pPr>
    </w:p>
    <w:p w:rsidR="00786DF0" w:rsidP="00786DF0" w:rsidRDefault="00786DF0" w14:paraId="6F250F1F" w14:textId="29CB4B57">
      <w:pPr>
        <w:spacing w:after="0"/>
        <w:ind w:left="708"/>
        <w:jc w:val="both"/>
        <w:rPr>
          <w:rFonts w:asciiTheme="majorHAnsi" w:hAnsiTheme="majorHAnsi" w:cstheme="majorHAnsi"/>
        </w:rPr>
      </w:pPr>
      <w:r>
        <w:rPr>
          <w:rFonts w:asciiTheme="majorHAnsi" w:hAnsiTheme="majorHAnsi" w:cstheme="majorHAnsi"/>
        </w:rPr>
        <w:t>Appliqué au titre Reebok, le modèle donne :</w:t>
      </w:r>
    </w:p>
    <w:p w:rsidR="00786DF0" w:rsidP="00786DF0" w:rsidRDefault="00786DF0" w14:paraId="77160020" w14:textId="220FBC52">
      <w:pPr>
        <w:spacing w:after="0"/>
        <w:ind w:left="708"/>
        <w:jc w:val="both"/>
        <w:rPr>
          <w:rFonts w:asciiTheme="majorHAnsi" w:hAnsiTheme="majorHAnsi" w:cstheme="majorHAnsi"/>
        </w:rPr>
      </w:pPr>
    </w:p>
    <w:p w:rsidR="00786DF0" w:rsidP="00786DF0" w:rsidRDefault="00786DF0" w14:paraId="50B85075" w14:textId="56BB052B">
      <w:pPr>
        <w:spacing w:after="0"/>
        <w:ind w:left="708"/>
        <w:jc w:val="both"/>
        <w:rPr>
          <w:rFonts w:asciiTheme="majorHAnsi" w:hAnsiTheme="majorHAnsi" w:cstheme="majorHAnsi"/>
        </w:rPr>
      </w:pPr>
      <w:r>
        <w:rPr>
          <w:rFonts w:asciiTheme="majorHAnsi" w:hAnsiTheme="majorHAnsi" w:cstheme="majorHAnsi"/>
          <w:noProof/>
          <w:lang w:eastAsia="fr-FR"/>
        </w:rPr>
        <w:drawing>
          <wp:inline distT="0" distB="0" distL="0" distR="0" wp14:anchorId="52B9A98E" wp14:editId="03971987">
            <wp:extent cx="5753100" cy="255270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3100" cy="2552700"/>
                    </a:xfrm>
                    <a:prstGeom prst="rect">
                      <a:avLst/>
                    </a:prstGeom>
                    <a:noFill/>
                    <a:ln>
                      <a:noFill/>
                    </a:ln>
                  </pic:spPr>
                </pic:pic>
              </a:graphicData>
            </a:graphic>
          </wp:inline>
        </w:drawing>
      </w:r>
    </w:p>
    <w:p w:rsidRPr="00786DF0" w:rsidR="00786DF0" w:rsidP="00786DF0" w:rsidRDefault="00786DF0" w14:paraId="5BD8F0F3" w14:textId="77777777">
      <w:pPr>
        <w:spacing w:after="0"/>
        <w:ind w:left="708"/>
        <w:jc w:val="both"/>
        <w:rPr>
          <w:rFonts w:asciiTheme="majorHAnsi" w:hAnsiTheme="majorHAnsi" w:cstheme="majorHAnsi"/>
        </w:rPr>
      </w:pPr>
    </w:p>
    <w:p w:rsidR="00D41758" w:rsidP="00D41758" w:rsidRDefault="00D41758" w14:paraId="2258158E" w14:textId="283FB6E3">
      <w:pPr>
        <w:spacing w:after="0"/>
        <w:ind w:firstLine="709"/>
        <w:jc w:val="both"/>
        <w:rPr>
          <w:rFonts w:asciiTheme="majorHAnsi" w:hAnsiTheme="majorHAnsi" w:cstheme="majorHAnsi"/>
        </w:rPr>
      </w:pPr>
    </w:p>
    <w:p w:rsidR="00D41758" w:rsidP="00D41758" w:rsidRDefault="00D41758" w14:paraId="557B963D" w14:textId="10049ADA">
      <w:pPr>
        <w:spacing w:after="0"/>
        <w:ind w:firstLine="709"/>
        <w:jc w:val="both"/>
        <w:rPr>
          <w:rFonts w:asciiTheme="majorHAnsi" w:hAnsiTheme="majorHAnsi" w:cstheme="majorHAnsi"/>
        </w:rPr>
      </w:pPr>
    </w:p>
    <w:p w:rsidR="00697311" w:rsidP="00D41758" w:rsidRDefault="00697311" w14:paraId="1BB546A2" w14:textId="1463797D">
      <w:pPr>
        <w:spacing w:after="0"/>
        <w:ind w:firstLine="709"/>
        <w:jc w:val="both"/>
        <w:rPr>
          <w:rFonts w:asciiTheme="majorHAnsi" w:hAnsiTheme="majorHAnsi" w:cstheme="majorHAnsi"/>
        </w:rPr>
      </w:pPr>
    </w:p>
    <w:p w:rsidR="00697311" w:rsidP="00D41758" w:rsidRDefault="00697311" w14:paraId="47387292" w14:textId="42156A5C">
      <w:pPr>
        <w:spacing w:after="0"/>
        <w:ind w:firstLine="709"/>
        <w:jc w:val="both"/>
        <w:rPr>
          <w:rFonts w:asciiTheme="majorHAnsi" w:hAnsiTheme="majorHAnsi" w:cstheme="majorHAnsi"/>
          <w:b/>
        </w:rPr>
      </w:pPr>
      <w:r>
        <w:rPr>
          <w:rFonts w:asciiTheme="majorHAnsi" w:hAnsiTheme="majorHAnsi" w:cstheme="majorHAnsi"/>
          <w:b/>
        </w:rPr>
        <w:t xml:space="preserve">5.2. </w:t>
      </w:r>
      <w:r w:rsidR="00EB234D">
        <w:rPr>
          <w:rFonts w:asciiTheme="majorHAnsi" w:hAnsiTheme="majorHAnsi" w:cstheme="majorHAnsi"/>
          <w:b/>
        </w:rPr>
        <w:t xml:space="preserve">Le modèle de </w:t>
      </w:r>
      <w:proofErr w:type="spellStart"/>
      <w:r w:rsidR="00EB234D">
        <w:rPr>
          <w:rFonts w:asciiTheme="majorHAnsi" w:hAnsiTheme="majorHAnsi" w:cstheme="majorHAnsi"/>
          <w:b/>
        </w:rPr>
        <w:t>Fama</w:t>
      </w:r>
      <w:proofErr w:type="spellEnd"/>
      <w:r w:rsidR="00EB234D">
        <w:rPr>
          <w:rFonts w:asciiTheme="majorHAnsi" w:hAnsiTheme="majorHAnsi" w:cstheme="majorHAnsi"/>
          <w:b/>
        </w:rPr>
        <w:t xml:space="preserve"> et French</w:t>
      </w:r>
    </w:p>
    <w:p w:rsidR="00EB234D" w:rsidP="00D41758" w:rsidRDefault="00EB234D" w14:paraId="4A9E26E9" w14:textId="30478A2B">
      <w:pPr>
        <w:spacing w:after="0"/>
        <w:ind w:firstLine="709"/>
        <w:jc w:val="both"/>
        <w:rPr>
          <w:rFonts w:asciiTheme="majorHAnsi" w:hAnsiTheme="majorHAnsi" w:cstheme="majorHAnsi"/>
          <w:b/>
        </w:rPr>
      </w:pPr>
    </w:p>
    <w:p w:rsidRPr="00EB234D" w:rsidR="00EB234D" w:rsidP="00D41758" w:rsidRDefault="00EB234D" w14:paraId="438C5F13" w14:textId="77777777">
      <w:pPr>
        <w:spacing w:after="0"/>
        <w:ind w:firstLine="709"/>
        <w:jc w:val="both"/>
        <w:rPr>
          <w:rFonts w:asciiTheme="majorHAnsi" w:hAnsiTheme="majorHAnsi" w:cstheme="majorHAnsi"/>
        </w:rPr>
      </w:pPr>
    </w:p>
    <w:p w:rsidRPr="007D0EFA" w:rsidR="007D0EFA" w:rsidP="007D0EFA" w:rsidRDefault="00EB234D" w14:paraId="2CEC4F2A" w14:textId="1F5C54D8">
      <w:pPr>
        <w:spacing w:after="0"/>
        <w:jc w:val="both"/>
        <w:rPr>
          <w:rFonts w:asciiTheme="majorHAnsi" w:hAnsiTheme="majorHAnsi" w:cstheme="majorHAnsi"/>
        </w:rPr>
      </w:pPr>
      <w:r w:rsidRPr="007D0EFA">
        <w:rPr>
          <w:rFonts w:asciiTheme="majorHAnsi" w:hAnsiTheme="majorHAnsi" w:cstheme="majorHAnsi"/>
        </w:rPr>
        <w:tab/>
      </w:r>
      <w:r w:rsidRPr="007D0EFA" w:rsidR="007D0EFA">
        <w:rPr>
          <w:rFonts w:asciiTheme="majorHAnsi" w:hAnsiTheme="majorHAnsi" w:cstheme="majorHAnsi"/>
        </w:rPr>
        <w:t xml:space="preserve">Deux universitaires américains, Eugène </w:t>
      </w:r>
      <w:proofErr w:type="spellStart"/>
      <w:r w:rsidRPr="007D0EFA" w:rsidR="007D0EFA">
        <w:rPr>
          <w:rFonts w:asciiTheme="majorHAnsi" w:hAnsiTheme="majorHAnsi" w:cstheme="majorHAnsi"/>
        </w:rPr>
        <w:t>Fama</w:t>
      </w:r>
      <w:proofErr w:type="spellEnd"/>
      <w:r w:rsidRPr="007D0EFA" w:rsidR="007D0EFA">
        <w:rPr>
          <w:rFonts w:asciiTheme="majorHAnsi" w:hAnsiTheme="majorHAnsi" w:cstheme="majorHAnsi"/>
        </w:rPr>
        <w:t xml:space="preserve"> et Kenneth French, ont développé un « modèle » dans l'esprit du précédent à ceci près que les facteurs sont ici identif</w:t>
      </w:r>
      <w:r w:rsidR="007D0EFA">
        <w:rPr>
          <w:rFonts w:asciiTheme="majorHAnsi" w:hAnsiTheme="majorHAnsi" w:cstheme="majorHAnsi"/>
        </w:rPr>
        <w:t>iés. Pour cela, ils observent</w:t>
      </w:r>
      <w:r w:rsidRPr="007D0EFA" w:rsidR="007D0EFA">
        <w:rPr>
          <w:rFonts w:asciiTheme="majorHAnsi" w:hAnsiTheme="majorHAnsi" w:cstheme="majorHAnsi"/>
        </w:rPr>
        <w:t xml:space="preserve"> que deux facteurs sont systématiquement liés à la rentabilité des titres: la taille de la société et le ratio rapportant la valeur comptable de ses capitaux propres sur leur valeur de marché (ratio </w:t>
      </w:r>
      <w:r w:rsidRPr="007D0EFA" w:rsidR="007D0EFA">
        <w:rPr>
          <w:rFonts w:asciiTheme="majorHAnsi" w:hAnsiTheme="majorHAnsi" w:cstheme="majorHAnsi"/>
          <w:i/>
        </w:rPr>
        <w:t>Book-t</w:t>
      </w:r>
      <w:r w:rsidR="007D0EFA">
        <w:rPr>
          <w:rFonts w:asciiTheme="majorHAnsi" w:hAnsiTheme="majorHAnsi" w:cstheme="majorHAnsi"/>
          <w:i/>
        </w:rPr>
        <w:t>o</w:t>
      </w:r>
      <w:r w:rsidRPr="007D0EFA" w:rsidR="007D0EFA">
        <w:rPr>
          <w:rFonts w:asciiTheme="majorHAnsi" w:hAnsiTheme="majorHAnsi" w:cstheme="majorHAnsi"/>
          <w:i/>
        </w:rPr>
        <w:t>-</w:t>
      </w:r>
      <w:proofErr w:type="spellStart"/>
      <w:r w:rsidRPr="007D0EFA" w:rsidR="007D0EFA">
        <w:rPr>
          <w:rFonts w:asciiTheme="majorHAnsi" w:hAnsiTheme="majorHAnsi" w:cstheme="majorHAnsi"/>
          <w:i/>
        </w:rPr>
        <w:t>Market</w:t>
      </w:r>
      <w:proofErr w:type="spellEnd"/>
      <w:r w:rsidRPr="007D0EFA" w:rsidR="007D0EFA">
        <w:rPr>
          <w:rFonts w:asciiTheme="majorHAnsi" w:hAnsiTheme="majorHAnsi" w:cstheme="majorHAnsi"/>
        </w:rPr>
        <w:t xml:space="preserve">). La taille de la société est mesurée par la valeur de marché de ses capitaux propres. Ils justifient le choix de retenir ce facteur par le fait que les sociétés de petite taille sont plus risquées, et on peut donc s'attendre à ce qu'elles aient une rentabilité supérieure à celles des sociétés à forte capitalisation afin de compenser le supplément de risque. L'idée </w:t>
      </w:r>
      <w:proofErr w:type="spellStart"/>
      <w:r w:rsidRPr="007D0EFA" w:rsidR="007D0EFA">
        <w:rPr>
          <w:rFonts w:asciiTheme="majorHAnsi" w:hAnsiTheme="majorHAnsi" w:cstheme="majorHAnsi"/>
        </w:rPr>
        <w:t>sous­jacente</w:t>
      </w:r>
      <w:proofErr w:type="spellEnd"/>
      <w:r w:rsidRPr="007D0EFA" w:rsidR="007D0EFA">
        <w:rPr>
          <w:rFonts w:asciiTheme="majorHAnsi" w:hAnsiTheme="majorHAnsi" w:cstheme="majorHAnsi"/>
        </w:rPr>
        <w:t xml:space="preserve"> au second facteur (B-to-M) est que si la valeur de marché des capitaux propres (</w:t>
      </w:r>
      <w:proofErr w:type="spellStart"/>
      <w:r w:rsidRPr="007D0EFA" w:rsidR="007D0EFA">
        <w:rPr>
          <w:rFonts w:asciiTheme="majorHAnsi" w:hAnsiTheme="majorHAnsi" w:cstheme="majorHAnsi"/>
        </w:rPr>
        <w:t>Market</w:t>
      </w:r>
      <w:proofErr w:type="spellEnd"/>
      <w:r w:rsidRPr="007D0EFA" w:rsidR="007D0EFA">
        <w:rPr>
          <w:rFonts w:asciiTheme="majorHAnsi" w:hAnsiTheme="majorHAnsi" w:cstheme="majorHAnsi"/>
        </w:rPr>
        <w:t xml:space="preserve"> value) est supérieure à leur valeur comptable (Book value), c'est que le marché est optimiste quant à l'avenir de la société, et inversement. Un fort B-to-M est donc mauvais signe et traduit un niveau de risque élevé. L'exigence de rentabilité n'en sera que plus élevée. </w:t>
      </w:r>
    </w:p>
    <w:p w:rsidRPr="007D0EFA" w:rsidR="007D0EFA" w:rsidP="007D0EFA" w:rsidRDefault="007D0EFA" w14:paraId="00A5CD16" w14:textId="77777777">
      <w:pPr>
        <w:spacing w:after="0"/>
        <w:jc w:val="both"/>
        <w:rPr>
          <w:rFonts w:asciiTheme="majorHAnsi" w:hAnsiTheme="majorHAnsi" w:cstheme="majorHAnsi"/>
        </w:rPr>
      </w:pPr>
    </w:p>
    <w:p w:rsidR="00697311" w:rsidP="007D0EFA" w:rsidRDefault="007D0EFA" w14:paraId="4F4A6CB1" w14:textId="342F9559">
      <w:pPr>
        <w:spacing w:after="0"/>
        <w:jc w:val="both"/>
        <w:rPr>
          <w:rFonts w:asciiTheme="majorHAnsi" w:hAnsiTheme="majorHAnsi" w:cstheme="majorHAnsi"/>
        </w:rPr>
      </w:pPr>
      <w:r w:rsidRPr="007D0EFA">
        <w:rPr>
          <w:rFonts w:asciiTheme="majorHAnsi" w:hAnsiTheme="majorHAnsi" w:cstheme="majorHAnsi"/>
        </w:rPr>
        <w:t>Leur modèle se présente ainsi:</w:t>
      </w:r>
    </w:p>
    <w:p w:rsidR="007D0EFA" w:rsidP="007D0EFA" w:rsidRDefault="007D0EFA" w14:paraId="2081379F" w14:textId="183FA2C2">
      <w:pPr>
        <w:spacing w:after="0"/>
        <w:jc w:val="both"/>
        <w:rPr>
          <w:rFonts w:asciiTheme="majorHAnsi" w:hAnsiTheme="majorHAnsi" w:cstheme="majorHAnsi"/>
        </w:rPr>
      </w:pPr>
    </w:p>
    <w:p w:rsidR="007D0EFA" w:rsidP="007D0EFA" w:rsidRDefault="001971CC" w14:paraId="5C53B7B4" w14:textId="1F0BF7E2">
      <w:pPr>
        <w:spacing w:after="0"/>
        <w:jc w:val="both"/>
        <w:rPr>
          <w:rFonts w:asciiTheme="majorHAnsi" w:hAnsiTheme="majorHAnsi" w:eastAsiaTheme="minorEastAsia" w:cstheme="majorHAnsi"/>
        </w:rPr>
      </w:pPr>
      <m:oMathPara>
        <m:oMath>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i</m:t>
              </m:r>
            </m:sub>
          </m:sSub>
          <m:r>
            <w:rPr>
              <w:rFonts w:ascii="Cambria Math" w:hAnsi="Cambria Math" w:cstheme="majorHAnsi"/>
            </w:rPr>
            <m:t xml:space="preserve">- </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f</m:t>
              </m:r>
            </m:sub>
          </m:sSub>
          <m:r>
            <w:rPr>
              <w:rFonts w:ascii="Cambria Math" w:hAnsi="Cambria Math" w:cstheme="majorHAnsi"/>
            </w:rPr>
            <m:t xml:space="preserve">= </m:t>
          </m:r>
          <m:sSub>
            <m:sSubPr>
              <m:ctrlPr>
                <w:rPr>
                  <w:rFonts w:ascii="Cambria Math" w:hAnsi="Cambria Math" w:cstheme="majorHAnsi"/>
                  <w:i/>
                </w:rPr>
              </m:ctrlPr>
            </m:sSubPr>
            <m:e>
              <m:r>
                <w:rPr>
                  <w:rFonts w:ascii="Cambria Math" w:hAnsi="Cambria Math" w:cstheme="majorHAnsi"/>
                </w:rPr>
                <m:t>α</m:t>
              </m:r>
            </m:e>
            <m:sub>
              <m:r>
                <w:rPr>
                  <w:rFonts w:ascii="Cambria Math" w:hAnsi="Cambria Math" w:cstheme="majorHAnsi"/>
                </w:rPr>
                <m:t>i</m:t>
              </m:r>
            </m:sub>
          </m:sSub>
          <m:r>
            <w:rPr>
              <w:rFonts w:ascii="Cambria Math" w:hAnsi="Cambria Math" w:cstheme="majorHAnsi"/>
            </w:rPr>
            <m:t xml:space="preserve">+ </m:t>
          </m:r>
          <m:sSub>
            <m:sSubPr>
              <m:ctrlPr>
                <w:rPr>
                  <w:rFonts w:ascii="Cambria Math" w:hAnsi="Cambria Math" w:cstheme="majorHAnsi"/>
                  <w:i/>
                </w:rPr>
              </m:ctrlPr>
            </m:sSubPr>
            <m:e>
              <m:r>
                <w:rPr>
                  <w:rFonts w:ascii="Cambria Math" w:hAnsi="Cambria Math" w:cstheme="majorHAnsi"/>
                </w:rPr>
                <m:t>β</m:t>
              </m:r>
            </m:e>
            <m:sub>
              <m:r>
                <w:rPr>
                  <w:rFonts w:ascii="Cambria Math" w:hAnsi="Cambria Math" w:cstheme="majorHAnsi"/>
                </w:rPr>
                <m:t>i1</m:t>
              </m:r>
            </m:sub>
          </m:sSub>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m</m:t>
                  </m:r>
                </m:sub>
              </m:sSub>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f</m:t>
                  </m:r>
                </m:sub>
              </m:sSub>
            </m:e>
          </m:d>
          <m:r>
            <w:rPr>
              <w:rFonts w:ascii="Cambria Math" w:hAnsi="Cambria Math" w:cstheme="majorHAnsi"/>
            </w:rPr>
            <m:t xml:space="preserve">+ </m:t>
          </m:r>
          <m:sSub>
            <m:sSubPr>
              <m:ctrlPr>
                <w:rPr>
                  <w:rFonts w:ascii="Cambria Math" w:hAnsi="Cambria Math" w:cstheme="majorHAnsi"/>
                  <w:i/>
                </w:rPr>
              </m:ctrlPr>
            </m:sSubPr>
            <m:e>
              <m:r>
                <w:rPr>
                  <w:rFonts w:ascii="Cambria Math" w:hAnsi="Cambria Math" w:cstheme="majorHAnsi"/>
                </w:rPr>
                <m:t>β</m:t>
              </m:r>
            </m:e>
            <m:sub>
              <m:r>
                <w:rPr>
                  <w:rFonts w:ascii="Cambria Math" w:hAnsi="Cambria Math" w:cstheme="majorHAnsi"/>
                </w:rPr>
                <m:t>i2</m:t>
              </m:r>
            </m:sub>
          </m:sSub>
          <m:r>
            <w:rPr>
              <w:rFonts w:ascii="Cambria Math" w:hAnsi="Cambria Math" w:cstheme="majorHAnsi"/>
            </w:rPr>
            <m:t xml:space="preserve"> </m:t>
          </m:r>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small</m:t>
                  </m:r>
                </m:sub>
              </m:sSub>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big</m:t>
                  </m:r>
                </m:sub>
              </m:sSub>
            </m:e>
          </m:d>
          <m:r>
            <w:rPr>
              <w:rFonts w:ascii="Cambria Math" w:hAnsi="Cambria Math" w:cstheme="majorHAnsi"/>
            </w:rPr>
            <m:t xml:space="preserve">+ </m:t>
          </m:r>
          <m:sSub>
            <m:sSubPr>
              <m:ctrlPr>
                <w:rPr>
                  <w:rFonts w:ascii="Cambria Math" w:hAnsi="Cambria Math" w:cstheme="majorHAnsi"/>
                  <w:i/>
                </w:rPr>
              </m:ctrlPr>
            </m:sSubPr>
            <m:e>
              <m:r>
                <w:rPr>
                  <w:rFonts w:ascii="Cambria Math" w:hAnsi="Cambria Math" w:cstheme="majorHAnsi"/>
                </w:rPr>
                <m:t>β</m:t>
              </m:r>
            </m:e>
            <m:sub>
              <m:r>
                <w:rPr>
                  <w:rFonts w:ascii="Cambria Math" w:hAnsi="Cambria Math" w:cstheme="majorHAnsi"/>
                </w:rPr>
                <m:t>i3</m:t>
              </m:r>
            </m:sub>
          </m:sSub>
          <m:r>
            <w:rPr>
              <w:rFonts w:ascii="Cambria Math" w:hAnsi="Cambria Math" w:cstheme="majorHAnsi"/>
            </w:rPr>
            <m:t xml:space="preserve"> </m:t>
          </m:r>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high</m:t>
                  </m:r>
                </m:sub>
              </m:sSub>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R</m:t>
                  </m:r>
                </m:e>
                <m:sub>
                  <m:r>
                    <w:rPr>
                      <w:rFonts w:ascii="Cambria Math" w:hAnsi="Cambria Math" w:cstheme="majorHAnsi"/>
                    </w:rPr>
                    <m:t>low</m:t>
                  </m:r>
                </m:sub>
              </m:sSub>
            </m:e>
          </m:d>
        </m:oMath>
      </m:oMathPara>
    </w:p>
    <w:p w:rsidR="007D0EFA" w:rsidP="007D0EFA" w:rsidRDefault="007D0EFA" w14:paraId="285EECDC" w14:textId="293158A4">
      <w:pPr>
        <w:spacing w:after="0"/>
        <w:jc w:val="both"/>
        <w:rPr>
          <w:rFonts w:asciiTheme="majorHAnsi" w:hAnsiTheme="majorHAnsi" w:cstheme="majorHAnsi"/>
        </w:rPr>
      </w:pPr>
    </w:p>
    <w:p w:rsidR="00C95D7A" w:rsidP="00C95D7A" w:rsidRDefault="00C95D7A" w14:paraId="06A6B246" w14:textId="77777777">
      <w:pPr>
        <w:spacing w:after="0"/>
        <w:ind w:firstLine="708"/>
        <w:jc w:val="both"/>
        <w:rPr>
          <w:rFonts w:asciiTheme="majorHAnsi" w:hAnsiTheme="majorHAnsi" w:cstheme="majorHAnsi"/>
        </w:rPr>
      </w:pPr>
      <w:r w:rsidRPr="00C95D7A">
        <w:rPr>
          <w:rFonts w:asciiTheme="majorHAnsi" w:hAnsiTheme="majorHAnsi" w:cstheme="majorHAnsi"/>
        </w:rPr>
        <w:t>Ainsi,</w:t>
      </w:r>
      <w:r>
        <w:rPr>
          <w:rFonts w:asciiTheme="majorHAnsi" w:hAnsiTheme="majorHAnsi" w:cstheme="majorHAnsi"/>
        </w:rPr>
        <w:t xml:space="preserve"> </w:t>
      </w:r>
      <w:r w:rsidRPr="00C95D7A">
        <w:rPr>
          <w:rFonts w:asciiTheme="majorHAnsi" w:hAnsiTheme="majorHAnsi" w:cstheme="majorHAnsi"/>
        </w:rPr>
        <w:t>la prime de risque d'un titre i est égale à une valeur constante (</w:t>
      </w:r>
      <m:oMath>
        <m:sSub>
          <m:sSubPr>
            <m:ctrlPr>
              <w:rPr>
                <w:rFonts w:ascii="Cambria Math" w:hAnsi="Cambria Math" w:cstheme="majorHAnsi"/>
                <w:i/>
              </w:rPr>
            </m:ctrlPr>
          </m:sSubPr>
          <m:e>
            <m:r>
              <w:rPr>
                <w:rFonts w:ascii="Cambria Math" w:hAnsi="Cambria Math" w:cstheme="majorHAnsi"/>
              </w:rPr>
              <m:t>α</m:t>
            </m:r>
          </m:e>
          <m:sub>
            <m:r>
              <w:rPr>
                <w:rFonts w:ascii="Cambria Math" w:hAnsi="Cambria Math" w:cstheme="majorHAnsi"/>
              </w:rPr>
              <m:t>i</m:t>
            </m:r>
          </m:sub>
        </m:sSub>
      </m:oMath>
      <w:r w:rsidRPr="00C95D7A">
        <w:rPr>
          <w:rFonts w:asciiTheme="majorHAnsi" w:hAnsiTheme="majorHAnsi" w:cstheme="majorHAnsi"/>
        </w:rPr>
        <w:t>) à laquelle il faut ajouter</w:t>
      </w:r>
      <w:r>
        <w:rPr>
          <w:rFonts w:asciiTheme="majorHAnsi" w:hAnsiTheme="majorHAnsi" w:cstheme="majorHAnsi"/>
        </w:rPr>
        <w:t xml:space="preserve"> </w:t>
      </w:r>
      <w:r w:rsidRPr="00C95D7A">
        <w:rPr>
          <w:rFonts w:asciiTheme="majorHAnsi" w:hAnsiTheme="majorHAnsi" w:cstheme="majorHAnsi"/>
        </w:rPr>
        <w:t xml:space="preserve">trois primes de risque. La première est égale à </w:t>
      </w:r>
      <w:r>
        <w:rPr>
          <w:rFonts w:asciiTheme="majorHAnsi" w:hAnsiTheme="majorHAnsi" w:cstheme="majorHAnsi"/>
        </w:rPr>
        <w:t>la prime de risque du marché (</w:t>
      </w:r>
      <w:proofErr w:type="spellStart"/>
      <w:r>
        <w:rPr>
          <w:rFonts w:asciiTheme="majorHAnsi" w:hAnsiTheme="majorHAnsi" w:cstheme="majorHAnsi"/>
        </w:rPr>
        <w:t>R</w:t>
      </w:r>
      <w:r>
        <w:rPr>
          <w:rFonts w:asciiTheme="majorHAnsi" w:hAnsiTheme="majorHAnsi" w:cstheme="majorHAnsi"/>
          <w:vertAlign w:val="subscript"/>
        </w:rPr>
        <w:t>m</w:t>
      </w:r>
      <w:proofErr w:type="spellEnd"/>
      <w:r w:rsidRPr="00C95D7A">
        <w:rPr>
          <w:rFonts w:asciiTheme="majorHAnsi" w:hAnsiTheme="majorHAnsi" w:cstheme="majorHAnsi"/>
        </w:rPr>
        <w:t xml:space="preserve"> </w:t>
      </w:r>
      <w:r>
        <w:rPr>
          <w:rFonts w:asciiTheme="majorHAnsi" w:hAnsiTheme="majorHAnsi" w:cstheme="majorHAnsi"/>
        </w:rPr>
        <w:t>–</w:t>
      </w:r>
      <w:r w:rsidRPr="00C95D7A">
        <w:rPr>
          <w:rFonts w:asciiTheme="majorHAnsi" w:hAnsiTheme="majorHAnsi" w:cstheme="majorHAnsi"/>
        </w:rPr>
        <w:t xml:space="preserve"> </w:t>
      </w:r>
      <w:proofErr w:type="spellStart"/>
      <w:r w:rsidRPr="00C95D7A">
        <w:rPr>
          <w:rFonts w:asciiTheme="majorHAnsi" w:hAnsiTheme="majorHAnsi" w:cstheme="majorHAnsi"/>
        </w:rPr>
        <w:t>R</w:t>
      </w:r>
      <w:r>
        <w:rPr>
          <w:rFonts w:asciiTheme="majorHAnsi" w:hAnsiTheme="majorHAnsi" w:cstheme="majorHAnsi"/>
          <w:vertAlign w:val="subscript"/>
        </w:rPr>
        <w:t>f</w:t>
      </w:r>
      <w:proofErr w:type="spellEnd"/>
      <w:r w:rsidRPr="00C95D7A">
        <w:rPr>
          <w:rFonts w:asciiTheme="majorHAnsi" w:hAnsiTheme="majorHAnsi" w:cstheme="majorHAnsi"/>
        </w:rPr>
        <w:t>), ajustée de la</w:t>
      </w:r>
      <w:r>
        <w:rPr>
          <w:rFonts w:asciiTheme="majorHAnsi" w:hAnsiTheme="majorHAnsi" w:cstheme="majorHAnsi"/>
        </w:rPr>
        <w:t xml:space="preserve"> sensibilité du titre (</w:t>
      </w:r>
      <m:oMath>
        <m:sSub>
          <m:sSubPr>
            <m:ctrlPr>
              <w:rPr>
                <w:rFonts w:ascii="Cambria Math" w:hAnsi="Cambria Math" w:cstheme="majorHAnsi"/>
                <w:i/>
              </w:rPr>
            </m:ctrlPr>
          </m:sSubPr>
          <m:e>
            <m:r>
              <w:rPr>
                <w:rFonts w:ascii="Cambria Math" w:hAnsi="Cambria Math" w:cstheme="majorHAnsi"/>
              </w:rPr>
              <m:t>β</m:t>
            </m:r>
          </m:e>
          <m:sub>
            <m:r>
              <w:rPr>
                <w:rFonts w:ascii="Cambria Math" w:hAnsi="Cambria Math" w:cstheme="majorHAnsi"/>
              </w:rPr>
              <m:t>i1</m:t>
            </m:r>
          </m:sub>
        </m:sSub>
      </m:oMath>
      <w:r w:rsidRPr="00C95D7A">
        <w:rPr>
          <w:rFonts w:asciiTheme="majorHAnsi" w:hAnsiTheme="majorHAnsi" w:cstheme="majorHAnsi"/>
        </w:rPr>
        <w:t xml:space="preserve">) aux variations de ce dernier. </w:t>
      </w:r>
    </w:p>
    <w:p w:rsidR="00C95D7A" w:rsidP="00C95D7A" w:rsidRDefault="00C95D7A" w14:paraId="666F8BF7" w14:textId="77777777">
      <w:pPr>
        <w:spacing w:after="0"/>
        <w:ind w:firstLine="708"/>
        <w:jc w:val="both"/>
        <w:rPr>
          <w:rFonts w:asciiTheme="majorHAnsi" w:hAnsiTheme="majorHAnsi" w:cstheme="majorHAnsi"/>
        </w:rPr>
      </w:pPr>
      <w:r w:rsidRPr="00C95D7A">
        <w:rPr>
          <w:rFonts w:asciiTheme="majorHAnsi" w:hAnsiTheme="majorHAnsi" w:cstheme="majorHAnsi"/>
        </w:rPr>
        <w:t>La deuxième est une prime de risque de taille (</w:t>
      </w:r>
      <w:proofErr w:type="spellStart"/>
      <w:r w:rsidRPr="00C95D7A">
        <w:rPr>
          <w:rFonts w:asciiTheme="majorHAnsi" w:hAnsiTheme="majorHAnsi" w:cstheme="majorHAnsi"/>
        </w:rPr>
        <w:t>R</w:t>
      </w:r>
      <w:r>
        <w:rPr>
          <w:rFonts w:asciiTheme="majorHAnsi" w:hAnsiTheme="majorHAnsi" w:cstheme="majorHAnsi"/>
          <w:vertAlign w:val="subscript"/>
        </w:rPr>
        <w:t>small</w:t>
      </w:r>
      <w:proofErr w:type="spellEnd"/>
      <w:r>
        <w:rPr>
          <w:rFonts w:asciiTheme="majorHAnsi" w:hAnsiTheme="majorHAnsi" w:cstheme="majorHAnsi"/>
          <w:vertAlign w:val="subscript"/>
        </w:rPr>
        <w:t xml:space="preserve"> </w:t>
      </w:r>
      <w:r>
        <w:rPr>
          <w:rFonts w:asciiTheme="majorHAnsi" w:hAnsiTheme="majorHAnsi" w:cstheme="majorHAnsi"/>
        </w:rPr>
        <w:t>–</w:t>
      </w:r>
      <w:r w:rsidRPr="00C95D7A">
        <w:rPr>
          <w:rFonts w:asciiTheme="majorHAnsi" w:hAnsiTheme="majorHAnsi" w:cstheme="majorHAnsi"/>
        </w:rPr>
        <w:t xml:space="preserve"> </w:t>
      </w:r>
      <w:proofErr w:type="spellStart"/>
      <w:r w:rsidRPr="00C95D7A">
        <w:rPr>
          <w:rFonts w:asciiTheme="majorHAnsi" w:hAnsiTheme="majorHAnsi" w:cstheme="majorHAnsi"/>
        </w:rPr>
        <w:t>R</w:t>
      </w:r>
      <w:r>
        <w:rPr>
          <w:rFonts w:asciiTheme="majorHAnsi" w:hAnsiTheme="majorHAnsi" w:cstheme="majorHAnsi"/>
          <w:vertAlign w:val="subscript"/>
        </w:rPr>
        <w:t>big</w:t>
      </w:r>
      <w:proofErr w:type="spellEnd"/>
      <w:r w:rsidRPr="00C95D7A">
        <w:rPr>
          <w:rFonts w:asciiTheme="majorHAnsi" w:hAnsiTheme="majorHAnsi" w:cstheme="majorHAnsi"/>
        </w:rPr>
        <w:t>), ajustée de la sensibilité du titre à ce facteur taille (</w:t>
      </w:r>
      <m:oMath>
        <m:sSub>
          <m:sSubPr>
            <m:ctrlPr>
              <w:rPr>
                <w:rFonts w:ascii="Cambria Math" w:hAnsi="Cambria Math" w:cstheme="majorHAnsi"/>
                <w:i/>
              </w:rPr>
            </m:ctrlPr>
          </m:sSubPr>
          <m:e>
            <m:r>
              <w:rPr>
                <w:rFonts w:ascii="Cambria Math" w:hAnsi="Cambria Math" w:cstheme="majorHAnsi"/>
              </w:rPr>
              <m:t>β</m:t>
            </m:r>
          </m:e>
          <m:sub>
            <m:r>
              <w:rPr>
                <w:rFonts w:ascii="Cambria Math" w:hAnsi="Cambria Math" w:cstheme="majorHAnsi"/>
              </w:rPr>
              <m:t>i2</m:t>
            </m:r>
          </m:sub>
        </m:sSub>
        <m:r>
          <w:rPr>
            <w:rFonts w:ascii="Cambria Math" w:hAnsi="Cambria Math" w:cstheme="majorHAnsi"/>
          </w:rPr>
          <m:t>)</m:t>
        </m:r>
      </m:oMath>
      <w:r>
        <w:rPr>
          <w:rFonts w:asciiTheme="majorHAnsi" w:hAnsiTheme="majorHAnsi" w:eastAsiaTheme="minorEastAsia" w:cstheme="majorHAnsi"/>
        </w:rPr>
        <w:t>.</w:t>
      </w:r>
      <w:r w:rsidRPr="00C95D7A">
        <w:rPr>
          <w:rFonts w:asciiTheme="majorHAnsi" w:hAnsiTheme="majorHAnsi" w:cstheme="majorHAnsi"/>
        </w:rPr>
        <w:t xml:space="preserve"> </w:t>
      </w:r>
    </w:p>
    <w:p w:rsidR="00C95D7A" w:rsidP="00C95D7A" w:rsidRDefault="00C95D7A" w14:paraId="63E49191" w14:textId="77777777">
      <w:pPr>
        <w:spacing w:after="0"/>
        <w:ind w:firstLine="708"/>
        <w:jc w:val="both"/>
        <w:rPr>
          <w:rFonts w:asciiTheme="majorHAnsi" w:hAnsiTheme="majorHAnsi" w:cstheme="majorHAnsi"/>
        </w:rPr>
      </w:pPr>
      <w:r w:rsidRPr="00C95D7A">
        <w:rPr>
          <w:rFonts w:asciiTheme="majorHAnsi" w:hAnsiTheme="majorHAnsi" w:cstheme="majorHAnsi"/>
        </w:rPr>
        <w:t>Enfin,</w:t>
      </w:r>
      <w:r>
        <w:rPr>
          <w:rFonts w:asciiTheme="majorHAnsi" w:hAnsiTheme="majorHAnsi" w:cstheme="majorHAnsi"/>
        </w:rPr>
        <w:t xml:space="preserve"> </w:t>
      </w:r>
      <w:r w:rsidRPr="00C95D7A">
        <w:rPr>
          <w:rFonts w:asciiTheme="majorHAnsi" w:hAnsiTheme="majorHAnsi" w:cstheme="majorHAnsi"/>
        </w:rPr>
        <w:t>la troisième correspond à la prime liée à l'effet book-to-</w:t>
      </w:r>
      <w:proofErr w:type="spellStart"/>
      <w:r w:rsidRPr="00C95D7A">
        <w:rPr>
          <w:rFonts w:asciiTheme="majorHAnsi" w:hAnsiTheme="majorHAnsi" w:cstheme="majorHAnsi"/>
        </w:rPr>
        <w:t>market</w:t>
      </w:r>
      <w:proofErr w:type="spellEnd"/>
      <w:r>
        <w:rPr>
          <w:rFonts w:asciiTheme="majorHAnsi" w:hAnsiTheme="majorHAnsi" w:cstheme="majorHAnsi"/>
        </w:rPr>
        <w:t xml:space="preserve"> </w:t>
      </w:r>
      <w:r w:rsidRPr="00C95D7A">
        <w:rPr>
          <w:rFonts w:asciiTheme="majorHAnsi" w:hAnsiTheme="majorHAnsi" w:cstheme="majorHAnsi"/>
        </w:rPr>
        <w:t>(</w:t>
      </w:r>
      <w:proofErr w:type="spellStart"/>
      <w:r w:rsidRPr="00C95D7A">
        <w:rPr>
          <w:rFonts w:asciiTheme="majorHAnsi" w:hAnsiTheme="majorHAnsi" w:cstheme="majorHAnsi"/>
        </w:rPr>
        <w:t>R</w:t>
      </w:r>
      <w:r>
        <w:rPr>
          <w:rFonts w:asciiTheme="majorHAnsi" w:hAnsiTheme="majorHAnsi" w:cstheme="majorHAnsi"/>
          <w:vertAlign w:val="subscript"/>
        </w:rPr>
        <w:t>high</w:t>
      </w:r>
      <w:proofErr w:type="spellEnd"/>
      <w:r w:rsidRPr="00C95D7A">
        <w:rPr>
          <w:rFonts w:asciiTheme="majorHAnsi" w:hAnsiTheme="majorHAnsi" w:cstheme="majorHAnsi"/>
        </w:rPr>
        <w:t xml:space="preserve"> </w:t>
      </w:r>
      <w:r>
        <w:rPr>
          <w:rFonts w:asciiTheme="majorHAnsi" w:hAnsiTheme="majorHAnsi" w:cstheme="majorHAnsi"/>
        </w:rPr>
        <w:t>–</w:t>
      </w:r>
      <w:r w:rsidRPr="00C95D7A">
        <w:rPr>
          <w:rFonts w:asciiTheme="majorHAnsi" w:hAnsiTheme="majorHAnsi" w:cstheme="majorHAnsi"/>
        </w:rPr>
        <w:t xml:space="preserve"> </w:t>
      </w:r>
      <w:proofErr w:type="spellStart"/>
      <w:r w:rsidRPr="00C95D7A">
        <w:rPr>
          <w:rFonts w:asciiTheme="majorHAnsi" w:hAnsiTheme="majorHAnsi" w:cstheme="majorHAnsi"/>
        </w:rPr>
        <w:t>R</w:t>
      </w:r>
      <w:r>
        <w:rPr>
          <w:rFonts w:asciiTheme="majorHAnsi" w:hAnsiTheme="majorHAnsi" w:cstheme="majorHAnsi"/>
          <w:vertAlign w:val="subscript"/>
        </w:rPr>
        <w:t>low</w:t>
      </w:r>
      <w:proofErr w:type="spellEnd"/>
      <w:r w:rsidRPr="00C95D7A">
        <w:rPr>
          <w:rFonts w:asciiTheme="majorHAnsi" w:hAnsiTheme="majorHAnsi" w:cstheme="majorHAnsi"/>
        </w:rPr>
        <w:t>) ajustée de la sensibilité du titre à cet effet (</w:t>
      </w:r>
      <m:oMath>
        <m:sSub>
          <m:sSubPr>
            <m:ctrlPr>
              <w:rPr>
                <w:rFonts w:ascii="Cambria Math" w:hAnsi="Cambria Math" w:cstheme="majorHAnsi"/>
                <w:i/>
              </w:rPr>
            </m:ctrlPr>
          </m:sSubPr>
          <m:e>
            <m:r>
              <w:rPr>
                <w:rFonts w:ascii="Cambria Math" w:hAnsi="Cambria Math" w:cstheme="majorHAnsi"/>
              </w:rPr>
              <m:t>β</m:t>
            </m:r>
          </m:e>
          <m:sub>
            <m:r>
              <w:rPr>
                <w:rFonts w:ascii="Cambria Math" w:hAnsi="Cambria Math" w:cstheme="majorHAnsi"/>
              </w:rPr>
              <m:t>i3</m:t>
            </m:r>
          </m:sub>
        </m:sSub>
      </m:oMath>
      <w:r w:rsidRPr="00C95D7A">
        <w:rPr>
          <w:rFonts w:asciiTheme="majorHAnsi" w:hAnsiTheme="majorHAnsi" w:cstheme="majorHAnsi"/>
        </w:rPr>
        <w:t>)</w:t>
      </w:r>
      <w:r>
        <w:rPr>
          <w:rFonts w:asciiTheme="majorHAnsi" w:hAnsiTheme="majorHAnsi" w:cstheme="majorHAnsi"/>
        </w:rPr>
        <w:t>.</w:t>
      </w:r>
    </w:p>
    <w:p w:rsidRPr="00C95D7A" w:rsidR="00C95D7A" w:rsidP="00C95D7A" w:rsidRDefault="00C95D7A" w14:paraId="033346BE" w14:textId="192963C1">
      <w:pPr>
        <w:spacing w:after="0"/>
        <w:ind w:firstLine="708"/>
        <w:jc w:val="both"/>
        <w:rPr>
          <w:rFonts w:asciiTheme="majorHAnsi" w:hAnsiTheme="majorHAnsi" w:cstheme="majorHAnsi"/>
        </w:rPr>
      </w:pPr>
      <w:r w:rsidRPr="00C95D7A">
        <w:rPr>
          <w:rFonts w:asciiTheme="majorHAnsi" w:hAnsiTheme="majorHAnsi" w:cstheme="majorHAnsi"/>
        </w:rPr>
        <w:t xml:space="preserve"> </w:t>
      </w:r>
    </w:p>
    <w:p w:rsidR="00C95D7A" w:rsidP="00C95D7A" w:rsidRDefault="00C95D7A" w14:paraId="5682A026" w14:textId="77777777">
      <w:pPr>
        <w:spacing w:after="0"/>
        <w:ind w:firstLine="708"/>
        <w:jc w:val="both"/>
        <w:rPr>
          <w:rFonts w:asciiTheme="majorHAnsi" w:hAnsiTheme="majorHAnsi" w:cstheme="majorHAnsi"/>
        </w:rPr>
      </w:pPr>
      <w:r w:rsidRPr="00C95D7A">
        <w:rPr>
          <w:rFonts w:asciiTheme="majorHAnsi" w:hAnsiTheme="majorHAnsi" w:cstheme="majorHAnsi"/>
        </w:rPr>
        <w:t xml:space="preserve">Pour mettre en œuvre ce modèle, </w:t>
      </w:r>
      <w:proofErr w:type="spellStart"/>
      <w:r w:rsidRPr="00C95D7A">
        <w:rPr>
          <w:rFonts w:asciiTheme="majorHAnsi" w:hAnsiTheme="majorHAnsi" w:cstheme="majorHAnsi"/>
        </w:rPr>
        <w:t>Fama</w:t>
      </w:r>
      <w:proofErr w:type="spellEnd"/>
      <w:r w:rsidRPr="00C95D7A">
        <w:rPr>
          <w:rFonts w:asciiTheme="majorHAnsi" w:hAnsiTheme="majorHAnsi" w:cstheme="majorHAnsi"/>
        </w:rPr>
        <w:t xml:space="preserve"> et French procèdent de la sorte. La première prime de</w:t>
      </w:r>
      <w:r>
        <w:rPr>
          <w:rFonts w:asciiTheme="majorHAnsi" w:hAnsiTheme="majorHAnsi" w:cstheme="majorHAnsi"/>
        </w:rPr>
        <w:t xml:space="preserve"> </w:t>
      </w:r>
      <w:r w:rsidRPr="00C95D7A">
        <w:rPr>
          <w:rFonts w:asciiTheme="majorHAnsi" w:hAnsiTheme="majorHAnsi" w:cstheme="majorHAnsi"/>
        </w:rPr>
        <w:t xml:space="preserve">risque correspond au risque lié au marché et n'est autre que celle qui est utilisée dans le MEDAF. Pour estimer le deuxième facteur, ils classent l'ensemble des actions des sociétés cotées par niveau de capitalisation et forment ainsi deux portefeuilles, celui des grandes capitalisations et celui des faibles. </w:t>
      </w:r>
    </w:p>
    <w:p w:rsidRPr="00C95D7A" w:rsidR="00C95D7A" w:rsidP="00C95D7A" w:rsidRDefault="00C95D7A" w14:paraId="5D12060A" w14:textId="72D87020">
      <w:pPr>
        <w:spacing w:after="0"/>
        <w:ind w:firstLine="708"/>
        <w:jc w:val="both"/>
        <w:rPr>
          <w:rFonts w:asciiTheme="majorHAnsi" w:hAnsiTheme="majorHAnsi" w:cstheme="majorHAnsi"/>
        </w:rPr>
      </w:pPr>
      <w:r w:rsidRPr="00C95D7A">
        <w:rPr>
          <w:rFonts w:asciiTheme="majorHAnsi" w:hAnsiTheme="majorHAnsi" w:cstheme="majorHAnsi"/>
        </w:rPr>
        <w:t>Ceci leur permet de construire un portefeuille fictif, dont la rentabilité correspond à la différence entre celle du portefeuille des faibles capitalisations (</w:t>
      </w:r>
      <w:proofErr w:type="spellStart"/>
      <w:r w:rsidRPr="00C95D7A">
        <w:rPr>
          <w:rFonts w:asciiTheme="majorHAnsi" w:hAnsiTheme="majorHAnsi" w:cstheme="majorHAnsi"/>
        </w:rPr>
        <w:t>smal</w:t>
      </w:r>
      <w:r>
        <w:rPr>
          <w:rFonts w:asciiTheme="majorHAnsi" w:hAnsiTheme="majorHAnsi" w:cstheme="majorHAnsi"/>
        </w:rPr>
        <w:t>l</w:t>
      </w:r>
      <w:proofErr w:type="spellEnd"/>
      <w:r>
        <w:rPr>
          <w:rFonts w:asciiTheme="majorHAnsi" w:hAnsiTheme="majorHAnsi" w:cstheme="majorHAnsi"/>
        </w:rPr>
        <w:t>)</w:t>
      </w:r>
      <w:r w:rsidRPr="00C95D7A">
        <w:rPr>
          <w:rFonts w:asciiTheme="majorHAnsi" w:hAnsiTheme="majorHAnsi" w:cstheme="majorHAnsi"/>
        </w:rPr>
        <w:t xml:space="preserve"> et celle des fortes (</w:t>
      </w:r>
      <w:proofErr w:type="spellStart"/>
      <w:r w:rsidRPr="00C95D7A">
        <w:rPr>
          <w:rFonts w:asciiTheme="majorHAnsi" w:hAnsiTheme="majorHAnsi" w:cstheme="majorHAnsi"/>
        </w:rPr>
        <w:t>big</w:t>
      </w:r>
      <w:proofErr w:type="spellEnd"/>
      <w:r w:rsidRPr="00C95D7A">
        <w:rPr>
          <w:rFonts w:asciiTheme="majorHAnsi" w:hAnsiTheme="majorHAnsi" w:cstheme="majorHAnsi"/>
        </w:rPr>
        <w:t>). Ce portefeuille mesure la sensibilité des rentabilités des titres à l'effet taille. Pour</w:t>
      </w:r>
      <w:r>
        <w:rPr>
          <w:rFonts w:asciiTheme="majorHAnsi" w:hAnsiTheme="majorHAnsi" w:cstheme="majorHAnsi"/>
        </w:rPr>
        <w:t xml:space="preserve"> </w:t>
      </w:r>
      <w:r w:rsidRPr="00C95D7A">
        <w:rPr>
          <w:rFonts w:asciiTheme="majorHAnsi" w:hAnsiTheme="majorHAnsi" w:cstheme="majorHAnsi"/>
        </w:rPr>
        <w:t>le troisième facteur, ils classent les actions selon leur ratio B-to-M (valeur comptable des capitaux propres sur leur valeur de marché, c'est-à-dire leur capitalisation boursière). Ceci leur permet de construire deux portefeuilles. Le portefeuille H (high) comprend les 30 % de titres ayant le plus fort ratio B-to-M et le portefeuille L (</w:t>
      </w:r>
      <w:proofErr w:type="spellStart"/>
      <w:r w:rsidRPr="00C95D7A">
        <w:rPr>
          <w:rFonts w:asciiTheme="majorHAnsi" w:hAnsiTheme="majorHAnsi" w:cstheme="majorHAnsi"/>
        </w:rPr>
        <w:t>low</w:t>
      </w:r>
      <w:proofErr w:type="spellEnd"/>
      <w:r w:rsidRPr="00C95D7A">
        <w:rPr>
          <w:rFonts w:asciiTheme="majorHAnsi" w:hAnsiTheme="majorHAnsi" w:cstheme="majorHAnsi"/>
        </w:rPr>
        <w:t xml:space="preserve">) qui regroupe les 30 % d'actions au plus faible ratio B-to-M. En soustrayant la rentabilité du second portefeuille à celle du premier, ils obtiennent un nouveau portefeuille, appelé HML (high minus </w:t>
      </w:r>
      <w:proofErr w:type="spellStart"/>
      <w:r w:rsidRPr="00C95D7A">
        <w:rPr>
          <w:rFonts w:asciiTheme="majorHAnsi" w:hAnsiTheme="majorHAnsi" w:cstheme="majorHAnsi"/>
        </w:rPr>
        <w:t>low</w:t>
      </w:r>
      <w:proofErr w:type="spellEnd"/>
      <w:r w:rsidRPr="00C95D7A">
        <w:rPr>
          <w:rFonts w:asciiTheme="majorHAnsi" w:hAnsiTheme="majorHAnsi" w:cstheme="majorHAnsi"/>
        </w:rPr>
        <w:t xml:space="preserve">). </w:t>
      </w:r>
    </w:p>
    <w:p w:rsidRPr="00C95D7A" w:rsidR="00C95D7A" w:rsidP="00C95D7A" w:rsidRDefault="00C95D7A" w14:paraId="177E9F3A" w14:textId="77777777">
      <w:pPr>
        <w:spacing w:after="0"/>
        <w:jc w:val="both"/>
        <w:rPr>
          <w:rFonts w:asciiTheme="majorHAnsi" w:hAnsiTheme="majorHAnsi" w:cstheme="majorHAnsi"/>
        </w:rPr>
      </w:pPr>
    </w:p>
    <w:p w:rsidRPr="00C95D7A" w:rsidR="00C95D7A" w:rsidP="00C95D7A" w:rsidRDefault="00C95D7A" w14:paraId="2FA95F38" w14:textId="74527861">
      <w:pPr>
        <w:spacing w:after="0"/>
        <w:ind w:firstLine="708"/>
        <w:jc w:val="both"/>
        <w:rPr>
          <w:rFonts w:asciiTheme="majorHAnsi" w:hAnsiTheme="majorHAnsi" w:cstheme="majorHAnsi"/>
        </w:rPr>
      </w:pPr>
      <w:r w:rsidRPr="00C95D7A">
        <w:rPr>
          <w:rFonts w:asciiTheme="majorHAnsi" w:hAnsiTheme="majorHAnsi" w:cstheme="majorHAnsi"/>
        </w:rPr>
        <w:t xml:space="preserve">D'un point de vue opérationnel, ce modèle est beaucoup plus lourd à mettre en œuvre que le modèle de marché. </w:t>
      </w:r>
    </w:p>
    <w:p w:rsidRPr="00697311" w:rsidR="00697311" w:rsidP="00C95D7A" w:rsidRDefault="00697311" w14:paraId="53605A7D" w14:textId="27592B10">
      <w:pPr>
        <w:spacing w:after="0"/>
        <w:jc w:val="both"/>
        <w:rPr>
          <w:rFonts w:asciiTheme="majorHAnsi" w:hAnsiTheme="majorHAnsi" w:cstheme="majorHAnsi"/>
        </w:rPr>
      </w:pPr>
    </w:p>
    <w:sectPr w:rsidRPr="00697311" w:rsidR="00697311">
      <w:headerReference w:type="default" r:id="rId24"/>
      <w:footerReference w:type="default" r:id="rId25"/>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119B" w:rsidP="00C71335" w:rsidRDefault="007E119B" w14:paraId="41B3DA25" w14:textId="77777777">
      <w:pPr>
        <w:spacing w:after="0" w:line="240" w:lineRule="auto"/>
      </w:pPr>
      <w:r>
        <w:separator/>
      </w:r>
    </w:p>
  </w:endnote>
  <w:endnote w:type="continuationSeparator" w:id="0">
    <w:p w:rsidR="007E119B" w:rsidP="00C71335" w:rsidRDefault="007E119B" w14:paraId="2FDB379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001971CC" w:rsidP="00C71335" w:rsidRDefault="001971CC" w14:paraId="0E8DFBCD" w14:textId="77777777">
    <w:pPr>
      <w:pStyle w:val="En-tte"/>
    </w:pPr>
    <w:r>
      <w:tab/>
    </w:r>
    <w:r>
      <w:tab/>
    </w:r>
  </w:p>
  <w:p w:rsidR="001971CC" w:rsidRDefault="001971CC" w14:paraId="78019CE5" w14:textId="77777777">
    <w:pPr>
      <w:pStyle w:val="Pieddepage"/>
    </w:pPr>
    <w:r>
      <w:tab/>
    </w:r>
    <w:r>
      <w:rPr>
        <w:noProof/>
        <w:lang w:eastAsia="fr-FR"/>
      </w:rPr>
      <w:drawing>
        <wp:anchor distT="0" distB="0" distL="114300" distR="114300" simplePos="0" relativeHeight="251658240" behindDoc="1" locked="0" layoutInCell="1" allowOverlap="1" wp14:anchorId="5F4C3FB1" wp14:editId="0B34538D">
          <wp:simplePos x="0" y="0"/>
          <wp:positionH relativeFrom="column">
            <wp:posOffset>2481580</wp:posOffset>
          </wp:positionH>
          <wp:positionV relativeFrom="paragraph">
            <wp:posOffset>-156210</wp:posOffset>
          </wp:positionV>
          <wp:extent cx="794385" cy="319405"/>
          <wp:effectExtent l="0" t="0" r="5715" b="444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4385" cy="319405"/>
                  </a:xfrm>
                  <a:prstGeom prst="rect">
                    <a:avLst/>
                  </a:prstGeom>
                  <a:noFill/>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119B" w:rsidP="00C71335" w:rsidRDefault="007E119B" w14:paraId="10996BB5" w14:textId="77777777">
      <w:pPr>
        <w:spacing w:after="0" w:line="240" w:lineRule="auto"/>
      </w:pPr>
      <w:r>
        <w:separator/>
      </w:r>
    </w:p>
  </w:footnote>
  <w:footnote w:type="continuationSeparator" w:id="0">
    <w:p w:rsidR="007E119B" w:rsidP="00C71335" w:rsidRDefault="007E119B" w14:paraId="05BA776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71CC" w:rsidRDefault="001971CC" w14:paraId="363DCDD2" w14:textId="11A3933E">
    <w:pPr>
      <w:pStyle w:val="En-tte"/>
    </w:pPr>
    <w:r>
      <w:t>DSCG</w:t>
    </w:r>
    <w:r>
      <w:tab/>
    </w:r>
    <w:r>
      <w:tab/>
    </w:r>
    <w:r>
      <w:t>Module 5 – La valeur</w:t>
    </w:r>
  </w:p>
  <w:p w:rsidR="001971CC" w:rsidP="00C71335" w:rsidRDefault="001971CC" w14:paraId="7C0DCB6D" w14:textId="7454968F">
    <w:pPr>
      <w:pStyle w:val="En-tte"/>
    </w:pPr>
    <w:r>
      <w:tab/>
    </w:r>
    <w:r>
      <w:tab/>
    </w:r>
    <w:r>
      <w:t>La valeur et le risque</w:t>
    </w:r>
  </w:p>
  <w:p w:rsidR="001971CC" w:rsidRDefault="001971CC" w14:paraId="38420225" w14:textId="7777777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232" style="width:11.5pt;height:11.5pt" o:bullet="t" type="#_x0000_t75">
        <v:imagedata o:title="mso2FB6" r:id="rId1"/>
      </v:shape>
    </w:pict>
  </w:numPicBullet>
  <w:numPicBullet w:numPicBulletId="1">
    <w:pict>
      <v:shape id="_x0000_i1233" style="width:11.5pt;height:11.5pt" o:bullet="t" type="#_x0000_t75">
        <v:imagedata o:title="msoF512" r:id="rId2"/>
      </v:shape>
    </w:pict>
  </w:numPicBullet>
  <w:abstractNum w:abstractNumId="0" w15:restartNumberingAfterBreak="0">
    <w:nsid w:val="00DB061B"/>
    <w:multiLevelType w:val="hybridMultilevel"/>
    <w:tmpl w:val="B32051F8"/>
    <w:lvl w:ilvl="0" w:tplc="AF3870B2">
      <w:start w:val="1"/>
      <w:numFmt w:val="bullet"/>
      <w:lvlText w:val="-"/>
      <w:lvlJc w:val="left"/>
      <w:pPr>
        <w:ind w:left="765" w:hanging="360"/>
      </w:pPr>
      <w:rPr>
        <w:rFonts w:hint="default" w:ascii="Calibri" w:hAnsi="Calibri" w:cs="Calibri" w:eastAsiaTheme="minorHAnsi"/>
      </w:rPr>
    </w:lvl>
    <w:lvl w:ilvl="1" w:tplc="040C0003" w:tentative="1">
      <w:start w:val="1"/>
      <w:numFmt w:val="bullet"/>
      <w:lvlText w:val="o"/>
      <w:lvlJc w:val="left"/>
      <w:pPr>
        <w:ind w:left="1485" w:hanging="360"/>
      </w:pPr>
      <w:rPr>
        <w:rFonts w:hint="default" w:ascii="Courier New" w:hAnsi="Courier New" w:cs="Courier New"/>
      </w:rPr>
    </w:lvl>
    <w:lvl w:ilvl="2" w:tplc="040C0005" w:tentative="1">
      <w:start w:val="1"/>
      <w:numFmt w:val="bullet"/>
      <w:lvlText w:val=""/>
      <w:lvlJc w:val="left"/>
      <w:pPr>
        <w:ind w:left="2205" w:hanging="360"/>
      </w:pPr>
      <w:rPr>
        <w:rFonts w:hint="default" w:ascii="Wingdings" w:hAnsi="Wingdings"/>
      </w:rPr>
    </w:lvl>
    <w:lvl w:ilvl="3" w:tplc="040C0001" w:tentative="1">
      <w:start w:val="1"/>
      <w:numFmt w:val="bullet"/>
      <w:lvlText w:val=""/>
      <w:lvlJc w:val="left"/>
      <w:pPr>
        <w:ind w:left="2925" w:hanging="360"/>
      </w:pPr>
      <w:rPr>
        <w:rFonts w:hint="default" w:ascii="Symbol" w:hAnsi="Symbol"/>
      </w:rPr>
    </w:lvl>
    <w:lvl w:ilvl="4" w:tplc="040C0003" w:tentative="1">
      <w:start w:val="1"/>
      <w:numFmt w:val="bullet"/>
      <w:lvlText w:val="o"/>
      <w:lvlJc w:val="left"/>
      <w:pPr>
        <w:ind w:left="3645" w:hanging="360"/>
      </w:pPr>
      <w:rPr>
        <w:rFonts w:hint="default" w:ascii="Courier New" w:hAnsi="Courier New" w:cs="Courier New"/>
      </w:rPr>
    </w:lvl>
    <w:lvl w:ilvl="5" w:tplc="040C0005" w:tentative="1">
      <w:start w:val="1"/>
      <w:numFmt w:val="bullet"/>
      <w:lvlText w:val=""/>
      <w:lvlJc w:val="left"/>
      <w:pPr>
        <w:ind w:left="4365" w:hanging="360"/>
      </w:pPr>
      <w:rPr>
        <w:rFonts w:hint="default" w:ascii="Wingdings" w:hAnsi="Wingdings"/>
      </w:rPr>
    </w:lvl>
    <w:lvl w:ilvl="6" w:tplc="040C0001" w:tentative="1">
      <w:start w:val="1"/>
      <w:numFmt w:val="bullet"/>
      <w:lvlText w:val=""/>
      <w:lvlJc w:val="left"/>
      <w:pPr>
        <w:ind w:left="5085" w:hanging="360"/>
      </w:pPr>
      <w:rPr>
        <w:rFonts w:hint="default" w:ascii="Symbol" w:hAnsi="Symbol"/>
      </w:rPr>
    </w:lvl>
    <w:lvl w:ilvl="7" w:tplc="040C0003" w:tentative="1">
      <w:start w:val="1"/>
      <w:numFmt w:val="bullet"/>
      <w:lvlText w:val="o"/>
      <w:lvlJc w:val="left"/>
      <w:pPr>
        <w:ind w:left="5805" w:hanging="360"/>
      </w:pPr>
      <w:rPr>
        <w:rFonts w:hint="default" w:ascii="Courier New" w:hAnsi="Courier New" w:cs="Courier New"/>
      </w:rPr>
    </w:lvl>
    <w:lvl w:ilvl="8" w:tplc="040C0005" w:tentative="1">
      <w:start w:val="1"/>
      <w:numFmt w:val="bullet"/>
      <w:lvlText w:val=""/>
      <w:lvlJc w:val="left"/>
      <w:pPr>
        <w:ind w:left="6525" w:hanging="360"/>
      </w:pPr>
      <w:rPr>
        <w:rFonts w:hint="default" w:ascii="Wingdings" w:hAnsi="Wingdings"/>
      </w:rPr>
    </w:lvl>
  </w:abstractNum>
  <w:abstractNum w:abstractNumId="1" w15:restartNumberingAfterBreak="0">
    <w:nsid w:val="03B03700"/>
    <w:multiLevelType w:val="hybridMultilevel"/>
    <w:tmpl w:val="E2627F1E"/>
    <w:lvl w:ilvl="0" w:tplc="D4C2B156">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 w15:restartNumberingAfterBreak="0">
    <w:nsid w:val="0FEB4E4D"/>
    <w:multiLevelType w:val="hybridMultilevel"/>
    <w:tmpl w:val="6D967FA6"/>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 w15:restartNumberingAfterBreak="0">
    <w:nsid w:val="1A8D4750"/>
    <w:multiLevelType w:val="hybridMultilevel"/>
    <w:tmpl w:val="23A247A4"/>
    <w:lvl w:ilvl="0" w:tplc="040C0007">
      <w:start w:val="1"/>
      <w:numFmt w:val="bullet"/>
      <w:lvlText w:val=""/>
      <w:lvlPicBulletId w:val="1"/>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 w15:restartNumberingAfterBreak="0">
    <w:nsid w:val="1B2A3E7A"/>
    <w:multiLevelType w:val="hybridMultilevel"/>
    <w:tmpl w:val="42C4CD32"/>
    <w:lvl w:ilvl="0" w:tplc="F7A2AAAA">
      <w:numFmt w:val="bullet"/>
      <w:lvlText w:val="•"/>
      <w:lvlJc w:val="left"/>
      <w:pPr>
        <w:ind w:left="720" w:hanging="360"/>
      </w:pPr>
      <w:rPr>
        <w:rFonts w:hint="default" w:ascii="Calibri Light" w:hAnsi="Calibri Light" w:cs="Calibri Light"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5" w15:restartNumberingAfterBreak="0">
    <w:nsid w:val="1B931525"/>
    <w:multiLevelType w:val="multilevel"/>
    <w:tmpl w:val="A61850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FD45057"/>
    <w:multiLevelType w:val="hybridMultilevel"/>
    <w:tmpl w:val="B0043BDC"/>
    <w:lvl w:ilvl="0" w:tplc="DB90B322">
      <w:start w:val="1"/>
      <w:numFmt w:val="decimal"/>
      <w:lvlText w:val="%1."/>
      <w:lvlJc w:val="left"/>
      <w:pPr>
        <w:ind w:left="1571" w:hanging="360"/>
      </w:pPr>
      <w:rPr>
        <w:rFonts w:hint="default" w:ascii="Arial" w:hAnsi="Arial" w:cs="Arial"/>
        <w:sz w:val="25"/>
      </w:rPr>
    </w:lvl>
    <w:lvl w:ilvl="1" w:tplc="040C0019" w:tentative="1">
      <w:start w:val="1"/>
      <w:numFmt w:val="lowerLetter"/>
      <w:lvlText w:val="%2."/>
      <w:lvlJc w:val="left"/>
      <w:pPr>
        <w:ind w:left="2291" w:hanging="360"/>
      </w:pPr>
    </w:lvl>
    <w:lvl w:ilvl="2" w:tplc="040C001B" w:tentative="1">
      <w:start w:val="1"/>
      <w:numFmt w:val="lowerRoman"/>
      <w:lvlText w:val="%3."/>
      <w:lvlJc w:val="right"/>
      <w:pPr>
        <w:ind w:left="3011" w:hanging="180"/>
      </w:pPr>
    </w:lvl>
    <w:lvl w:ilvl="3" w:tplc="040C000F" w:tentative="1">
      <w:start w:val="1"/>
      <w:numFmt w:val="decimal"/>
      <w:lvlText w:val="%4."/>
      <w:lvlJc w:val="left"/>
      <w:pPr>
        <w:ind w:left="3731" w:hanging="360"/>
      </w:pPr>
    </w:lvl>
    <w:lvl w:ilvl="4" w:tplc="040C0019" w:tentative="1">
      <w:start w:val="1"/>
      <w:numFmt w:val="lowerLetter"/>
      <w:lvlText w:val="%5."/>
      <w:lvlJc w:val="left"/>
      <w:pPr>
        <w:ind w:left="4451" w:hanging="360"/>
      </w:pPr>
    </w:lvl>
    <w:lvl w:ilvl="5" w:tplc="040C001B" w:tentative="1">
      <w:start w:val="1"/>
      <w:numFmt w:val="lowerRoman"/>
      <w:lvlText w:val="%6."/>
      <w:lvlJc w:val="right"/>
      <w:pPr>
        <w:ind w:left="5171" w:hanging="180"/>
      </w:pPr>
    </w:lvl>
    <w:lvl w:ilvl="6" w:tplc="040C000F" w:tentative="1">
      <w:start w:val="1"/>
      <w:numFmt w:val="decimal"/>
      <w:lvlText w:val="%7."/>
      <w:lvlJc w:val="left"/>
      <w:pPr>
        <w:ind w:left="5891" w:hanging="360"/>
      </w:pPr>
    </w:lvl>
    <w:lvl w:ilvl="7" w:tplc="040C0019" w:tentative="1">
      <w:start w:val="1"/>
      <w:numFmt w:val="lowerLetter"/>
      <w:lvlText w:val="%8."/>
      <w:lvlJc w:val="left"/>
      <w:pPr>
        <w:ind w:left="6611" w:hanging="360"/>
      </w:pPr>
    </w:lvl>
    <w:lvl w:ilvl="8" w:tplc="040C001B" w:tentative="1">
      <w:start w:val="1"/>
      <w:numFmt w:val="lowerRoman"/>
      <w:lvlText w:val="%9."/>
      <w:lvlJc w:val="right"/>
      <w:pPr>
        <w:ind w:left="7331" w:hanging="180"/>
      </w:pPr>
    </w:lvl>
  </w:abstractNum>
  <w:abstractNum w:abstractNumId="7" w15:restartNumberingAfterBreak="0">
    <w:nsid w:val="21893C02"/>
    <w:multiLevelType w:val="hybridMultilevel"/>
    <w:tmpl w:val="40AEE880"/>
    <w:lvl w:ilvl="0" w:tplc="D8ACE3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51839E1"/>
    <w:multiLevelType w:val="hybridMultilevel"/>
    <w:tmpl w:val="B5ECA7A0"/>
    <w:lvl w:ilvl="0" w:tplc="AF3870B2">
      <w:start w:val="1"/>
      <w:numFmt w:val="bullet"/>
      <w:lvlText w:val="-"/>
      <w:lvlJc w:val="left"/>
      <w:pPr>
        <w:ind w:left="720" w:hanging="360"/>
      </w:pPr>
      <w:rPr>
        <w:rFonts w:hint="default" w:ascii="Calibri" w:hAnsi="Calibri" w:cs="Calibri" w:eastAsiaTheme="minorHAnsi"/>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9" w15:restartNumberingAfterBreak="0">
    <w:nsid w:val="269613A8"/>
    <w:multiLevelType w:val="multilevel"/>
    <w:tmpl w:val="7842E7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987543F"/>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11" w15:restartNumberingAfterBreak="0">
    <w:nsid w:val="2A8204EE"/>
    <w:multiLevelType w:val="hybridMultilevel"/>
    <w:tmpl w:val="95323484"/>
    <w:lvl w:ilvl="0" w:tplc="040C0001">
      <w:start w:val="1"/>
      <w:numFmt w:val="bullet"/>
      <w:lvlText w:val=""/>
      <w:lvlJc w:val="left"/>
      <w:pPr>
        <w:ind w:left="765" w:hanging="360"/>
      </w:pPr>
      <w:rPr>
        <w:rFonts w:hint="default" w:ascii="Symbol" w:hAnsi="Symbol"/>
      </w:rPr>
    </w:lvl>
    <w:lvl w:ilvl="1" w:tplc="040C0003" w:tentative="1">
      <w:start w:val="1"/>
      <w:numFmt w:val="bullet"/>
      <w:lvlText w:val="o"/>
      <w:lvlJc w:val="left"/>
      <w:pPr>
        <w:ind w:left="1485" w:hanging="360"/>
      </w:pPr>
      <w:rPr>
        <w:rFonts w:hint="default" w:ascii="Courier New" w:hAnsi="Courier New" w:cs="Courier New"/>
      </w:rPr>
    </w:lvl>
    <w:lvl w:ilvl="2" w:tplc="040C0005" w:tentative="1">
      <w:start w:val="1"/>
      <w:numFmt w:val="bullet"/>
      <w:lvlText w:val=""/>
      <w:lvlJc w:val="left"/>
      <w:pPr>
        <w:ind w:left="2205" w:hanging="360"/>
      </w:pPr>
      <w:rPr>
        <w:rFonts w:hint="default" w:ascii="Wingdings" w:hAnsi="Wingdings"/>
      </w:rPr>
    </w:lvl>
    <w:lvl w:ilvl="3" w:tplc="040C0001" w:tentative="1">
      <w:start w:val="1"/>
      <w:numFmt w:val="bullet"/>
      <w:lvlText w:val=""/>
      <w:lvlJc w:val="left"/>
      <w:pPr>
        <w:ind w:left="2925" w:hanging="360"/>
      </w:pPr>
      <w:rPr>
        <w:rFonts w:hint="default" w:ascii="Symbol" w:hAnsi="Symbol"/>
      </w:rPr>
    </w:lvl>
    <w:lvl w:ilvl="4" w:tplc="040C0003" w:tentative="1">
      <w:start w:val="1"/>
      <w:numFmt w:val="bullet"/>
      <w:lvlText w:val="o"/>
      <w:lvlJc w:val="left"/>
      <w:pPr>
        <w:ind w:left="3645" w:hanging="360"/>
      </w:pPr>
      <w:rPr>
        <w:rFonts w:hint="default" w:ascii="Courier New" w:hAnsi="Courier New" w:cs="Courier New"/>
      </w:rPr>
    </w:lvl>
    <w:lvl w:ilvl="5" w:tplc="040C0005" w:tentative="1">
      <w:start w:val="1"/>
      <w:numFmt w:val="bullet"/>
      <w:lvlText w:val=""/>
      <w:lvlJc w:val="left"/>
      <w:pPr>
        <w:ind w:left="4365" w:hanging="360"/>
      </w:pPr>
      <w:rPr>
        <w:rFonts w:hint="default" w:ascii="Wingdings" w:hAnsi="Wingdings"/>
      </w:rPr>
    </w:lvl>
    <w:lvl w:ilvl="6" w:tplc="040C0001" w:tentative="1">
      <w:start w:val="1"/>
      <w:numFmt w:val="bullet"/>
      <w:lvlText w:val=""/>
      <w:lvlJc w:val="left"/>
      <w:pPr>
        <w:ind w:left="5085" w:hanging="360"/>
      </w:pPr>
      <w:rPr>
        <w:rFonts w:hint="default" w:ascii="Symbol" w:hAnsi="Symbol"/>
      </w:rPr>
    </w:lvl>
    <w:lvl w:ilvl="7" w:tplc="040C0003" w:tentative="1">
      <w:start w:val="1"/>
      <w:numFmt w:val="bullet"/>
      <w:lvlText w:val="o"/>
      <w:lvlJc w:val="left"/>
      <w:pPr>
        <w:ind w:left="5805" w:hanging="360"/>
      </w:pPr>
      <w:rPr>
        <w:rFonts w:hint="default" w:ascii="Courier New" w:hAnsi="Courier New" w:cs="Courier New"/>
      </w:rPr>
    </w:lvl>
    <w:lvl w:ilvl="8" w:tplc="040C0005" w:tentative="1">
      <w:start w:val="1"/>
      <w:numFmt w:val="bullet"/>
      <w:lvlText w:val=""/>
      <w:lvlJc w:val="left"/>
      <w:pPr>
        <w:ind w:left="6525" w:hanging="360"/>
      </w:pPr>
      <w:rPr>
        <w:rFonts w:hint="default" w:ascii="Wingdings" w:hAnsi="Wingdings"/>
      </w:rPr>
    </w:lvl>
  </w:abstractNum>
  <w:abstractNum w:abstractNumId="12" w15:restartNumberingAfterBreak="0">
    <w:nsid w:val="2AE71A93"/>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13" w15:restartNumberingAfterBreak="0">
    <w:nsid w:val="2B8E338B"/>
    <w:multiLevelType w:val="multilevel"/>
    <w:tmpl w:val="66A061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DEA26E8"/>
    <w:multiLevelType w:val="multilevel"/>
    <w:tmpl w:val="BCBE372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321461DC"/>
    <w:multiLevelType w:val="multilevel"/>
    <w:tmpl w:val="717C004E"/>
    <w:lvl w:ilvl="0">
      <w:start w:val="2"/>
      <w:numFmt w:val="decimal"/>
      <w:lvlText w:val="%1."/>
      <w:lvlJc w:val="left"/>
      <w:pPr>
        <w:ind w:left="540" w:hanging="540"/>
      </w:pPr>
      <w:rPr>
        <w:rFonts w:hint="default"/>
      </w:rPr>
    </w:lvl>
    <w:lvl w:ilvl="1">
      <w:start w:val="1"/>
      <w:numFmt w:val="decimal"/>
      <w:lvlText w:val="%1.%2."/>
      <w:lvlJc w:val="left"/>
      <w:pPr>
        <w:ind w:left="906" w:hanging="540"/>
      </w:pPr>
      <w:rPr>
        <w:rFonts w:hint="default"/>
      </w:rPr>
    </w:lvl>
    <w:lvl w:ilvl="2">
      <w:start w:val="2"/>
      <w:numFmt w:val="decimal"/>
      <w:lvlText w:val="%1.%2.%3."/>
      <w:lvlJc w:val="left"/>
      <w:pPr>
        <w:ind w:left="1452" w:hanging="720"/>
      </w:pPr>
      <w:rPr>
        <w:rFonts w:hint="default"/>
      </w:rPr>
    </w:lvl>
    <w:lvl w:ilvl="3">
      <w:start w:val="1"/>
      <w:numFmt w:val="decimal"/>
      <w:lvlText w:val="%1.%2.%3.%4."/>
      <w:lvlJc w:val="left"/>
      <w:pPr>
        <w:ind w:left="1818" w:hanging="720"/>
      </w:pPr>
      <w:rPr>
        <w:rFonts w:hint="default"/>
      </w:rPr>
    </w:lvl>
    <w:lvl w:ilvl="4">
      <w:start w:val="1"/>
      <w:numFmt w:val="decimal"/>
      <w:lvlText w:val="%1.%2.%3.%4.%5."/>
      <w:lvlJc w:val="left"/>
      <w:pPr>
        <w:ind w:left="2544" w:hanging="1080"/>
      </w:pPr>
      <w:rPr>
        <w:rFonts w:hint="default"/>
      </w:rPr>
    </w:lvl>
    <w:lvl w:ilvl="5">
      <w:start w:val="1"/>
      <w:numFmt w:val="decimal"/>
      <w:lvlText w:val="%1.%2.%3.%4.%5.%6."/>
      <w:lvlJc w:val="left"/>
      <w:pPr>
        <w:ind w:left="2910" w:hanging="1080"/>
      </w:pPr>
      <w:rPr>
        <w:rFonts w:hint="default"/>
      </w:rPr>
    </w:lvl>
    <w:lvl w:ilvl="6">
      <w:start w:val="1"/>
      <w:numFmt w:val="decimal"/>
      <w:lvlText w:val="%1.%2.%3.%4.%5.%6.%7."/>
      <w:lvlJc w:val="left"/>
      <w:pPr>
        <w:ind w:left="3636" w:hanging="1440"/>
      </w:pPr>
      <w:rPr>
        <w:rFonts w:hint="default"/>
      </w:rPr>
    </w:lvl>
    <w:lvl w:ilvl="7">
      <w:start w:val="1"/>
      <w:numFmt w:val="decimal"/>
      <w:lvlText w:val="%1.%2.%3.%4.%5.%6.%7.%8."/>
      <w:lvlJc w:val="left"/>
      <w:pPr>
        <w:ind w:left="4002" w:hanging="1440"/>
      </w:pPr>
      <w:rPr>
        <w:rFonts w:hint="default"/>
      </w:rPr>
    </w:lvl>
    <w:lvl w:ilvl="8">
      <w:start w:val="1"/>
      <w:numFmt w:val="decimal"/>
      <w:lvlText w:val="%1.%2.%3.%4.%5.%6.%7.%8.%9."/>
      <w:lvlJc w:val="left"/>
      <w:pPr>
        <w:ind w:left="4728" w:hanging="1800"/>
      </w:pPr>
      <w:rPr>
        <w:rFonts w:hint="default"/>
      </w:rPr>
    </w:lvl>
  </w:abstractNum>
  <w:abstractNum w:abstractNumId="16" w15:restartNumberingAfterBreak="0">
    <w:nsid w:val="34C80813"/>
    <w:multiLevelType w:val="hybridMultilevel"/>
    <w:tmpl w:val="8D04488E"/>
    <w:lvl w:ilvl="0" w:tplc="040C0007">
      <w:start w:val="1"/>
      <w:numFmt w:val="bullet"/>
      <w:lvlText w:val=""/>
      <w:lvlPicBulletId w:val="0"/>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7" w15:restartNumberingAfterBreak="0">
    <w:nsid w:val="38387E33"/>
    <w:multiLevelType w:val="multilevel"/>
    <w:tmpl w:val="717C004E"/>
    <w:lvl w:ilvl="0">
      <w:start w:val="2"/>
      <w:numFmt w:val="decimal"/>
      <w:lvlText w:val="%1."/>
      <w:lvlJc w:val="left"/>
      <w:pPr>
        <w:ind w:left="540" w:hanging="540"/>
      </w:pPr>
      <w:rPr>
        <w:rFonts w:hint="default"/>
      </w:rPr>
    </w:lvl>
    <w:lvl w:ilvl="1">
      <w:start w:val="1"/>
      <w:numFmt w:val="decimal"/>
      <w:lvlText w:val="%1.%2."/>
      <w:lvlJc w:val="left"/>
      <w:pPr>
        <w:ind w:left="906" w:hanging="540"/>
      </w:pPr>
      <w:rPr>
        <w:rFonts w:hint="default"/>
      </w:rPr>
    </w:lvl>
    <w:lvl w:ilvl="2">
      <w:start w:val="2"/>
      <w:numFmt w:val="decimal"/>
      <w:lvlText w:val="%1.%2.%3."/>
      <w:lvlJc w:val="left"/>
      <w:pPr>
        <w:ind w:left="1452" w:hanging="720"/>
      </w:pPr>
      <w:rPr>
        <w:rFonts w:hint="default"/>
      </w:rPr>
    </w:lvl>
    <w:lvl w:ilvl="3">
      <w:start w:val="1"/>
      <w:numFmt w:val="decimal"/>
      <w:lvlText w:val="%1.%2.%3.%4."/>
      <w:lvlJc w:val="left"/>
      <w:pPr>
        <w:ind w:left="1818" w:hanging="720"/>
      </w:pPr>
      <w:rPr>
        <w:rFonts w:hint="default"/>
      </w:rPr>
    </w:lvl>
    <w:lvl w:ilvl="4">
      <w:start w:val="1"/>
      <w:numFmt w:val="decimal"/>
      <w:lvlText w:val="%1.%2.%3.%4.%5."/>
      <w:lvlJc w:val="left"/>
      <w:pPr>
        <w:ind w:left="2544" w:hanging="1080"/>
      </w:pPr>
      <w:rPr>
        <w:rFonts w:hint="default"/>
      </w:rPr>
    </w:lvl>
    <w:lvl w:ilvl="5">
      <w:start w:val="1"/>
      <w:numFmt w:val="decimal"/>
      <w:lvlText w:val="%1.%2.%3.%4.%5.%6."/>
      <w:lvlJc w:val="left"/>
      <w:pPr>
        <w:ind w:left="2910" w:hanging="1080"/>
      </w:pPr>
      <w:rPr>
        <w:rFonts w:hint="default"/>
      </w:rPr>
    </w:lvl>
    <w:lvl w:ilvl="6">
      <w:start w:val="1"/>
      <w:numFmt w:val="decimal"/>
      <w:lvlText w:val="%1.%2.%3.%4.%5.%6.%7."/>
      <w:lvlJc w:val="left"/>
      <w:pPr>
        <w:ind w:left="3636" w:hanging="1440"/>
      </w:pPr>
      <w:rPr>
        <w:rFonts w:hint="default"/>
      </w:rPr>
    </w:lvl>
    <w:lvl w:ilvl="7">
      <w:start w:val="1"/>
      <w:numFmt w:val="decimal"/>
      <w:lvlText w:val="%1.%2.%3.%4.%5.%6.%7.%8."/>
      <w:lvlJc w:val="left"/>
      <w:pPr>
        <w:ind w:left="4002" w:hanging="1440"/>
      </w:pPr>
      <w:rPr>
        <w:rFonts w:hint="default"/>
      </w:rPr>
    </w:lvl>
    <w:lvl w:ilvl="8">
      <w:start w:val="1"/>
      <w:numFmt w:val="decimal"/>
      <w:lvlText w:val="%1.%2.%3.%4.%5.%6.%7.%8.%9."/>
      <w:lvlJc w:val="left"/>
      <w:pPr>
        <w:ind w:left="4728" w:hanging="1800"/>
      </w:pPr>
      <w:rPr>
        <w:rFonts w:hint="default"/>
      </w:rPr>
    </w:lvl>
  </w:abstractNum>
  <w:abstractNum w:abstractNumId="18" w15:restartNumberingAfterBreak="0">
    <w:nsid w:val="3A424328"/>
    <w:multiLevelType w:val="hybridMultilevel"/>
    <w:tmpl w:val="EE061DB0"/>
    <w:lvl w:ilvl="0" w:tplc="040C000B">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9" w15:restartNumberingAfterBreak="0">
    <w:nsid w:val="3AFA5735"/>
    <w:multiLevelType w:val="multilevel"/>
    <w:tmpl w:val="1AC8B88C"/>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20" w15:restartNumberingAfterBreak="0">
    <w:nsid w:val="3EE50CB5"/>
    <w:multiLevelType w:val="hybridMultilevel"/>
    <w:tmpl w:val="14984A62"/>
    <w:lvl w:ilvl="0" w:tplc="88825EAA">
      <w:start w:val="3"/>
      <w:numFmt w:val="bullet"/>
      <w:lvlText w:val="-"/>
      <w:lvlJc w:val="left"/>
      <w:pPr>
        <w:ind w:left="1211" w:hanging="360"/>
      </w:pPr>
      <w:rPr>
        <w:rFonts w:hint="default" w:ascii="Calibri Light" w:hAnsi="Calibri Light" w:cs="Calibri Light" w:eastAsiaTheme="minorHAnsi"/>
      </w:rPr>
    </w:lvl>
    <w:lvl w:ilvl="1" w:tplc="040C0003" w:tentative="1">
      <w:start w:val="1"/>
      <w:numFmt w:val="bullet"/>
      <w:lvlText w:val="o"/>
      <w:lvlJc w:val="left"/>
      <w:pPr>
        <w:ind w:left="1931" w:hanging="360"/>
      </w:pPr>
      <w:rPr>
        <w:rFonts w:hint="default" w:ascii="Courier New" w:hAnsi="Courier New" w:cs="Courier New"/>
      </w:rPr>
    </w:lvl>
    <w:lvl w:ilvl="2" w:tplc="040C0005" w:tentative="1">
      <w:start w:val="1"/>
      <w:numFmt w:val="bullet"/>
      <w:lvlText w:val=""/>
      <w:lvlJc w:val="left"/>
      <w:pPr>
        <w:ind w:left="2651" w:hanging="360"/>
      </w:pPr>
      <w:rPr>
        <w:rFonts w:hint="default" w:ascii="Wingdings" w:hAnsi="Wingdings"/>
      </w:rPr>
    </w:lvl>
    <w:lvl w:ilvl="3" w:tplc="040C0001" w:tentative="1">
      <w:start w:val="1"/>
      <w:numFmt w:val="bullet"/>
      <w:lvlText w:val=""/>
      <w:lvlJc w:val="left"/>
      <w:pPr>
        <w:ind w:left="3371" w:hanging="360"/>
      </w:pPr>
      <w:rPr>
        <w:rFonts w:hint="default" w:ascii="Symbol" w:hAnsi="Symbol"/>
      </w:rPr>
    </w:lvl>
    <w:lvl w:ilvl="4" w:tplc="040C0003" w:tentative="1">
      <w:start w:val="1"/>
      <w:numFmt w:val="bullet"/>
      <w:lvlText w:val="o"/>
      <w:lvlJc w:val="left"/>
      <w:pPr>
        <w:ind w:left="4091" w:hanging="360"/>
      </w:pPr>
      <w:rPr>
        <w:rFonts w:hint="default" w:ascii="Courier New" w:hAnsi="Courier New" w:cs="Courier New"/>
      </w:rPr>
    </w:lvl>
    <w:lvl w:ilvl="5" w:tplc="040C0005" w:tentative="1">
      <w:start w:val="1"/>
      <w:numFmt w:val="bullet"/>
      <w:lvlText w:val=""/>
      <w:lvlJc w:val="left"/>
      <w:pPr>
        <w:ind w:left="4811" w:hanging="360"/>
      </w:pPr>
      <w:rPr>
        <w:rFonts w:hint="default" w:ascii="Wingdings" w:hAnsi="Wingdings"/>
      </w:rPr>
    </w:lvl>
    <w:lvl w:ilvl="6" w:tplc="040C0001" w:tentative="1">
      <w:start w:val="1"/>
      <w:numFmt w:val="bullet"/>
      <w:lvlText w:val=""/>
      <w:lvlJc w:val="left"/>
      <w:pPr>
        <w:ind w:left="5531" w:hanging="360"/>
      </w:pPr>
      <w:rPr>
        <w:rFonts w:hint="default" w:ascii="Symbol" w:hAnsi="Symbol"/>
      </w:rPr>
    </w:lvl>
    <w:lvl w:ilvl="7" w:tplc="040C0003" w:tentative="1">
      <w:start w:val="1"/>
      <w:numFmt w:val="bullet"/>
      <w:lvlText w:val="o"/>
      <w:lvlJc w:val="left"/>
      <w:pPr>
        <w:ind w:left="6251" w:hanging="360"/>
      </w:pPr>
      <w:rPr>
        <w:rFonts w:hint="default" w:ascii="Courier New" w:hAnsi="Courier New" w:cs="Courier New"/>
      </w:rPr>
    </w:lvl>
    <w:lvl w:ilvl="8" w:tplc="040C0005" w:tentative="1">
      <w:start w:val="1"/>
      <w:numFmt w:val="bullet"/>
      <w:lvlText w:val=""/>
      <w:lvlJc w:val="left"/>
      <w:pPr>
        <w:ind w:left="6971" w:hanging="360"/>
      </w:pPr>
      <w:rPr>
        <w:rFonts w:hint="default" w:ascii="Wingdings" w:hAnsi="Wingdings"/>
      </w:rPr>
    </w:lvl>
  </w:abstractNum>
  <w:abstractNum w:abstractNumId="21" w15:restartNumberingAfterBreak="0">
    <w:nsid w:val="3EF3238B"/>
    <w:multiLevelType w:val="multilevel"/>
    <w:tmpl w:val="A1D84948"/>
    <w:lvl w:ilvl="0">
      <w:start w:val="2"/>
      <w:numFmt w:val="decimal"/>
      <w:lvlText w:val="%1."/>
      <w:lvlJc w:val="left"/>
      <w:pPr>
        <w:ind w:left="375" w:hanging="375"/>
      </w:pPr>
      <w:rPr>
        <w:rFonts w:hint="default"/>
      </w:rPr>
    </w:lvl>
    <w:lvl w:ilvl="1">
      <w:start w:val="3"/>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3F527492"/>
    <w:multiLevelType w:val="multilevel"/>
    <w:tmpl w:val="78BC4ED0"/>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3" w15:restartNumberingAfterBreak="0">
    <w:nsid w:val="41D307CD"/>
    <w:multiLevelType w:val="hybridMultilevel"/>
    <w:tmpl w:val="FCA8471A"/>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4" w15:restartNumberingAfterBreak="0">
    <w:nsid w:val="45731843"/>
    <w:multiLevelType w:val="multilevel"/>
    <w:tmpl w:val="1AC8B88C"/>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25" w15:restartNumberingAfterBreak="0">
    <w:nsid w:val="48D552FF"/>
    <w:multiLevelType w:val="multilevel"/>
    <w:tmpl w:val="78BC4ED0"/>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6" w15:restartNumberingAfterBreak="0">
    <w:nsid w:val="4A1A7C63"/>
    <w:multiLevelType w:val="hybridMultilevel"/>
    <w:tmpl w:val="812E5B96"/>
    <w:lvl w:ilvl="0" w:tplc="97E813F6">
      <w:start w:val="1"/>
      <w:numFmt w:val="bullet"/>
      <w:lvlText w:val="-"/>
      <w:lvlJc w:val="left"/>
      <w:pPr>
        <w:ind w:left="1776" w:hanging="360"/>
      </w:pPr>
      <w:rPr>
        <w:rFonts w:hint="default" w:ascii="Calibri Light" w:hAnsi="Calibri Light" w:cs="Calibri Light" w:eastAsiaTheme="minorHAnsi"/>
      </w:rPr>
    </w:lvl>
    <w:lvl w:ilvl="1" w:tplc="040C0003" w:tentative="1">
      <w:start w:val="1"/>
      <w:numFmt w:val="bullet"/>
      <w:lvlText w:val="o"/>
      <w:lvlJc w:val="left"/>
      <w:pPr>
        <w:ind w:left="2148" w:hanging="360"/>
      </w:pPr>
      <w:rPr>
        <w:rFonts w:hint="default" w:ascii="Courier New" w:hAnsi="Courier New" w:cs="Courier New"/>
      </w:rPr>
    </w:lvl>
    <w:lvl w:ilvl="2" w:tplc="040C0005" w:tentative="1">
      <w:start w:val="1"/>
      <w:numFmt w:val="bullet"/>
      <w:lvlText w:val=""/>
      <w:lvlJc w:val="left"/>
      <w:pPr>
        <w:ind w:left="2868" w:hanging="360"/>
      </w:pPr>
      <w:rPr>
        <w:rFonts w:hint="default" w:ascii="Wingdings" w:hAnsi="Wingdings"/>
      </w:rPr>
    </w:lvl>
    <w:lvl w:ilvl="3" w:tplc="040C0001" w:tentative="1">
      <w:start w:val="1"/>
      <w:numFmt w:val="bullet"/>
      <w:lvlText w:val=""/>
      <w:lvlJc w:val="left"/>
      <w:pPr>
        <w:ind w:left="3588" w:hanging="360"/>
      </w:pPr>
      <w:rPr>
        <w:rFonts w:hint="default" w:ascii="Symbol" w:hAnsi="Symbol"/>
      </w:rPr>
    </w:lvl>
    <w:lvl w:ilvl="4" w:tplc="040C0003" w:tentative="1">
      <w:start w:val="1"/>
      <w:numFmt w:val="bullet"/>
      <w:lvlText w:val="o"/>
      <w:lvlJc w:val="left"/>
      <w:pPr>
        <w:ind w:left="4308" w:hanging="360"/>
      </w:pPr>
      <w:rPr>
        <w:rFonts w:hint="default" w:ascii="Courier New" w:hAnsi="Courier New" w:cs="Courier New"/>
      </w:rPr>
    </w:lvl>
    <w:lvl w:ilvl="5" w:tplc="040C0005" w:tentative="1">
      <w:start w:val="1"/>
      <w:numFmt w:val="bullet"/>
      <w:lvlText w:val=""/>
      <w:lvlJc w:val="left"/>
      <w:pPr>
        <w:ind w:left="5028" w:hanging="360"/>
      </w:pPr>
      <w:rPr>
        <w:rFonts w:hint="default" w:ascii="Wingdings" w:hAnsi="Wingdings"/>
      </w:rPr>
    </w:lvl>
    <w:lvl w:ilvl="6" w:tplc="040C0001" w:tentative="1">
      <w:start w:val="1"/>
      <w:numFmt w:val="bullet"/>
      <w:lvlText w:val=""/>
      <w:lvlJc w:val="left"/>
      <w:pPr>
        <w:ind w:left="5748" w:hanging="360"/>
      </w:pPr>
      <w:rPr>
        <w:rFonts w:hint="default" w:ascii="Symbol" w:hAnsi="Symbol"/>
      </w:rPr>
    </w:lvl>
    <w:lvl w:ilvl="7" w:tplc="040C0003" w:tentative="1">
      <w:start w:val="1"/>
      <w:numFmt w:val="bullet"/>
      <w:lvlText w:val="o"/>
      <w:lvlJc w:val="left"/>
      <w:pPr>
        <w:ind w:left="6468" w:hanging="360"/>
      </w:pPr>
      <w:rPr>
        <w:rFonts w:hint="default" w:ascii="Courier New" w:hAnsi="Courier New" w:cs="Courier New"/>
      </w:rPr>
    </w:lvl>
    <w:lvl w:ilvl="8" w:tplc="040C0005" w:tentative="1">
      <w:start w:val="1"/>
      <w:numFmt w:val="bullet"/>
      <w:lvlText w:val=""/>
      <w:lvlJc w:val="left"/>
      <w:pPr>
        <w:ind w:left="7188" w:hanging="360"/>
      </w:pPr>
      <w:rPr>
        <w:rFonts w:hint="default" w:ascii="Wingdings" w:hAnsi="Wingdings"/>
      </w:rPr>
    </w:lvl>
  </w:abstractNum>
  <w:abstractNum w:abstractNumId="27" w15:restartNumberingAfterBreak="0">
    <w:nsid w:val="4A3751A1"/>
    <w:multiLevelType w:val="multilevel"/>
    <w:tmpl w:val="717C004E"/>
    <w:lvl w:ilvl="0">
      <w:start w:val="2"/>
      <w:numFmt w:val="decimal"/>
      <w:lvlText w:val="%1."/>
      <w:lvlJc w:val="left"/>
      <w:pPr>
        <w:ind w:left="540" w:hanging="540"/>
      </w:pPr>
      <w:rPr>
        <w:rFonts w:hint="default"/>
      </w:rPr>
    </w:lvl>
    <w:lvl w:ilvl="1">
      <w:start w:val="1"/>
      <w:numFmt w:val="decimal"/>
      <w:lvlText w:val="%1.%2."/>
      <w:lvlJc w:val="left"/>
      <w:pPr>
        <w:ind w:left="906" w:hanging="540"/>
      </w:pPr>
      <w:rPr>
        <w:rFonts w:hint="default"/>
      </w:rPr>
    </w:lvl>
    <w:lvl w:ilvl="2">
      <w:start w:val="2"/>
      <w:numFmt w:val="decimal"/>
      <w:lvlText w:val="%1.%2.%3."/>
      <w:lvlJc w:val="left"/>
      <w:pPr>
        <w:ind w:left="1452" w:hanging="720"/>
      </w:pPr>
      <w:rPr>
        <w:rFonts w:hint="default"/>
      </w:rPr>
    </w:lvl>
    <w:lvl w:ilvl="3">
      <w:start w:val="1"/>
      <w:numFmt w:val="decimal"/>
      <w:lvlText w:val="%1.%2.%3.%4."/>
      <w:lvlJc w:val="left"/>
      <w:pPr>
        <w:ind w:left="1818" w:hanging="720"/>
      </w:pPr>
      <w:rPr>
        <w:rFonts w:hint="default"/>
      </w:rPr>
    </w:lvl>
    <w:lvl w:ilvl="4">
      <w:start w:val="1"/>
      <w:numFmt w:val="decimal"/>
      <w:lvlText w:val="%1.%2.%3.%4.%5."/>
      <w:lvlJc w:val="left"/>
      <w:pPr>
        <w:ind w:left="2544" w:hanging="1080"/>
      </w:pPr>
      <w:rPr>
        <w:rFonts w:hint="default"/>
      </w:rPr>
    </w:lvl>
    <w:lvl w:ilvl="5">
      <w:start w:val="1"/>
      <w:numFmt w:val="decimal"/>
      <w:lvlText w:val="%1.%2.%3.%4.%5.%6."/>
      <w:lvlJc w:val="left"/>
      <w:pPr>
        <w:ind w:left="2910" w:hanging="1080"/>
      </w:pPr>
      <w:rPr>
        <w:rFonts w:hint="default"/>
      </w:rPr>
    </w:lvl>
    <w:lvl w:ilvl="6">
      <w:start w:val="1"/>
      <w:numFmt w:val="decimal"/>
      <w:lvlText w:val="%1.%2.%3.%4.%5.%6.%7."/>
      <w:lvlJc w:val="left"/>
      <w:pPr>
        <w:ind w:left="3636" w:hanging="1440"/>
      </w:pPr>
      <w:rPr>
        <w:rFonts w:hint="default"/>
      </w:rPr>
    </w:lvl>
    <w:lvl w:ilvl="7">
      <w:start w:val="1"/>
      <w:numFmt w:val="decimal"/>
      <w:lvlText w:val="%1.%2.%3.%4.%5.%6.%7.%8."/>
      <w:lvlJc w:val="left"/>
      <w:pPr>
        <w:ind w:left="4002" w:hanging="1440"/>
      </w:pPr>
      <w:rPr>
        <w:rFonts w:hint="default"/>
      </w:rPr>
    </w:lvl>
    <w:lvl w:ilvl="8">
      <w:start w:val="1"/>
      <w:numFmt w:val="decimal"/>
      <w:lvlText w:val="%1.%2.%3.%4.%5.%6.%7.%8.%9."/>
      <w:lvlJc w:val="left"/>
      <w:pPr>
        <w:ind w:left="4728" w:hanging="1800"/>
      </w:pPr>
      <w:rPr>
        <w:rFonts w:hint="default"/>
      </w:rPr>
    </w:lvl>
  </w:abstractNum>
  <w:abstractNum w:abstractNumId="28" w15:restartNumberingAfterBreak="0">
    <w:nsid w:val="4CE23E81"/>
    <w:multiLevelType w:val="multilevel"/>
    <w:tmpl w:val="56AED0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D766D72"/>
    <w:multiLevelType w:val="hybridMultilevel"/>
    <w:tmpl w:val="0BBC6B22"/>
    <w:lvl w:ilvl="0" w:tplc="97E813F6">
      <w:start w:val="1"/>
      <w:numFmt w:val="bullet"/>
      <w:lvlText w:val="-"/>
      <w:lvlJc w:val="left"/>
      <w:pPr>
        <w:ind w:left="1068" w:hanging="360"/>
      </w:pPr>
      <w:rPr>
        <w:rFonts w:hint="default" w:ascii="Calibri Light" w:hAnsi="Calibri Light" w:cs="Calibri Light" w:eastAsiaTheme="minorHAnsi"/>
      </w:rPr>
    </w:lvl>
    <w:lvl w:ilvl="1" w:tplc="040C0003" w:tentative="1">
      <w:start w:val="1"/>
      <w:numFmt w:val="bullet"/>
      <w:lvlText w:val="o"/>
      <w:lvlJc w:val="left"/>
      <w:pPr>
        <w:ind w:left="1788" w:hanging="360"/>
      </w:pPr>
      <w:rPr>
        <w:rFonts w:hint="default" w:ascii="Courier New" w:hAnsi="Courier New" w:cs="Courier New"/>
      </w:rPr>
    </w:lvl>
    <w:lvl w:ilvl="2" w:tplc="040C0005" w:tentative="1">
      <w:start w:val="1"/>
      <w:numFmt w:val="bullet"/>
      <w:lvlText w:val=""/>
      <w:lvlJc w:val="left"/>
      <w:pPr>
        <w:ind w:left="2508" w:hanging="360"/>
      </w:pPr>
      <w:rPr>
        <w:rFonts w:hint="default" w:ascii="Wingdings" w:hAnsi="Wingdings"/>
      </w:rPr>
    </w:lvl>
    <w:lvl w:ilvl="3" w:tplc="040C0001" w:tentative="1">
      <w:start w:val="1"/>
      <w:numFmt w:val="bullet"/>
      <w:lvlText w:val=""/>
      <w:lvlJc w:val="left"/>
      <w:pPr>
        <w:ind w:left="3228" w:hanging="360"/>
      </w:pPr>
      <w:rPr>
        <w:rFonts w:hint="default" w:ascii="Symbol" w:hAnsi="Symbol"/>
      </w:rPr>
    </w:lvl>
    <w:lvl w:ilvl="4" w:tplc="040C0003" w:tentative="1">
      <w:start w:val="1"/>
      <w:numFmt w:val="bullet"/>
      <w:lvlText w:val="o"/>
      <w:lvlJc w:val="left"/>
      <w:pPr>
        <w:ind w:left="3948" w:hanging="360"/>
      </w:pPr>
      <w:rPr>
        <w:rFonts w:hint="default" w:ascii="Courier New" w:hAnsi="Courier New" w:cs="Courier New"/>
      </w:rPr>
    </w:lvl>
    <w:lvl w:ilvl="5" w:tplc="040C0005" w:tentative="1">
      <w:start w:val="1"/>
      <w:numFmt w:val="bullet"/>
      <w:lvlText w:val=""/>
      <w:lvlJc w:val="left"/>
      <w:pPr>
        <w:ind w:left="4668" w:hanging="360"/>
      </w:pPr>
      <w:rPr>
        <w:rFonts w:hint="default" w:ascii="Wingdings" w:hAnsi="Wingdings"/>
      </w:rPr>
    </w:lvl>
    <w:lvl w:ilvl="6" w:tplc="040C0001" w:tentative="1">
      <w:start w:val="1"/>
      <w:numFmt w:val="bullet"/>
      <w:lvlText w:val=""/>
      <w:lvlJc w:val="left"/>
      <w:pPr>
        <w:ind w:left="5388" w:hanging="360"/>
      </w:pPr>
      <w:rPr>
        <w:rFonts w:hint="default" w:ascii="Symbol" w:hAnsi="Symbol"/>
      </w:rPr>
    </w:lvl>
    <w:lvl w:ilvl="7" w:tplc="040C0003" w:tentative="1">
      <w:start w:val="1"/>
      <w:numFmt w:val="bullet"/>
      <w:lvlText w:val="o"/>
      <w:lvlJc w:val="left"/>
      <w:pPr>
        <w:ind w:left="6108" w:hanging="360"/>
      </w:pPr>
      <w:rPr>
        <w:rFonts w:hint="default" w:ascii="Courier New" w:hAnsi="Courier New" w:cs="Courier New"/>
      </w:rPr>
    </w:lvl>
    <w:lvl w:ilvl="8" w:tplc="040C0005" w:tentative="1">
      <w:start w:val="1"/>
      <w:numFmt w:val="bullet"/>
      <w:lvlText w:val=""/>
      <w:lvlJc w:val="left"/>
      <w:pPr>
        <w:ind w:left="6828" w:hanging="360"/>
      </w:pPr>
      <w:rPr>
        <w:rFonts w:hint="default" w:ascii="Wingdings" w:hAnsi="Wingdings"/>
      </w:rPr>
    </w:lvl>
  </w:abstractNum>
  <w:abstractNum w:abstractNumId="30" w15:restartNumberingAfterBreak="0">
    <w:nsid w:val="4DFE5999"/>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31" w15:restartNumberingAfterBreak="0">
    <w:nsid w:val="4FA35889"/>
    <w:multiLevelType w:val="hybridMultilevel"/>
    <w:tmpl w:val="E2627F1E"/>
    <w:lvl w:ilvl="0" w:tplc="D4C2B156">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2" w15:restartNumberingAfterBreak="0">
    <w:nsid w:val="4FB055EC"/>
    <w:multiLevelType w:val="hybridMultilevel"/>
    <w:tmpl w:val="EE5CDA6A"/>
    <w:lvl w:ilvl="0" w:tplc="F7A2AAAA">
      <w:numFmt w:val="bullet"/>
      <w:lvlText w:val="•"/>
      <w:lvlJc w:val="left"/>
      <w:pPr>
        <w:ind w:left="720" w:hanging="360"/>
      </w:pPr>
      <w:rPr>
        <w:rFonts w:hint="default" w:ascii="Calibri Light" w:hAnsi="Calibri Light" w:cs="Calibri Light"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3" w15:restartNumberingAfterBreak="0">
    <w:nsid w:val="54823410"/>
    <w:multiLevelType w:val="hybridMultilevel"/>
    <w:tmpl w:val="55BEDA94"/>
    <w:lvl w:ilvl="0" w:tplc="530C4292">
      <w:start w:val="34"/>
      <w:numFmt w:val="bullet"/>
      <w:lvlText w:val="-"/>
      <w:lvlJc w:val="left"/>
      <w:pPr>
        <w:ind w:left="720" w:hanging="360"/>
      </w:pPr>
      <w:rPr>
        <w:rFonts w:hint="default" w:ascii="Calibri" w:hAnsi="Calibri" w:cs="Calibri"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4" w15:restartNumberingAfterBreak="0">
    <w:nsid w:val="5FD42163"/>
    <w:multiLevelType w:val="multilevel"/>
    <w:tmpl w:val="78BC4ED0"/>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5" w15:restartNumberingAfterBreak="0">
    <w:nsid w:val="655E063D"/>
    <w:multiLevelType w:val="multilevel"/>
    <w:tmpl w:val="E77402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60E052A"/>
    <w:multiLevelType w:val="hybridMultilevel"/>
    <w:tmpl w:val="58704C48"/>
    <w:lvl w:ilvl="0" w:tplc="E888551A">
      <w:start w:val="1"/>
      <w:numFmt w:val="bullet"/>
      <w:lvlText w:val="•"/>
      <w:lvlJc w:val="left"/>
      <w:pPr>
        <w:ind w:left="720" w:hanging="360"/>
      </w:pPr>
      <w:rPr>
        <w:rFonts w:hint="default" w:ascii="Candara" w:hAnsi="Candara"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7" w15:restartNumberingAfterBreak="0">
    <w:nsid w:val="68E56A88"/>
    <w:multiLevelType w:val="multilevel"/>
    <w:tmpl w:val="573AE7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6AEE04EB"/>
    <w:multiLevelType w:val="hybridMultilevel"/>
    <w:tmpl w:val="8F367D66"/>
    <w:lvl w:ilvl="0" w:tplc="F7A2AAAA">
      <w:numFmt w:val="bullet"/>
      <w:lvlText w:val="•"/>
      <w:lvlJc w:val="left"/>
      <w:pPr>
        <w:ind w:left="720" w:hanging="360"/>
      </w:pPr>
      <w:rPr>
        <w:rFonts w:hint="default" w:ascii="Calibri Light" w:hAnsi="Calibri Light" w:cs="Calibri Light"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9" w15:restartNumberingAfterBreak="0">
    <w:nsid w:val="6B7110BB"/>
    <w:multiLevelType w:val="multilevel"/>
    <w:tmpl w:val="717C004E"/>
    <w:lvl w:ilvl="0">
      <w:start w:val="2"/>
      <w:numFmt w:val="decimal"/>
      <w:lvlText w:val="%1."/>
      <w:lvlJc w:val="left"/>
      <w:pPr>
        <w:ind w:left="540" w:hanging="540"/>
      </w:pPr>
      <w:rPr>
        <w:rFonts w:hint="default"/>
      </w:rPr>
    </w:lvl>
    <w:lvl w:ilvl="1">
      <w:start w:val="1"/>
      <w:numFmt w:val="decimal"/>
      <w:lvlText w:val="%1.%2."/>
      <w:lvlJc w:val="left"/>
      <w:pPr>
        <w:ind w:left="906" w:hanging="540"/>
      </w:pPr>
      <w:rPr>
        <w:rFonts w:hint="default"/>
      </w:rPr>
    </w:lvl>
    <w:lvl w:ilvl="2">
      <w:start w:val="2"/>
      <w:numFmt w:val="decimal"/>
      <w:lvlText w:val="%1.%2.%3."/>
      <w:lvlJc w:val="left"/>
      <w:pPr>
        <w:ind w:left="1452" w:hanging="720"/>
      </w:pPr>
      <w:rPr>
        <w:rFonts w:hint="default"/>
      </w:rPr>
    </w:lvl>
    <w:lvl w:ilvl="3">
      <w:start w:val="1"/>
      <w:numFmt w:val="decimal"/>
      <w:lvlText w:val="%1.%2.%3.%4."/>
      <w:lvlJc w:val="left"/>
      <w:pPr>
        <w:ind w:left="1818" w:hanging="720"/>
      </w:pPr>
      <w:rPr>
        <w:rFonts w:hint="default"/>
      </w:rPr>
    </w:lvl>
    <w:lvl w:ilvl="4">
      <w:start w:val="1"/>
      <w:numFmt w:val="decimal"/>
      <w:lvlText w:val="%1.%2.%3.%4.%5."/>
      <w:lvlJc w:val="left"/>
      <w:pPr>
        <w:ind w:left="2544" w:hanging="1080"/>
      </w:pPr>
      <w:rPr>
        <w:rFonts w:hint="default"/>
      </w:rPr>
    </w:lvl>
    <w:lvl w:ilvl="5">
      <w:start w:val="1"/>
      <w:numFmt w:val="decimal"/>
      <w:lvlText w:val="%1.%2.%3.%4.%5.%6."/>
      <w:lvlJc w:val="left"/>
      <w:pPr>
        <w:ind w:left="2910" w:hanging="1080"/>
      </w:pPr>
      <w:rPr>
        <w:rFonts w:hint="default"/>
      </w:rPr>
    </w:lvl>
    <w:lvl w:ilvl="6">
      <w:start w:val="1"/>
      <w:numFmt w:val="decimal"/>
      <w:lvlText w:val="%1.%2.%3.%4.%5.%6.%7."/>
      <w:lvlJc w:val="left"/>
      <w:pPr>
        <w:ind w:left="3636" w:hanging="1440"/>
      </w:pPr>
      <w:rPr>
        <w:rFonts w:hint="default"/>
      </w:rPr>
    </w:lvl>
    <w:lvl w:ilvl="7">
      <w:start w:val="1"/>
      <w:numFmt w:val="decimal"/>
      <w:lvlText w:val="%1.%2.%3.%4.%5.%6.%7.%8."/>
      <w:lvlJc w:val="left"/>
      <w:pPr>
        <w:ind w:left="4002" w:hanging="1440"/>
      </w:pPr>
      <w:rPr>
        <w:rFonts w:hint="default"/>
      </w:rPr>
    </w:lvl>
    <w:lvl w:ilvl="8">
      <w:start w:val="1"/>
      <w:numFmt w:val="decimal"/>
      <w:lvlText w:val="%1.%2.%3.%4.%5.%6.%7.%8.%9."/>
      <w:lvlJc w:val="left"/>
      <w:pPr>
        <w:ind w:left="4728" w:hanging="1800"/>
      </w:pPr>
      <w:rPr>
        <w:rFonts w:hint="default"/>
      </w:rPr>
    </w:lvl>
  </w:abstractNum>
  <w:abstractNum w:abstractNumId="40" w15:restartNumberingAfterBreak="0">
    <w:nsid w:val="719959F3"/>
    <w:multiLevelType w:val="hybridMultilevel"/>
    <w:tmpl w:val="BA9C6FCC"/>
    <w:lvl w:ilvl="0" w:tplc="040C0001">
      <w:start w:val="1"/>
      <w:numFmt w:val="bullet"/>
      <w:lvlText w:val=""/>
      <w:lvlJc w:val="left"/>
      <w:pPr>
        <w:ind w:left="1080" w:hanging="360"/>
      </w:pPr>
      <w:rPr>
        <w:rFonts w:hint="default" w:ascii="Symbol" w:hAnsi="Symbol"/>
      </w:rPr>
    </w:lvl>
    <w:lvl w:ilvl="1" w:tplc="040C0003" w:tentative="1">
      <w:start w:val="1"/>
      <w:numFmt w:val="bullet"/>
      <w:lvlText w:val="o"/>
      <w:lvlJc w:val="left"/>
      <w:pPr>
        <w:ind w:left="1800" w:hanging="360"/>
      </w:pPr>
      <w:rPr>
        <w:rFonts w:hint="default" w:ascii="Courier New" w:hAnsi="Courier New" w:cs="Courier New"/>
      </w:rPr>
    </w:lvl>
    <w:lvl w:ilvl="2" w:tplc="040C0005" w:tentative="1">
      <w:start w:val="1"/>
      <w:numFmt w:val="bullet"/>
      <w:lvlText w:val=""/>
      <w:lvlJc w:val="left"/>
      <w:pPr>
        <w:ind w:left="2520" w:hanging="360"/>
      </w:pPr>
      <w:rPr>
        <w:rFonts w:hint="default" w:ascii="Wingdings" w:hAnsi="Wingdings"/>
      </w:rPr>
    </w:lvl>
    <w:lvl w:ilvl="3" w:tplc="040C0001" w:tentative="1">
      <w:start w:val="1"/>
      <w:numFmt w:val="bullet"/>
      <w:lvlText w:val=""/>
      <w:lvlJc w:val="left"/>
      <w:pPr>
        <w:ind w:left="3240" w:hanging="360"/>
      </w:pPr>
      <w:rPr>
        <w:rFonts w:hint="default" w:ascii="Symbol" w:hAnsi="Symbol"/>
      </w:rPr>
    </w:lvl>
    <w:lvl w:ilvl="4" w:tplc="040C0003" w:tentative="1">
      <w:start w:val="1"/>
      <w:numFmt w:val="bullet"/>
      <w:lvlText w:val="o"/>
      <w:lvlJc w:val="left"/>
      <w:pPr>
        <w:ind w:left="3960" w:hanging="360"/>
      </w:pPr>
      <w:rPr>
        <w:rFonts w:hint="default" w:ascii="Courier New" w:hAnsi="Courier New" w:cs="Courier New"/>
      </w:rPr>
    </w:lvl>
    <w:lvl w:ilvl="5" w:tplc="040C0005" w:tentative="1">
      <w:start w:val="1"/>
      <w:numFmt w:val="bullet"/>
      <w:lvlText w:val=""/>
      <w:lvlJc w:val="left"/>
      <w:pPr>
        <w:ind w:left="4680" w:hanging="360"/>
      </w:pPr>
      <w:rPr>
        <w:rFonts w:hint="default" w:ascii="Wingdings" w:hAnsi="Wingdings"/>
      </w:rPr>
    </w:lvl>
    <w:lvl w:ilvl="6" w:tplc="040C0001" w:tentative="1">
      <w:start w:val="1"/>
      <w:numFmt w:val="bullet"/>
      <w:lvlText w:val=""/>
      <w:lvlJc w:val="left"/>
      <w:pPr>
        <w:ind w:left="5400" w:hanging="360"/>
      </w:pPr>
      <w:rPr>
        <w:rFonts w:hint="default" w:ascii="Symbol" w:hAnsi="Symbol"/>
      </w:rPr>
    </w:lvl>
    <w:lvl w:ilvl="7" w:tplc="040C0003" w:tentative="1">
      <w:start w:val="1"/>
      <w:numFmt w:val="bullet"/>
      <w:lvlText w:val="o"/>
      <w:lvlJc w:val="left"/>
      <w:pPr>
        <w:ind w:left="6120" w:hanging="360"/>
      </w:pPr>
      <w:rPr>
        <w:rFonts w:hint="default" w:ascii="Courier New" w:hAnsi="Courier New" w:cs="Courier New"/>
      </w:rPr>
    </w:lvl>
    <w:lvl w:ilvl="8" w:tplc="040C0005" w:tentative="1">
      <w:start w:val="1"/>
      <w:numFmt w:val="bullet"/>
      <w:lvlText w:val=""/>
      <w:lvlJc w:val="left"/>
      <w:pPr>
        <w:ind w:left="6840" w:hanging="360"/>
      </w:pPr>
      <w:rPr>
        <w:rFonts w:hint="default" w:ascii="Wingdings" w:hAnsi="Wingdings"/>
      </w:rPr>
    </w:lvl>
  </w:abstractNum>
  <w:abstractNum w:abstractNumId="41" w15:restartNumberingAfterBreak="0">
    <w:nsid w:val="74774391"/>
    <w:multiLevelType w:val="multilevel"/>
    <w:tmpl w:val="88AE1A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6001DBA"/>
    <w:multiLevelType w:val="hybridMultilevel"/>
    <w:tmpl w:val="2856F4D2"/>
    <w:lvl w:ilvl="0" w:tplc="AF3870B2">
      <w:start w:val="1"/>
      <w:numFmt w:val="bullet"/>
      <w:lvlText w:val="-"/>
      <w:lvlJc w:val="left"/>
      <w:pPr>
        <w:ind w:left="720" w:hanging="360"/>
      </w:pPr>
      <w:rPr>
        <w:rFonts w:hint="default" w:ascii="Calibri" w:hAnsi="Calibri" w:cs="Calibri"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3" w15:restartNumberingAfterBreak="0">
    <w:nsid w:val="76834297"/>
    <w:multiLevelType w:val="multilevel"/>
    <w:tmpl w:val="1AC8B88C"/>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44" w15:restartNumberingAfterBreak="0">
    <w:nsid w:val="779611AD"/>
    <w:multiLevelType w:val="hybridMultilevel"/>
    <w:tmpl w:val="E0442402"/>
    <w:lvl w:ilvl="0" w:tplc="F7A2AAAA">
      <w:numFmt w:val="bullet"/>
      <w:lvlText w:val="•"/>
      <w:lvlJc w:val="left"/>
      <w:pPr>
        <w:ind w:left="720" w:hanging="360"/>
      </w:pPr>
      <w:rPr>
        <w:rFonts w:hint="default" w:ascii="Calibri Light" w:hAnsi="Calibri Light" w:cs="Calibri Light"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5" w15:restartNumberingAfterBreak="0">
    <w:nsid w:val="7AB658C8"/>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46" w15:restartNumberingAfterBreak="0">
    <w:nsid w:val="7B2C23D1"/>
    <w:multiLevelType w:val="multilevel"/>
    <w:tmpl w:val="668EAB6A"/>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33"/>
  </w:num>
  <w:num w:numId="2">
    <w:abstractNumId w:val="13"/>
  </w:num>
  <w:num w:numId="3">
    <w:abstractNumId w:val="7"/>
  </w:num>
  <w:num w:numId="4">
    <w:abstractNumId w:val="46"/>
  </w:num>
  <w:num w:numId="5">
    <w:abstractNumId w:val="14"/>
  </w:num>
  <w:num w:numId="6">
    <w:abstractNumId w:val="19"/>
  </w:num>
  <w:num w:numId="7">
    <w:abstractNumId w:val="41"/>
  </w:num>
  <w:num w:numId="8">
    <w:abstractNumId w:val="9"/>
  </w:num>
  <w:num w:numId="9">
    <w:abstractNumId w:val="5"/>
  </w:num>
  <w:num w:numId="10">
    <w:abstractNumId w:val="40"/>
  </w:num>
  <w:num w:numId="11">
    <w:abstractNumId w:val="8"/>
  </w:num>
  <w:num w:numId="12">
    <w:abstractNumId w:val="36"/>
  </w:num>
  <w:num w:numId="13">
    <w:abstractNumId w:val="45"/>
  </w:num>
  <w:num w:numId="14">
    <w:abstractNumId w:val="0"/>
  </w:num>
  <w:num w:numId="15">
    <w:abstractNumId w:val="23"/>
  </w:num>
  <w:num w:numId="16">
    <w:abstractNumId w:val="21"/>
  </w:num>
  <w:num w:numId="17">
    <w:abstractNumId w:val="42"/>
  </w:num>
  <w:num w:numId="18">
    <w:abstractNumId w:val="18"/>
  </w:num>
  <w:num w:numId="19">
    <w:abstractNumId w:val="12"/>
  </w:num>
  <w:num w:numId="20">
    <w:abstractNumId w:val="16"/>
  </w:num>
  <w:num w:numId="21">
    <w:abstractNumId w:val="44"/>
  </w:num>
  <w:num w:numId="22">
    <w:abstractNumId w:val="32"/>
  </w:num>
  <w:num w:numId="23">
    <w:abstractNumId w:val="4"/>
  </w:num>
  <w:num w:numId="24">
    <w:abstractNumId w:val="38"/>
  </w:num>
  <w:num w:numId="25">
    <w:abstractNumId w:val="29"/>
  </w:num>
  <w:num w:numId="26">
    <w:abstractNumId w:val="26"/>
  </w:num>
  <w:num w:numId="27">
    <w:abstractNumId w:val="37"/>
  </w:num>
  <w:num w:numId="28">
    <w:abstractNumId w:val="28"/>
  </w:num>
  <w:num w:numId="29">
    <w:abstractNumId w:val="10"/>
  </w:num>
  <w:num w:numId="30">
    <w:abstractNumId w:val="3"/>
  </w:num>
  <w:num w:numId="31">
    <w:abstractNumId w:val="11"/>
  </w:num>
  <w:num w:numId="32">
    <w:abstractNumId w:val="2"/>
  </w:num>
  <w:num w:numId="33">
    <w:abstractNumId w:val="30"/>
  </w:num>
  <w:num w:numId="34">
    <w:abstractNumId w:val="17"/>
  </w:num>
  <w:num w:numId="35">
    <w:abstractNumId w:val="15"/>
  </w:num>
  <w:num w:numId="36">
    <w:abstractNumId w:val="35"/>
  </w:num>
  <w:num w:numId="37">
    <w:abstractNumId w:val="39"/>
  </w:num>
  <w:num w:numId="38">
    <w:abstractNumId w:val="27"/>
  </w:num>
  <w:num w:numId="39">
    <w:abstractNumId w:val="24"/>
  </w:num>
  <w:num w:numId="40">
    <w:abstractNumId w:val="43"/>
  </w:num>
  <w:num w:numId="41">
    <w:abstractNumId w:val="25"/>
  </w:num>
  <w:num w:numId="42">
    <w:abstractNumId w:val="20"/>
  </w:num>
  <w:num w:numId="43">
    <w:abstractNumId w:val="6"/>
  </w:num>
  <w:num w:numId="44">
    <w:abstractNumId w:val="1"/>
  </w:num>
  <w:num w:numId="45">
    <w:abstractNumId w:val="31"/>
  </w:num>
  <w:num w:numId="46">
    <w:abstractNumId w:val="34"/>
  </w:num>
  <w:num w:numId="47">
    <w:abstractNumId w:val="2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1335"/>
    <w:rsid w:val="000142AF"/>
    <w:rsid w:val="00027159"/>
    <w:rsid w:val="0005170C"/>
    <w:rsid w:val="0005268D"/>
    <w:rsid w:val="000648D0"/>
    <w:rsid w:val="000737CF"/>
    <w:rsid w:val="00086842"/>
    <w:rsid w:val="0009226C"/>
    <w:rsid w:val="000959AE"/>
    <w:rsid w:val="000B190A"/>
    <w:rsid w:val="000B5167"/>
    <w:rsid w:val="000B7228"/>
    <w:rsid w:val="000B7F98"/>
    <w:rsid w:val="000C51DF"/>
    <w:rsid w:val="000D48E4"/>
    <w:rsid w:val="000F0D50"/>
    <w:rsid w:val="001035B6"/>
    <w:rsid w:val="0011724C"/>
    <w:rsid w:val="00120026"/>
    <w:rsid w:val="00121BA9"/>
    <w:rsid w:val="001228F3"/>
    <w:rsid w:val="001240BE"/>
    <w:rsid w:val="00145F69"/>
    <w:rsid w:val="001524F3"/>
    <w:rsid w:val="001548D6"/>
    <w:rsid w:val="0016474F"/>
    <w:rsid w:val="00172185"/>
    <w:rsid w:val="00180000"/>
    <w:rsid w:val="001829C6"/>
    <w:rsid w:val="001923E8"/>
    <w:rsid w:val="001971CC"/>
    <w:rsid w:val="001A0E89"/>
    <w:rsid w:val="001A11C5"/>
    <w:rsid w:val="001A2757"/>
    <w:rsid w:val="001B657F"/>
    <w:rsid w:val="001D44CA"/>
    <w:rsid w:val="001D49A4"/>
    <w:rsid w:val="001E0C8D"/>
    <w:rsid w:val="001E3313"/>
    <w:rsid w:val="002037A2"/>
    <w:rsid w:val="002279F1"/>
    <w:rsid w:val="00232191"/>
    <w:rsid w:val="00245CF7"/>
    <w:rsid w:val="002739E0"/>
    <w:rsid w:val="002C0090"/>
    <w:rsid w:val="002C37AD"/>
    <w:rsid w:val="002C581B"/>
    <w:rsid w:val="002D1809"/>
    <w:rsid w:val="002D50F2"/>
    <w:rsid w:val="002E3E7F"/>
    <w:rsid w:val="002F2356"/>
    <w:rsid w:val="003069A7"/>
    <w:rsid w:val="00352812"/>
    <w:rsid w:val="00362508"/>
    <w:rsid w:val="00365F6B"/>
    <w:rsid w:val="003A1C90"/>
    <w:rsid w:val="003B3D9D"/>
    <w:rsid w:val="003C4AC1"/>
    <w:rsid w:val="003F2145"/>
    <w:rsid w:val="003F2C34"/>
    <w:rsid w:val="003F3218"/>
    <w:rsid w:val="004050C8"/>
    <w:rsid w:val="00417107"/>
    <w:rsid w:val="00450E36"/>
    <w:rsid w:val="00451244"/>
    <w:rsid w:val="00464C27"/>
    <w:rsid w:val="00471D2B"/>
    <w:rsid w:val="00472BD3"/>
    <w:rsid w:val="00475456"/>
    <w:rsid w:val="00486AA8"/>
    <w:rsid w:val="004925FE"/>
    <w:rsid w:val="00492A27"/>
    <w:rsid w:val="004955C7"/>
    <w:rsid w:val="004A0952"/>
    <w:rsid w:val="004A1FEC"/>
    <w:rsid w:val="004B45A7"/>
    <w:rsid w:val="004D2346"/>
    <w:rsid w:val="004F4B7A"/>
    <w:rsid w:val="004F5BD7"/>
    <w:rsid w:val="005108DA"/>
    <w:rsid w:val="005174FC"/>
    <w:rsid w:val="0051752E"/>
    <w:rsid w:val="00520F88"/>
    <w:rsid w:val="00535913"/>
    <w:rsid w:val="00553F55"/>
    <w:rsid w:val="00560CCE"/>
    <w:rsid w:val="00565E7D"/>
    <w:rsid w:val="0057086E"/>
    <w:rsid w:val="00570F90"/>
    <w:rsid w:val="00592F61"/>
    <w:rsid w:val="00595E59"/>
    <w:rsid w:val="005A5EC7"/>
    <w:rsid w:val="005B6EB4"/>
    <w:rsid w:val="005C1BF0"/>
    <w:rsid w:val="005C672F"/>
    <w:rsid w:val="005D235E"/>
    <w:rsid w:val="0061312D"/>
    <w:rsid w:val="0061391F"/>
    <w:rsid w:val="00616641"/>
    <w:rsid w:val="00616CF5"/>
    <w:rsid w:val="00630353"/>
    <w:rsid w:val="00642D92"/>
    <w:rsid w:val="00643BD7"/>
    <w:rsid w:val="00650E45"/>
    <w:rsid w:val="006540FE"/>
    <w:rsid w:val="00656FC2"/>
    <w:rsid w:val="00660CDF"/>
    <w:rsid w:val="006645EF"/>
    <w:rsid w:val="00677139"/>
    <w:rsid w:val="006808E0"/>
    <w:rsid w:val="00681C95"/>
    <w:rsid w:val="00683B65"/>
    <w:rsid w:val="006900BF"/>
    <w:rsid w:val="00697311"/>
    <w:rsid w:val="006C65B3"/>
    <w:rsid w:val="00716182"/>
    <w:rsid w:val="007179AA"/>
    <w:rsid w:val="00725CFD"/>
    <w:rsid w:val="0073251E"/>
    <w:rsid w:val="00735827"/>
    <w:rsid w:val="007577C0"/>
    <w:rsid w:val="00760552"/>
    <w:rsid w:val="00760EBF"/>
    <w:rsid w:val="00763AFE"/>
    <w:rsid w:val="00767B91"/>
    <w:rsid w:val="0078216D"/>
    <w:rsid w:val="007842B8"/>
    <w:rsid w:val="00786DF0"/>
    <w:rsid w:val="00791346"/>
    <w:rsid w:val="007B0885"/>
    <w:rsid w:val="007C40B7"/>
    <w:rsid w:val="007C780B"/>
    <w:rsid w:val="007D0EFA"/>
    <w:rsid w:val="007D3566"/>
    <w:rsid w:val="007E119B"/>
    <w:rsid w:val="008228E1"/>
    <w:rsid w:val="00836864"/>
    <w:rsid w:val="0084575A"/>
    <w:rsid w:val="0085051D"/>
    <w:rsid w:val="00856F1B"/>
    <w:rsid w:val="008629B8"/>
    <w:rsid w:val="00880E32"/>
    <w:rsid w:val="008927CC"/>
    <w:rsid w:val="008950EB"/>
    <w:rsid w:val="008C0BE3"/>
    <w:rsid w:val="008C4279"/>
    <w:rsid w:val="008E3116"/>
    <w:rsid w:val="008F1282"/>
    <w:rsid w:val="00900E93"/>
    <w:rsid w:val="00912E90"/>
    <w:rsid w:val="009150FB"/>
    <w:rsid w:val="00915313"/>
    <w:rsid w:val="0091587E"/>
    <w:rsid w:val="0092051A"/>
    <w:rsid w:val="009233F1"/>
    <w:rsid w:val="009353DA"/>
    <w:rsid w:val="009501F4"/>
    <w:rsid w:val="00961589"/>
    <w:rsid w:val="00962D6B"/>
    <w:rsid w:val="00967F0D"/>
    <w:rsid w:val="0099129D"/>
    <w:rsid w:val="00997143"/>
    <w:rsid w:val="009A07CF"/>
    <w:rsid w:val="009A4EE1"/>
    <w:rsid w:val="009E2A28"/>
    <w:rsid w:val="00A003C2"/>
    <w:rsid w:val="00A12AA1"/>
    <w:rsid w:val="00A3385C"/>
    <w:rsid w:val="00A344D5"/>
    <w:rsid w:val="00A418BF"/>
    <w:rsid w:val="00A5438A"/>
    <w:rsid w:val="00A60BA3"/>
    <w:rsid w:val="00A622D4"/>
    <w:rsid w:val="00AA42CB"/>
    <w:rsid w:val="00AA48FA"/>
    <w:rsid w:val="00AC58C0"/>
    <w:rsid w:val="00AD0600"/>
    <w:rsid w:val="00AD1F53"/>
    <w:rsid w:val="00AE1E20"/>
    <w:rsid w:val="00AE671A"/>
    <w:rsid w:val="00B01282"/>
    <w:rsid w:val="00B06733"/>
    <w:rsid w:val="00B07897"/>
    <w:rsid w:val="00B13557"/>
    <w:rsid w:val="00B15F70"/>
    <w:rsid w:val="00B248A9"/>
    <w:rsid w:val="00B35110"/>
    <w:rsid w:val="00B51017"/>
    <w:rsid w:val="00B858D5"/>
    <w:rsid w:val="00BC0F8A"/>
    <w:rsid w:val="00BD0DFB"/>
    <w:rsid w:val="00BD4B00"/>
    <w:rsid w:val="00BE5476"/>
    <w:rsid w:val="00BE7B37"/>
    <w:rsid w:val="00BF43B9"/>
    <w:rsid w:val="00C035EE"/>
    <w:rsid w:val="00C068C1"/>
    <w:rsid w:val="00C2084D"/>
    <w:rsid w:val="00C27643"/>
    <w:rsid w:val="00C32D9B"/>
    <w:rsid w:val="00C37BE3"/>
    <w:rsid w:val="00C527C9"/>
    <w:rsid w:val="00C54217"/>
    <w:rsid w:val="00C71335"/>
    <w:rsid w:val="00C737C1"/>
    <w:rsid w:val="00C87FAB"/>
    <w:rsid w:val="00C95D7A"/>
    <w:rsid w:val="00C95EC5"/>
    <w:rsid w:val="00CA13FF"/>
    <w:rsid w:val="00CA6F15"/>
    <w:rsid w:val="00CB602D"/>
    <w:rsid w:val="00CC2512"/>
    <w:rsid w:val="00CD3F2E"/>
    <w:rsid w:val="00CD650F"/>
    <w:rsid w:val="00CE2184"/>
    <w:rsid w:val="00D021C6"/>
    <w:rsid w:val="00D2225A"/>
    <w:rsid w:val="00D27512"/>
    <w:rsid w:val="00D41758"/>
    <w:rsid w:val="00D42A68"/>
    <w:rsid w:val="00D43B3F"/>
    <w:rsid w:val="00D8114A"/>
    <w:rsid w:val="00D81863"/>
    <w:rsid w:val="00DA0831"/>
    <w:rsid w:val="00DA0BB9"/>
    <w:rsid w:val="00DA486D"/>
    <w:rsid w:val="00DC24DD"/>
    <w:rsid w:val="00DE183A"/>
    <w:rsid w:val="00DE2AD4"/>
    <w:rsid w:val="00DF08C9"/>
    <w:rsid w:val="00E046BE"/>
    <w:rsid w:val="00E303A5"/>
    <w:rsid w:val="00E31162"/>
    <w:rsid w:val="00E364BD"/>
    <w:rsid w:val="00E522DF"/>
    <w:rsid w:val="00E54145"/>
    <w:rsid w:val="00EA01CA"/>
    <w:rsid w:val="00EA1989"/>
    <w:rsid w:val="00EA3B37"/>
    <w:rsid w:val="00EA6040"/>
    <w:rsid w:val="00EB234D"/>
    <w:rsid w:val="00EB3265"/>
    <w:rsid w:val="00EB68D9"/>
    <w:rsid w:val="00ED5124"/>
    <w:rsid w:val="00ED5DE7"/>
    <w:rsid w:val="00EF325D"/>
    <w:rsid w:val="00EF694C"/>
    <w:rsid w:val="00F10F80"/>
    <w:rsid w:val="00F2373E"/>
    <w:rsid w:val="00F24B28"/>
    <w:rsid w:val="00F27E07"/>
    <w:rsid w:val="00F345E6"/>
    <w:rsid w:val="00F41782"/>
    <w:rsid w:val="00F45462"/>
    <w:rsid w:val="00F55188"/>
    <w:rsid w:val="00F6270D"/>
    <w:rsid w:val="00F8477E"/>
    <w:rsid w:val="00F90261"/>
    <w:rsid w:val="00FA53D2"/>
    <w:rsid w:val="00FB4C22"/>
    <w:rsid w:val="00FC282E"/>
    <w:rsid w:val="00FD4A58"/>
    <w:rsid w:val="00FE40C0"/>
    <w:rsid w:val="00FE68BF"/>
    <w:rsid w:val="00FF1612"/>
    <w:rsid w:val="00FF5D9C"/>
    <w:rsid w:val="0C9C5E5A"/>
    <w:rsid w:val="463F7DE7"/>
    <w:rsid w:val="5968F6B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876E32"/>
  <w15:chartTrackingRefBased/>
  <w15:docId w15:val="{78AB1A8F-58A6-4458-97CC-6E7AC7C8340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itre2">
    <w:name w:val="heading 2"/>
    <w:basedOn w:val="Normal"/>
    <w:link w:val="Titre2Car"/>
    <w:uiPriority w:val="9"/>
    <w:qFormat/>
    <w:rsid w:val="00B248A9"/>
    <w:pPr>
      <w:spacing w:before="100" w:beforeAutospacing="1" w:after="100" w:afterAutospacing="1" w:line="240" w:lineRule="auto"/>
      <w:outlineLvl w:val="1"/>
    </w:pPr>
    <w:rPr>
      <w:rFonts w:ascii="Times New Roman" w:hAnsi="Times New Roman" w:eastAsia="Times New Roman" w:cs="Times New Roman"/>
      <w:b/>
      <w:bCs/>
      <w:sz w:val="36"/>
      <w:szCs w:val="36"/>
      <w:lang w:eastAsia="fr-FR"/>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name w:val="header"/>
    <w:basedOn w:val="Normal"/>
    <w:link w:val="En-tteCar"/>
    <w:uiPriority w:val="99"/>
    <w:unhideWhenUsed/>
    <w:rsid w:val="00C71335"/>
    <w:pPr>
      <w:tabs>
        <w:tab w:val="center" w:pos="4536"/>
        <w:tab w:val="right" w:pos="9072"/>
      </w:tabs>
      <w:spacing w:after="0" w:line="240" w:lineRule="auto"/>
    </w:pPr>
  </w:style>
  <w:style w:type="character" w:styleId="En-tteCar" w:customStyle="1">
    <w:name w:val="En-tête Car"/>
    <w:basedOn w:val="Policepardfaut"/>
    <w:link w:val="En-tte"/>
    <w:uiPriority w:val="99"/>
    <w:rsid w:val="00C71335"/>
  </w:style>
  <w:style w:type="paragraph" w:styleId="Pieddepage">
    <w:name w:val="footer"/>
    <w:basedOn w:val="Normal"/>
    <w:link w:val="PieddepageCar"/>
    <w:uiPriority w:val="99"/>
    <w:unhideWhenUsed/>
    <w:rsid w:val="00C71335"/>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C71335"/>
  </w:style>
  <w:style w:type="paragraph" w:styleId="Paragraphedeliste">
    <w:name w:val="List Paragraph"/>
    <w:basedOn w:val="Normal"/>
    <w:uiPriority w:val="34"/>
    <w:qFormat/>
    <w:rsid w:val="00CA6F15"/>
    <w:pPr>
      <w:ind w:left="720"/>
      <w:contextualSpacing/>
    </w:pPr>
  </w:style>
  <w:style w:type="paragraph" w:styleId="NormalWeb">
    <w:name w:val="Normal (Web)"/>
    <w:basedOn w:val="Normal"/>
    <w:uiPriority w:val="99"/>
    <w:unhideWhenUsed/>
    <w:rsid w:val="000D48E4"/>
    <w:pPr>
      <w:spacing w:before="100" w:beforeAutospacing="1" w:after="100" w:afterAutospacing="1" w:line="240" w:lineRule="auto"/>
    </w:pPr>
    <w:rPr>
      <w:rFonts w:ascii="Times New Roman" w:hAnsi="Times New Roman" w:eastAsia="Times New Roman" w:cs="Times New Roman"/>
      <w:sz w:val="24"/>
      <w:szCs w:val="24"/>
      <w:lang w:eastAsia="fr-FR"/>
    </w:rPr>
  </w:style>
  <w:style w:type="table" w:styleId="Grilledutableau">
    <w:name w:val="Table Grid"/>
    <w:basedOn w:val="TableauNormal"/>
    <w:uiPriority w:val="39"/>
    <w:rsid w:val="00CB602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itre2Car" w:customStyle="1">
    <w:name w:val="Titre 2 Car"/>
    <w:basedOn w:val="Policepardfaut"/>
    <w:link w:val="Titre2"/>
    <w:uiPriority w:val="9"/>
    <w:rsid w:val="00B248A9"/>
    <w:rPr>
      <w:rFonts w:ascii="Times New Roman" w:hAnsi="Times New Roman" w:eastAsia="Times New Roman" w:cs="Times New Roman"/>
      <w:b/>
      <w:bCs/>
      <w:sz w:val="36"/>
      <w:szCs w:val="36"/>
      <w:lang w:eastAsia="fr-FR"/>
    </w:rPr>
  </w:style>
  <w:style w:type="character" w:styleId="lev">
    <w:name w:val="Strong"/>
    <w:basedOn w:val="Policepardfaut"/>
    <w:uiPriority w:val="22"/>
    <w:qFormat/>
    <w:rsid w:val="00B248A9"/>
    <w:rPr>
      <w:b/>
      <w:bCs/>
    </w:rPr>
  </w:style>
  <w:style w:type="character" w:styleId="Lienhypertexte">
    <w:name w:val="Hyperlink"/>
    <w:basedOn w:val="Policepardfaut"/>
    <w:uiPriority w:val="99"/>
    <w:semiHidden/>
    <w:unhideWhenUsed/>
    <w:rsid w:val="00B248A9"/>
    <w:rPr>
      <w:color w:val="0000FF"/>
      <w:u w:val="single"/>
    </w:rPr>
  </w:style>
  <w:style w:type="character" w:styleId="Accentuation">
    <w:name w:val="Emphasis"/>
    <w:basedOn w:val="Policepardfaut"/>
    <w:uiPriority w:val="20"/>
    <w:qFormat/>
    <w:rsid w:val="00B248A9"/>
    <w:rPr>
      <w:i/>
      <w:iCs/>
    </w:rPr>
  </w:style>
  <w:style w:type="paragraph" w:styleId="Notedefin">
    <w:name w:val="endnote text"/>
    <w:basedOn w:val="Normal"/>
    <w:link w:val="NotedefinCar"/>
    <w:uiPriority w:val="99"/>
    <w:semiHidden/>
    <w:unhideWhenUsed/>
    <w:rsid w:val="001B657F"/>
    <w:pPr>
      <w:spacing w:after="0" w:line="240" w:lineRule="auto"/>
    </w:pPr>
    <w:rPr>
      <w:sz w:val="20"/>
      <w:szCs w:val="20"/>
    </w:rPr>
  </w:style>
  <w:style w:type="character" w:styleId="NotedefinCar" w:customStyle="1">
    <w:name w:val="Note de fin Car"/>
    <w:basedOn w:val="Policepardfaut"/>
    <w:link w:val="Notedefin"/>
    <w:uiPriority w:val="99"/>
    <w:semiHidden/>
    <w:rsid w:val="001B657F"/>
    <w:rPr>
      <w:sz w:val="20"/>
      <w:szCs w:val="20"/>
    </w:rPr>
  </w:style>
  <w:style w:type="character" w:styleId="Appeldenotedefin">
    <w:name w:val="endnote reference"/>
    <w:basedOn w:val="Policepardfaut"/>
    <w:uiPriority w:val="99"/>
    <w:semiHidden/>
    <w:unhideWhenUsed/>
    <w:rsid w:val="001B657F"/>
    <w:rPr>
      <w:vertAlign w:val="superscript"/>
    </w:rPr>
  </w:style>
  <w:style w:type="paragraph" w:styleId="Notedebasdepage">
    <w:name w:val="footnote text"/>
    <w:basedOn w:val="Normal"/>
    <w:link w:val="NotedebasdepageCar"/>
    <w:uiPriority w:val="99"/>
    <w:semiHidden/>
    <w:unhideWhenUsed/>
    <w:rsid w:val="001B657F"/>
    <w:pPr>
      <w:spacing w:after="0" w:line="240" w:lineRule="auto"/>
    </w:pPr>
    <w:rPr>
      <w:sz w:val="20"/>
      <w:szCs w:val="20"/>
    </w:rPr>
  </w:style>
  <w:style w:type="character" w:styleId="NotedebasdepageCar" w:customStyle="1">
    <w:name w:val="Note de bas de page Car"/>
    <w:basedOn w:val="Policepardfaut"/>
    <w:link w:val="Notedebasdepage"/>
    <w:uiPriority w:val="99"/>
    <w:semiHidden/>
    <w:rsid w:val="001B657F"/>
    <w:rPr>
      <w:sz w:val="20"/>
      <w:szCs w:val="20"/>
    </w:rPr>
  </w:style>
  <w:style w:type="character" w:styleId="Appelnotedebasdep">
    <w:name w:val="footnote reference"/>
    <w:basedOn w:val="Policepardfaut"/>
    <w:uiPriority w:val="99"/>
    <w:semiHidden/>
    <w:unhideWhenUsed/>
    <w:rsid w:val="001B657F"/>
    <w:rPr>
      <w:vertAlign w:val="superscript"/>
    </w:rPr>
  </w:style>
  <w:style w:type="character" w:styleId="Textedelespacerserv">
    <w:name w:val="Placeholder Text"/>
    <w:basedOn w:val="Policepardfaut"/>
    <w:uiPriority w:val="99"/>
    <w:semiHidden/>
    <w:rsid w:val="00656FC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145289">
      <w:bodyDiv w:val="1"/>
      <w:marLeft w:val="0"/>
      <w:marRight w:val="0"/>
      <w:marTop w:val="0"/>
      <w:marBottom w:val="0"/>
      <w:divBdr>
        <w:top w:val="none" w:sz="0" w:space="0" w:color="auto"/>
        <w:left w:val="none" w:sz="0" w:space="0" w:color="auto"/>
        <w:bottom w:val="none" w:sz="0" w:space="0" w:color="auto"/>
        <w:right w:val="none" w:sz="0" w:space="0" w:color="auto"/>
      </w:divBdr>
    </w:div>
    <w:div w:id="367723898">
      <w:bodyDiv w:val="1"/>
      <w:marLeft w:val="0"/>
      <w:marRight w:val="0"/>
      <w:marTop w:val="0"/>
      <w:marBottom w:val="0"/>
      <w:divBdr>
        <w:top w:val="none" w:sz="0" w:space="0" w:color="auto"/>
        <w:left w:val="none" w:sz="0" w:space="0" w:color="auto"/>
        <w:bottom w:val="none" w:sz="0" w:space="0" w:color="auto"/>
        <w:right w:val="none" w:sz="0" w:space="0" w:color="auto"/>
      </w:divBdr>
    </w:div>
    <w:div w:id="421415664">
      <w:bodyDiv w:val="1"/>
      <w:marLeft w:val="0"/>
      <w:marRight w:val="0"/>
      <w:marTop w:val="0"/>
      <w:marBottom w:val="0"/>
      <w:divBdr>
        <w:top w:val="none" w:sz="0" w:space="0" w:color="auto"/>
        <w:left w:val="none" w:sz="0" w:space="0" w:color="auto"/>
        <w:bottom w:val="none" w:sz="0" w:space="0" w:color="auto"/>
        <w:right w:val="none" w:sz="0" w:space="0" w:color="auto"/>
      </w:divBdr>
    </w:div>
    <w:div w:id="1055347339">
      <w:bodyDiv w:val="1"/>
      <w:marLeft w:val="0"/>
      <w:marRight w:val="0"/>
      <w:marTop w:val="0"/>
      <w:marBottom w:val="0"/>
      <w:divBdr>
        <w:top w:val="none" w:sz="0" w:space="0" w:color="auto"/>
        <w:left w:val="none" w:sz="0" w:space="0" w:color="auto"/>
        <w:bottom w:val="none" w:sz="0" w:space="0" w:color="auto"/>
        <w:right w:val="none" w:sz="0" w:space="0" w:color="auto"/>
      </w:divBdr>
    </w:div>
    <w:div w:id="1201095174">
      <w:bodyDiv w:val="1"/>
      <w:marLeft w:val="0"/>
      <w:marRight w:val="0"/>
      <w:marTop w:val="0"/>
      <w:marBottom w:val="0"/>
      <w:divBdr>
        <w:top w:val="none" w:sz="0" w:space="0" w:color="auto"/>
        <w:left w:val="none" w:sz="0" w:space="0" w:color="auto"/>
        <w:bottom w:val="none" w:sz="0" w:space="0" w:color="auto"/>
        <w:right w:val="none" w:sz="0" w:space="0" w:color="auto"/>
      </w:divBdr>
    </w:div>
    <w:div w:id="1309552897">
      <w:bodyDiv w:val="1"/>
      <w:marLeft w:val="0"/>
      <w:marRight w:val="0"/>
      <w:marTop w:val="0"/>
      <w:marBottom w:val="0"/>
      <w:divBdr>
        <w:top w:val="none" w:sz="0" w:space="0" w:color="auto"/>
        <w:left w:val="none" w:sz="0" w:space="0" w:color="auto"/>
        <w:bottom w:val="none" w:sz="0" w:space="0" w:color="auto"/>
        <w:right w:val="none" w:sz="0" w:space="0" w:color="auto"/>
      </w:divBdr>
    </w:div>
    <w:div w:id="1315377746">
      <w:bodyDiv w:val="1"/>
      <w:marLeft w:val="0"/>
      <w:marRight w:val="0"/>
      <w:marTop w:val="0"/>
      <w:marBottom w:val="0"/>
      <w:divBdr>
        <w:top w:val="none" w:sz="0" w:space="0" w:color="auto"/>
        <w:left w:val="none" w:sz="0" w:space="0" w:color="auto"/>
        <w:bottom w:val="none" w:sz="0" w:space="0" w:color="auto"/>
        <w:right w:val="none" w:sz="0" w:space="0" w:color="auto"/>
      </w:divBdr>
    </w:div>
    <w:div w:id="1318537645">
      <w:bodyDiv w:val="1"/>
      <w:marLeft w:val="0"/>
      <w:marRight w:val="0"/>
      <w:marTop w:val="0"/>
      <w:marBottom w:val="0"/>
      <w:divBdr>
        <w:top w:val="none" w:sz="0" w:space="0" w:color="auto"/>
        <w:left w:val="none" w:sz="0" w:space="0" w:color="auto"/>
        <w:bottom w:val="none" w:sz="0" w:space="0" w:color="auto"/>
        <w:right w:val="none" w:sz="0" w:space="0" w:color="auto"/>
      </w:divBdr>
    </w:div>
    <w:div w:id="1451362962">
      <w:bodyDiv w:val="1"/>
      <w:marLeft w:val="0"/>
      <w:marRight w:val="0"/>
      <w:marTop w:val="0"/>
      <w:marBottom w:val="0"/>
      <w:divBdr>
        <w:top w:val="none" w:sz="0" w:space="0" w:color="auto"/>
        <w:left w:val="none" w:sz="0" w:space="0" w:color="auto"/>
        <w:bottom w:val="none" w:sz="0" w:space="0" w:color="auto"/>
        <w:right w:val="none" w:sz="0" w:space="0" w:color="auto"/>
      </w:divBdr>
    </w:div>
    <w:div w:id="1774742057">
      <w:bodyDiv w:val="1"/>
      <w:marLeft w:val="0"/>
      <w:marRight w:val="0"/>
      <w:marTop w:val="0"/>
      <w:marBottom w:val="0"/>
      <w:divBdr>
        <w:top w:val="none" w:sz="0" w:space="0" w:color="auto"/>
        <w:left w:val="none" w:sz="0" w:space="0" w:color="auto"/>
        <w:bottom w:val="none" w:sz="0" w:space="0" w:color="auto"/>
        <w:right w:val="none" w:sz="0" w:space="0" w:color="auto"/>
      </w:divBdr>
      <w:divsChild>
        <w:div w:id="783381345">
          <w:marLeft w:val="0"/>
          <w:marRight w:val="0"/>
          <w:marTop w:val="0"/>
          <w:marBottom w:val="0"/>
          <w:divBdr>
            <w:top w:val="none" w:sz="0" w:space="0" w:color="auto"/>
            <w:left w:val="none" w:sz="0" w:space="0" w:color="auto"/>
            <w:bottom w:val="none" w:sz="0" w:space="0" w:color="auto"/>
            <w:right w:val="none" w:sz="0" w:space="0" w:color="auto"/>
          </w:divBdr>
          <w:divsChild>
            <w:div w:id="2093089284">
              <w:marLeft w:val="0"/>
              <w:marRight w:val="0"/>
              <w:marTop w:val="0"/>
              <w:marBottom w:val="0"/>
              <w:divBdr>
                <w:top w:val="none" w:sz="0" w:space="0" w:color="auto"/>
                <w:left w:val="none" w:sz="0" w:space="0" w:color="auto"/>
                <w:bottom w:val="none" w:sz="0" w:space="0" w:color="auto"/>
                <w:right w:val="none" w:sz="0" w:space="0" w:color="auto"/>
              </w:divBdr>
            </w:div>
            <w:div w:id="1432121889">
              <w:marLeft w:val="0"/>
              <w:marRight w:val="0"/>
              <w:marTop w:val="0"/>
              <w:marBottom w:val="0"/>
              <w:divBdr>
                <w:top w:val="none" w:sz="0" w:space="0" w:color="auto"/>
                <w:left w:val="none" w:sz="0" w:space="0" w:color="auto"/>
                <w:bottom w:val="none" w:sz="0" w:space="0" w:color="auto"/>
                <w:right w:val="none" w:sz="0" w:space="0" w:color="auto"/>
              </w:divBdr>
            </w:div>
            <w:div w:id="205215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98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5.png" Id="rId13" /><Relationship Type="http://schemas.openxmlformats.org/officeDocument/2006/relationships/chart" Target="charts/chart1.xm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image" Target="media/image12.png" Id="rId21" /><Relationship Type="http://schemas.openxmlformats.org/officeDocument/2006/relationships/settings" Target="settings.xml" Id="rId7"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footer" Target="footer1.xml" Id="rId25" /><Relationship Type="http://schemas.openxmlformats.org/officeDocument/2006/relationships/customXml" Target="../customXml/item2.xml" Id="rId2" /><Relationship Type="http://schemas.openxmlformats.org/officeDocument/2006/relationships/image" Target="media/image8.png" Id="rId16" /><Relationship Type="http://schemas.openxmlformats.org/officeDocument/2006/relationships/image" Target="media/image11.pn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3.png" Id="rId11" /><Relationship Type="http://schemas.openxmlformats.org/officeDocument/2006/relationships/header" Target="header1.xml" Id="rId24" /><Relationship Type="http://schemas.openxmlformats.org/officeDocument/2006/relationships/numbering" Target="numbering.xml" Id="rId5" /><Relationship Type="http://schemas.openxmlformats.org/officeDocument/2006/relationships/image" Target="media/image7.png" Id="rId15" /><Relationship Type="http://schemas.openxmlformats.org/officeDocument/2006/relationships/image" Target="media/image14.png" Id="rId23" /><Relationship Type="http://schemas.openxmlformats.org/officeDocument/2006/relationships/endnotes" Target="endnotes.xml" Id="rId10" /><Relationship Type="http://schemas.openxmlformats.org/officeDocument/2006/relationships/image" Target="media/image10.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6.png" Id="rId14" /><Relationship Type="http://schemas.openxmlformats.org/officeDocument/2006/relationships/image" Target="media/image13.png" Id="rId22" /><Relationship Type="http://schemas.openxmlformats.org/officeDocument/2006/relationships/theme" Target="theme/theme1.xml" Id="rId27" /></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fr-FR"/>
              <a:t>Risque et rentabilité des portefeuilles</a:t>
            </a:r>
          </a:p>
        </c:rich>
      </c:tx>
      <c:layout>
        <c:manualLayout>
          <c:xMode val="edge"/>
          <c:yMode val="edge"/>
          <c:x val="0.16829155730533682"/>
          <c:y val="3.7037037037037035E-2"/>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fr-FR"/>
        </a:p>
      </c:txPr>
    </c:title>
    <c:autoTitleDeleted val="0"/>
    <c:plotArea>
      <c:layout/>
      <c:scatterChart>
        <c:scatterStyle val="smoothMarker"/>
        <c:varyColors val="0"/>
        <c:ser>
          <c:idx val="0"/>
          <c:order val="0"/>
          <c:spPr>
            <a:ln w="9525" cap="rnd">
              <a:solidFill>
                <a:schemeClr val="accent1"/>
              </a:solidFill>
              <a:round/>
            </a:ln>
            <a:effectLst/>
          </c:spPr>
          <c:marker>
            <c:symbol val="circle"/>
            <c:size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c:spPr>
          </c:marker>
          <c:xVal>
            <c:numRef>
              <c:f>Feuil1!$A$1:$A$11</c:f>
              <c:numCache>
                <c:formatCode>_(* #,##0.00_);_(* \(#,##0.00\);_(* "-"??_);_(@_)</c:formatCode>
                <c:ptCount val="11"/>
                <c:pt idx="0">
                  <c:v>26.46</c:v>
                </c:pt>
                <c:pt idx="1">
                  <c:v>22.05</c:v>
                </c:pt>
                <c:pt idx="2">
                  <c:v>18</c:v>
                </c:pt>
                <c:pt idx="3">
                  <c:v>14.63</c:v>
                </c:pt>
                <c:pt idx="4">
                  <c:v>12.49</c:v>
                </c:pt>
                <c:pt idx="5">
                  <c:v>12.25</c:v>
                </c:pt>
                <c:pt idx="6">
                  <c:v>14</c:v>
                </c:pt>
                <c:pt idx="7">
                  <c:v>17.149999999999999</c:v>
                </c:pt>
                <c:pt idx="8">
                  <c:v>21.07</c:v>
                </c:pt>
                <c:pt idx="9">
                  <c:v>25.42</c:v>
                </c:pt>
                <c:pt idx="10">
                  <c:v>30</c:v>
                </c:pt>
              </c:numCache>
            </c:numRef>
          </c:xVal>
          <c:yVal>
            <c:numRef>
              <c:f>Feuil1!$B$1:$B$11</c:f>
              <c:numCache>
                <c:formatCode>_(* #,##0.00_);_(* \(#,##0.00\);_(* "-"??_);_(@_)</c:formatCode>
                <c:ptCount val="11"/>
                <c:pt idx="0">
                  <c:v>5</c:v>
                </c:pt>
                <c:pt idx="1">
                  <c:v>6</c:v>
                </c:pt>
                <c:pt idx="2">
                  <c:v>7</c:v>
                </c:pt>
                <c:pt idx="3">
                  <c:v>8</c:v>
                </c:pt>
                <c:pt idx="4">
                  <c:v>9</c:v>
                </c:pt>
                <c:pt idx="5">
                  <c:v>10</c:v>
                </c:pt>
                <c:pt idx="6">
                  <c:v>11</c:v>
                </c:pt>
                <c:pt idx="7">
                  <c:v>12</c:v>
                </c:pt>
                <c:pt idx="8">
                  <c:v>13</c:v>
                </c:pt>
                <c:pt idx="9">
                  <c:v>14</c:v>
                </c:pt>
                <c:pt idx="10">
                  <c:v>15</c:v>
                </c:pt>
              </c:numCache>
            </c:numRef>
          </c:yVal>
          <c:smooth val="1"/>
          <c:extLst>
            <c:ext xmlns:c16="http://schemas.microsoft.com/office/drawing/2014/chart" uri="{C3380CC4-5D6E-409C-BE32-E72D297353CC}">
              <c16:uniqueId val="{00000000-6AA6-43D6-9E29-D6C6AA378B5D}"/>
            </c:ext>
          </c:extLst>
        </c:ser>
        <c:dLbls>
          <c:showLegendKey val="0"/>
          <c:showVal val="0"/>
          <c:showCatName val="0"/>
          <c:showSerName val="0"/>
          <c:showPercent val="0"/>
          <c:showBubbleSize val="0"/>
        </c:dLbls>
        <c:axId val="576290480"/>
        <c:axId val="576290808"/>
      </c:scatterChart>
      <c:valAx>
        <c:axId val="576290480"/>
        <c:scaling>
          <c:orientation val="minMax"/>
          <c:min val="10"/>
        </c:scaling>
        <c:delete val="0"/>
        <c:axPos val="b"/>
        <c:majorGridlines>
          <c:spPr>
            <a:ln w="9525" cap="flat" cmpd="sng" algn="ctr">
              <a:solidFill>
                <a:schemeClr val="tx2">
                  <a:lumMod val="15000"/>
                  <a:lumOff val="85000"/>
                </a:schemeClr>
              </a:solidFill>
              <a:round/>
            </a:ln>
            <a:effectLst/>
          </c:spPr>
        </c:majorGridlines>
        <c:numFmt formatCode="_(* #,##0.00_);_(* \(#,##0.00\);_(* &quot;-&quot;??_);_(@_)"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fr-FR"/>
          </a:p>
        </c:txPr>
        <c:crossAx val="576290808"/>
        <c:crosses val="autoZero"/>
        <c:crossBetween val="midCat"/>
      </c:valAx>
      <c:valAx>
        <c:axId val="576290808"/>
        <c:scaling>
          <c:orientation val="minMax"/>
        </c:scaling>
        <c:delete val="0"/>
        <c:axPos val="l"/>
        <c:majorGridlines>
          <c:spPr>
            <a:ln w="9525" cap="flat" cmpd="sng" algn="ctr">
              <a:solidFill>
                <a:schemeClr val="tx2">
                  <a:lumMod val="15000"/>
                  <a:lumOff val="85000"/>
                </a:schemeClr>
              </a:solidFill>
              <a:round/>
            </a:ln>
            <a:effectLst/>
          </c:spPr>
        </c:majorGridlines>
        <c:numFmt formatCode="_(* #,##0.00_);_(* \(#,##0.00\);_(* &quot;-&quot;??_);_(@_)"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fr-FR"/>
          </a:p>
        </c:txPr>
        <c:crossAx val="57629048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CDEBE5C4808DA43A9869E2FB4CBAEE6" ma:contentTypeVersion="7" ma:contentTypeDescription="Crée un document." ma:contentTypeScope="" ma:versionID="ec721a2edeaa82f3477cdde480af55d6">
  <xsd:schema xmlns:xsd="http://www.w3.org/2001/XMLSchema" xmlns:xs="http://www.w3.org/2001/XMLSchema" xmlns:p="http://schemas.microsoft.com/office/2006/metadata/properties" xmlns:ns2="db156d11-c3e3-4b36-ab5f-95cf67435334" targetNamespace="http://schemas.microsoft.com/office/2006/metadata/properties" ma:root="true" ma:fieldsID="fd7344f9c87efa8fad3e8380aa9239b8" ns2:_="">
    <xsd:import namespace="db156d11-c3e3-4b36-ab5f-95cf674353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156d11-c3e3-4b36-ab5f-95cf674353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781F4A-332F-4E4C-98C1-3FA0F2E28CDF}">
  <ds:schemaRefs>
    <ds:schemaRef ds:uri="http://schemas.microsoft.com/sharepoint/v3/contenttype/forms"/>
  </ds:schemaRefs>
</ds:datastoreItem>
</file>

<file path=customXml/itemProps2.xml><?xml version="1.0" encoding="utf-8"?>
<ds:datastoreItem xmlns:ds="http://schemas.openxmlformats.org/officeDocument/2006/customXml" ds:itemID="{A87BDD19-6F6C-4334-AF8F-10064FFF688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A1919F9-F95B-4540-B295-9DA5C24E2E94}"/>
</file>

<file path=customXml/itemProps4.xml><?xml version="1.0" encoding="utf-8"?>
<ds:datastoreItem xmlns:ds="http://schemas.openxmlformats.org/officeDocument/2006/customXml" ds:itemID="{ED63D7B6-0F3D-465A-883C-40E7EB89DFF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Ogec La Joliverie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HAMANN Xavier</dc:creator>
  <keywords/>
  <dc:description/>
  <lastModifiedBy>ROBERT Charly</lastModifiedBy>
  <revision>58</revision>
  <dcterms:created xsi:type="dcterms:W3CDTF">2019-11-29T15:22:00.0000000Z</dcterms:created>
  <dcterms:modified xsi:type="dcterms:W3CDTF">2026-06-24T11:27:27.8978895Z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0x0101009CDEBE5C4808DA43A9869E2FB4CBAEE6</vt:lpwstr>
  </property>
</Properties>
</file>