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CC2" w:rsidRDefault="002E5C20" w:rsidP="00382CC2">
      <w:pPr>
        <w:pStyle w:val="berschrift1"/>
      </w:pPr>
      <w:r>
        <w:t xml:space="preserve">ITPMF Kp 13 - </w:t>
      </w:r>
      <w:r w:rsidR="00382CC2" w:rsidRPr="00382CC2">
        <w:t xml:space="preserve">Aufgaben </w:t>
      </w:r>
      <w:r w:rsidR="00382CC2">
        <w:t>zur Vorlesung „Business Case“</w:t>
      </w:r>
    </w:p>
    <w:p w:rsidR="00B8300F" w:rsidRDefault="00B8300F" w:rsidP="008D3466">
      <w:pPr>
        <w:pStyle w:val="Listenabsatz"/>
        <w:numPr>
          <w:ilvl w:val="0"/>
          <w:numId w:val="1"/>
        </w:numPr>
        <w:spacing w:before="120"/>
        <w:ind w:left="714" w:hanging="357"/>
        <w:rPr>
          <w:rFonts w:ascii="Palatino Linotype" w:hAnsi="Palatino Linotype"/>
        </w:rPr>
      </w:pPr>
      <w:r w:rsidRPr="00B8300F">
        <w:rPr>
          <w:rFonts w:ascii="Palatino Linotype" w:hAnsi="Palatino Linotype"/>
        </w:rPr>
        <w:t>Situation: Sie sitzen in einem grossen Unternehmen dem Gremium vor, das jeweils zum Jahresende über die Verteilung des IT-Budgets zu entscheiden hat. Weihnachten naht und die Projektbudgets für das Folgejahr sollen verteilt werden. Es ist klar, dass nur ein Teil der beantragten Projekte durchgeführt werden kann. Nach welchen Kriterien würden Sie die vorgelegten Projekte beurteilen, welchen Projekten würden Sie die Genehmigung erteilen?</w:t>
      </w:r>
    </w:p>
    <w:p w:rsidR="00C65726" w:rsidRDefault="00C65726" w:rsidP="00C65726">
      <w:pPr>
        <w:pStyle w:val="Listenabsatz"/>
        <w:spacing w:before="120"/>
        <w:ind w:left="714"/>
        <w:rPr>
          <w:rFonts w:ascii="Palatino Linotype" w:hAnsi="Palatino Linotype"/>
        </w:rPr>
      </w:pPr>
    </w:p>
    <w:p w:rsidR="00C65726" w:rsidRDefault="00C65726" w:rsidP="000D0412">
      <w:pPr>
        <w:pStyle w:val="Listenabsatz"/>
        <w:numPr>
          <w:ilvl w:val="0"/>
          <w:numId w:val="6"/>
        </w:numPr>
        <w:spacing w:before="120"/>
        <w:rPr>
          <w:rFonts w:ascii="Palatino Linotype" w:hAnsi="Palatino Linotype"/>
          <w:color w:val="FF0000"/>
        </w:rPr>
      </w:pPr>
      <w:r>
        <w:rPr>
          <w:rFonts w:ascii="Palatino Linotype" w:hAnsi="Palatino Linotype"/>
          <w:color w:val="FF0000"/>
        </w:rPr>
        <w:t>Hat das Projekt einen grösseren Nutzen für das Unternehmen?</w:t>
      </w:r>
    </w:p>
    <w:p w:rsidR="000D0412" w:rsidRPr="000D0412" w:rsidRDefault="000D0412" w:rsidP="000D0412">
      <w:pPr>
        <w:pStyle w:val="Listenabsatz"/>
        <w:spacing w:before="120"/>
        <w:ind w:left="1434"/>
        <w:rPr>
          <w:rFonts w:ascii="Palatino Linotype" w:hAnsi="Palatino Linotype"/>
          <w:color w:val="FF0000"/>
        </w:rPr>
      </w:pPr>
    </w:p>
    <w:p w:rsidR="00382CC2" w:rsidRDefault="00382CC2" w:rsidP="00942448">
      <w:pPr>
        <w:numPr>
          <w:ilvl w:val="0"/>
          <w:numId w:val="1"/>
        </w:numPr>
        <w:spacing w:before="180"/>
        <w:ind w:left="714" w:hanging="357"/>
        <w:rPr>
          <w:rFonts w:ascii="Palatino Linotype" w:hAnsi="Palatino Linotype"/>
        </w:rPr>
      </w:pPr>
      <w:r>
        <w:rPr>
          <w:rFonts w:ascii="Palatino Linotype" w:hAnsi="Palatino Linotype"/>
        </w:rPr>
        <w:t xml:space="preserve">Welche Nutzenarten für </w:t>
      </w:r>
      <w:bookmarkStart w:id="0" w:name="OLE_LINK1"/>
      <w:r>
        <w:rPr>
          <w:rFonts w:ascii="Palatino Linotype" w:hAnsi="Palatino Linotype"/>
        </w:rPr>
        <w:t>Software-Lösungen gibt es? Listen Sie Kategorien auf.</w:t>
      </w:r>
      <w:bookmarkEnd w:id="0"/>
    </w:p>
    <w:p w:rsidR="00C65726" w:rsidRDefault="00C65726" w:rsidP="00C65726">
      <w:pPr>
        <w:pStyle w:val="Listenabsatz"/>
        <w:numPr>
          <w:ilvl w:val="0"/>
          <w:numId w:val="6"/>
        </w:numPr>
        <w:spacing w:before="180"/>
        <w:rPr>
          <w:rFonts w:ascii="Palatino Linotype" w:hAnsi="Palatino Linotype"/>
          <w:color w:val="FF0000"/>
        </w:rPr>
      </w:pPr>
      <w:r>
        <w:rPr>
          <w:rFonts w:ascii="Palatino Linotype" w:hAnsi="Palatino Linotype"/>
          <w:color w:val="FF0000"/>
        </w:rPr>
        <w:t>Einsparung von Kosten (</w:t>
      </w:r>
      <w:proofErr w:type="spellStart"/>
      <w:r>
        <w:rPr>
          <w:rFonts w:ascii="Palatino Linotype" w:hAnsi="Palatino Linotype"/>
          <w:color w:val="FF0000"/>
        </w:rPr>
        <w:t>Effizenzsteigerung</w:t>
      </w:r>
      <w:proofErr w:type="spellEnd"/>
      <w:r>
        <w:rPr>
          <w:rFonts w:ascii="Palatino Linotype" w:hAnsi="Palatino Linotype"/>
          <w:color w:val="FF0000"/>
        </w:rPr>
        <w:t>)</w:t>
      </w:r>
    </w:p>
    <w:p w:rsidR="00C65726" w:rsidRDefault="00C65726" w:rsidP="00C65726">
      <w:pPr>
        <w:pStyle w:val="Listenabsatz"/>
        <w:numPr>
          <w:ilvl w:val="0"/>
          <w:numId w:val="6"/>
        </w:numPr>
        <w:spacing w:before="180"/>
        <w:rPr>
          <w:rFonts w:ascii="Palatino Linotype" w:hAnsi="Palatino Linotype"/>
          <w:color w:val="FF0000"/>
        </w:rPr>
      </w:pPr>
      <w:r>
        <w:rPr>
          <w:rFonts w:ascii="Palatino Linotype" w:hAnsi="Palatino Linotype"/>
          <w:color w:val="FF0000"/>
        </w:rPr>
        <w:t>Zusätzliche Einnahmen</w:t>
      </w:r>
    </w:p>
    <w:p w:rsidR="00C65726" w:rsidRDefault="0086256C" w:rsidP="00C65726">
      <w:pPr>
        <w:pStyle w:val="Listenabsatz"/>
        <w:numPr>
          <w:ilvl w:val="0"/>
          <w:numId w:val="6"/>
        </w:numPr>
        <w:spacing w:before="180"/>
        <w:rPr>
          <w:rFonts w:ascii="Palatino Linotype" w:hAnsi="Palatino Linotype"/>
          <w:color w:val="FF0000"/>
        </w:rPr>
      </w:pPr>
      <w:r>
        <w:rPr>
          <w:rFonts w:ascii="Palatino Linotype" w:hAnsi="Palatino Linotype"/>
          <w:color w:val="FF0000"/>
        </w:rPr>
        <w:t>Gesetzliche Vorgaben einhalten (Pseudonutzen)</w:t>
      </w:r>
    </w:p>
    <w:p w:rsidR="0086256C" w:rsidRPr="0086256C" w:rsidRDefault="0086256C" w:rsidP="0086256C">
      <w:pPr>
        <w:spacing w:before="180"/>
        <w:ind w:firstLine="708"/>
        <w:rPr>
          <w:rFonts w:ascii="Palatino Linotype" w:hAnsi="Palatino Linotype"/>
          <w:color w:val="FF0000"/>
        </w:rPr>
      </w:pPr>
      <w:r w:rsidRPr="0086256C">
        <w:rPr>
          <w:rFonts w:ascii="Palatino Linotype" w:hAnsi="Palatino Linotype"/>
          <w:color w:val="FF0000"/>
        </w:rPr>
        <w:t>Alle weiteren Arten lassen sich auf die oberen drei zurückführen</w:t>
      </w:r>
      <w:r>
        <w:rPr>
          <w:rFonts w:ascii="Palatino Linotype" w:hAnsi="Palatino Linotype"/>
          <w:color w:val="FF0000"/>
        </w:rPr>
        <w:t>.</w:t>
      </w:r>
    </w:p>
    <w:p w:rsidR="00382CC2" w:rsidRDefault="00382CC2" w:rsidP="00942448">
      <w:pPr>
        <w:numPr>
          <w:ilvl w:val="0"/>
          <w:numId w:val="1"/>
        </w:numPr>
        <w:spacing w:before="180"/>
        <w:ind w:left="714" w:hanging="357"/>
        <w:rPr>
          <w:rFonts w:ascii="Palatino Linotype" w:hAnsi="Palatino Linotype"/>
        </w:rPr>
      </w:pPr>
      <w:r>
        <w:rPr>
          <w:rFonts w:ascii="Palatino Linotype" w:hAnsi="Palatino Linotype"/>
        </w:rPr>
        <w:t>Welche Kostenarten für Software-Lösungen</w:t>
      </w:r>
      <w:r w:rsidR="006C4FB2">
        <w:rPr>
          <w:rFonts w:ascii="Palatino Linotype" w:hAnsi="Palatino Linotype"/>
        </w:rPr>
        <w:t xml:space="preserve"> (nur im Projekt!)</w:t>
      </w:r>
      <w:r>
        <w:rPr>
          <w:rFonts w:ascii="Palatino Linotype" w:hAnsi="Palatino Linotype"/>
        </w:rPr>
        <w:t xml:space="preserve"> gibt es? Listen Sie Kategorien auf.</w:t>
      </w:r>
    </w:p>
    <w:p w:rsidR="006C4FB2" w:rsidRDefault="006C4FB2" w:rsidP="006C4FB2">
      <w:pPr>
        <w:pStyle w:val="Listenabsatz"/>
        <w:numPr>
          <w:ilvl w:val="0"/>
          <w:numId w:val="7"/>
        </w:numPr>
        <w:spacing w:before="180"/>
        <w:rPr>
          <w:rFonts w:ascii="Palatino Linotype" w:hAnsi="Palatino Linotype"/>
          <w:color w:val="FF0000"/>
        </w:rPr>
      </w:pPr>
      <w:r>
        <w:rPr>
          <w:rFonts w:ascii="Palatino Linotype" w:hAnsi="Palatino Linotype"/>
          <w:color w:val="FF0000"/>
        </w:rPr>
        <w:t>externe Personal-/Dienstleistungskosten</w:t>
      </w:r>
    </w:p>
    <w:p w:rsidR="006C4FB2" w:rsidRDefault="006C4FB2" w:rsidP="006C4FB2">
      <w:pPr>
        <w:pStyle w:val="Listenabsatz"/>
        <w:numPr>
          <w:ilvl w:val="0"/>
          <w:numId w:val="7"/>
        </w:numPr>
        <w:spacing w:before="180"/>
        <w:rPr>
          <w:rFonts w:ascii="Palatino Linotype" w:hAnsi="Palatino Linotype"/>
          <w:color w:val="FF0000"/>
        </w:rPr>
      </w:pPr>
      <w:r>
        <w:rPr>
          <w:rFonts w:ascii="Palatino Linotype" w:hAnsi="Palatino Linotype"/>
          <w:color w:val="FF0000"/>
        </w:rPr>
        <w:t>Softwarelizenzkosten</w:t>
      </w:r>
    </w:p>
    <w:p w:rsidR="006C4FB2" w:rsidRDefault="006C4FB2" w:rsidP="006C4FB2">
      <w:pPr>
        <w:pStyle w:val="Listenabsatz"/>
        <w:numPr>
          <w:ilvl w:val="0"/>
          <w:numId w:val="7"/>
        </w:numPr>
        <w:spacing w:before="180"/>
        <w:rPr>
          <w:rFonts w:ascii="Palatino Linotype" w:hAnsi="Palatino Linotype"/>
          <w:color w:val="FF0000"/>
        </w:rPr>
      </w:pPr>
      <w:r>
        <w:rPr>
          <w:rFonts w:ascii="Palatino Linotype" w:hAnsi="Palatino Linotype"/>
          <w:color w:val="FF0000"/>
        </w:rPr>
        <w:t>Hardware-/Infrastrukturkosten</w:t>
      </w:r>
    </w:p>
    <w:p w:rsidR="006C4FB2" w:rsidRDefault="006C4FB2" w:rsidP="006C4FB2">
      <w:pPr>
        <w:pStyle w:val="Listenabsatz"/>
        <w:numPr>
          <w:ilvl w:val="0"/>
          <w:numId w:val="7"/>
        </w:numPr>
        <w:spacing w:before="180"/>
        <w:rPr>
          <w:rFonts w:ascii="Palatino Linotype" w:hAnsi="Palatino Linotype"/>
          <w:color w:val="FF0000"/>
        </w:rPr>
      </w:pPr>
      <w:r>
        <w:rPr>
          <w:rFonts w:ascii="Palatino Linotype" w:hAnsi="Palatino Linotype"/>
          <w:color w:val="FF0000"/>
        </w:rPr>
        <w:t>interne Personalkosten</w:t>
      </w:r>
    </w:p>
    <w:p w:rsidR="00786200" w:rsidRDefault="00786200" w:rsidP="006C4FB2">
      <w:pPr>
        <w:pStyle w:val="Listenabsatz"/>
        <w:numPr>
          <w:ilvl w:val="0"/>
          <w:numId w:val="7"/>
        </w:numPr>
        <w:spacing w:before="180"/>
        <w:rPr>
          <w:rFonts w:ascii="Palatino Linotype" w:hAnsi="Palatino Linotype"/>
          <w:color w:val="FF0000"/>
        </w:rPr>
      </w:pPr>
      <w:r>
        <w:rPr>
          <w:rFonts w:ascii="Palatino Linotype" w:hAnsi="Palatino Linotype"/>
          <w:color w:val="FF0000"/>
        </w:rPr>
        <w:t>IT-Betriebskosten (nur im BC nach Projektende!)</w:t>
      </w:r>
    </w:p>
    <w:p w:rsidR="006C4FB2" w:rsidRPr="006C4FB2" w:rsidRDefault="006C4FB2" w:rsidP="006C4FB2">
      <w:pPr>
        <w:spacing w:before="180"/>
        <w:ind w:left="708"/>
        <w:rPr>
          <w:rFonts w:ascii="Palatino Linotype" w:hAnsi="Palatino Linotype"/>
          <w:color w:val="FF0000"/>
        </w:rPr>
      </w:pPr>
      <w:r>
        <w:rPr>
          <w:rFonts w:ascii="Palatino Linotype" w:hAnsi="Palatino Linotype"/>
          <w:color w:val="FF0000"/>
        </w:rPr>
        <w:t>Bei externem Personal geht Geld aus der Firma raus, darum werden interne und externe Kosten unterschieden.</w:t>
      </w:r>
      <w:r w:rsidRPr="006C4FB2">
        <w:rPr>
          <w:rFonts w:ascii="Palatino Linotype" w:hAnsi="Palatino Linotype"/>
          <w:color w:val="FF0000"/>
        </w:rPr>
        <w:t xml:space="preserve"> </w:t>
      </w:r>
    </w:p>
    <w:p w:rsidR="00A23930" w:rsidRDefault="00856C80" w:rsidP="00942448">
      <w:pPr>
        <w:numPr>
          <w:ilvl w:val="0"/>
          <w:numId w:val="1"/>
        </w:numPr>
        <w:spacing w:before="180"/>
        <w:ind w:left="714" w:hanging="357"/>
        <w:rPr>
          <w:rFonts w:ascii="Palatino Linotype" w:hAnsi="Palatino Linotype"/>
        </w:rPr>
      </w:pPr>
      <w:r w:rsidRPr="00584314">
        <w:rPr>
          <w:rFonts w:ascii="Palatino Linotype" w:hAnsi="Palatino Linotype"/>
        </w:rPr>
        <w:t>Wie sieht ein BC für eine gesetzliche Vorgabe aus?</w:t>
      </w:r>
    </w:p>
    <w:p w:rsidR="00786200" w:rsidRPr="00786200" w:rsidRDefault="00786200" w:rsidP="00786200">
      <w:pPr>
        <w:spacing w:before="180"/>
        <w:ind w:left="714"/>
        <w:rPr>
          <w:rFonts w:ascii="Palatino Linotype" w:hAnsi="Palatino Linotype"/>
          <w:color w:val="FF0000"/>
        </w:rPr>
      </w:pPr>
      <w:r>
        <w:rPr>
          <w:rFonts w:ascii="Palatino Linotype" w:hAnsi="Palatino Linotype"/>
          <w:color w:val="FF0000"/>
        </w:rPr>
        <w:t>Es reicht eigentlich ein Satz. „Das Projekt muss gemacht werden wegen Gesetz so und so“</w:t>
      </w:r>
    </w:p>
    <w:p w:rsidR="006107F3" w:rsidRDefault="00EE2559" w:rsidP="006107F3">
      <w:pPr>
        <w:numPr>
          <w:ilvl w:val="0"/>
          <w:numId w:val="1"/>
        </w:numPr>
        <w:spacing w:before="180"/>
        <w:rPr>
          <w:rFonts w:ascii="Palatino Linotype" w:hAnsi="Palatino Linotype"/>
        </w:rPr>
      </w:pPr>
      <w:r w:rsidRPr="00EE2559">
        <w:rPr>
          <w:rFonts w:ascii="Palatino Linotype" w:hAnsi="Palatino Linotype"/>
        </w:rPr>
        <w:t>Gehen Sie in Beispiel 3 von einem Neupreis des Wagens von 30'000 CHF aus. Erstellen Sie einen Business Case für das Beispiel „Tiefgaragen-Stellplatz“, und zwar sowohl qualitativ als auch quantitativ.</w:t>
      </w:r>
      <w:r w:rsidR="00025034">
        <w:rPr>
          <w:rFonts w:ascii="Palatino Linotype" w:hAnsi="Palatino Linotype"/>
        </w:rPr>
        <w:t xml:space="preserve"> </w:t>
      </w:r>
    </w:p>
    <w:p w:rsidR="00EE2559" w:rsidRDefault="00EE2559" w:rsidP="006107F3">
      <w:pPr>
        <w:ind w:left="720"/>
        <w:rPr>
          <w:rFonts w:ascii="Palatino Linotype" w:hAnsi="Palatino Linotype"/>
        </w:rPr>
      </w:pPr>
      <w:r w:rsidRPr="006107F3">
        <w:rPr>
          <w:rFonts w:ascii="Palatino Linotype" w:hAnsi="Palatino Linotype"/>
        </w:rPr>
        <w:t>Wie sieht der Business Case aus, wenn der Wagen 40'000 CHF kostet?</w:t>
      </w:r>
    </w:p>
    <w:p w:rsidR="00F52EB1" w:rsidRDefault="00F52EB1" w:rsidP="006107F3">
      <w:pPr>
        <w:ind w:left="720"/>
        <w:rPr>
          <w:rFonts w:ascii="Palatino Linotype" w:hAnsi="Palatino Linotype"/>
        </w:rPr>
      </w:pPr>
    </w:p>
    <w:tbl>
      <w:tblPr>
        <w:tblStyle w:val="Tabellenraster"/>
        <w:tblW w:w="0" w:type="auto"/>
        <w:tblInd w:w="720" w:type="dxa"/>
        <w:tblLook w:val="04A0" w:firstRow="1" w:lastRow="0" w:firstColumn="1" w:lastColumn="0" w:noHBand="0" w:noVBand="1"/>
      </w:tblPr>
      <w:tblGrid>
        <w:gridCol w:w="2851"/>
        <w:gridCol w:w="2765"/>
        <w:gridCol w:w="2726"/>
      </w:tblGrid>
      <w:tr w:rsidR="00EE0C6B" w:rsidTr="00EE0C6B">
        <w:tc>
          <w:tcPr>
            <w:tcW w:w="3020" w:type="dxa"/>
          </w:tcPr>
          <w:p w:rsidR="00EE0C6B" w:rsidRDefault="00EE0C6B" w:rsidP="006107F3">
            <w:pPr>
              <w:rPr>
                <w:rFonts w:ascii="Palatino Linotype" w:hAnsi="Palatino Linotype"/>
                <w:color w:val="FF0000"/>
              </w:rPr>
            </w:pPr>
          </w:p>
        </w:tc>
        <w:tc>
          <w:tcPr>
            <w:tcW w:w="3021" w:type="dxa"/>
          </w:tcPr>
          <w:p w:rsidR="00EE0C6B" w:rsidRDefault="00EE0C6B" w:rsidP="006107F3">
            <w:pPr>
              <w:rPr>
                <w:rFonts w:ascii="Palatino Linotype" w:hAnsi="Palatino Linotype"/>
                <w:color w:val="FF0000"/>
              </w:rPr>
            </w:pPr>
            <w:proofErr w:type="spellStart"/>
            <w:r>
              <w:rPr>
                <w:rFonts w:ascii="Palatino Linotype" w:hAnsi="Palatino Linotype"/>
                <w:color w:val="FF0000"/>
              </w:rPr>
              <w:t>Varinate</w:t>
            </w:r>
            <w:proofErr w:type="spellEnd"/>
            <w:r>
              <w:rPr>
                <w:rFonts w:ascii="Palatino Linotype" w:hAnsi="Palatino Linotype"/>
                <w:color w:val="FF0000"/>
              </w:rPr>
              <w:t xml:space="preserve"> „Draussen“</w:t>
            </w:r>
          </w:p>
        </w:tc>
        <w:tc>
          <w:tcPr>
            <w:tcW w:w="3021" w:type="dxa"/>
          </w:tcPr>
          <w:p w:rsidR="00EE0C6B" w:rsidRDefault="00EE0C6B" w:rsidP="006107F3">
            <w:pPr>
              <w:rPr>
                <w:rFonts w:ascii="Palatino Linotype" w:hAnsi="Palatino Linotype"/>
                <w:color w:val="FF0000"/>
              </w:rPr>
            </w:pPr>
            <w:r>
              <w:rPr>
                <w:rFonts w:ascii="Palatino Linotype" w:hAnsi="Palatino Linotype"/>
                <w:color w:val="FF0000"/>
              </w:rPr>
              <w:t>Variante „Garage“</w:t>
            </w:r>
          </w:p>
        </w:tc>
      </w:tr>
      <w:tr w:rsidR="00EE0C6B" w:rsidTr="00EE0C6B">
        <w:tc>
          <w:tcPr>
            <w:tcW w:w="3020" w:type="dxa"/>
          </w:tcPr>
          <w:p w:rsidR="00EE0C6B" w:rsidRDefault="00EE0C6B" w:rsidP="006107F3">
            <w:pPr>
              <w:rPr>
                <w:rFonts w:ascii="Palatino Linotype" w:hAnsi="Palatino Linotype"/>
                <w:color w:val="FF0000"/>
              </w:rPr>
            </w:pPr>
            <w:r>
              <w:rPr>
                <w:rFonts w:ascii="Palatino Linotype" w:hAnsi="Palatino Linotype"/>
                <w:color w:val="FF0000"/>
              </w:rPr>
              <w:t>Auto</w:t>
            </w:r>
          </w:p>
        </w:tc>
        <w:tc>
          <w:tcPr>
            <w:tcW w:w="3021" w:type="dxa"/>
          </w:tcPr>
          <w:p w:rsidR="00EE0C6B" w:rsidRDefault="00EE0C6B" w:rsidP="00EE0C6B">
            <w:pPr>
              <w:jc w:val="right"/>
              <w:rPr>
                <w:rFonts w:ascii="Palatino Linotype" w:hAnsi="Palatino Linotype"/>
                <w:color w:val="FF0000"/>
              </w:rPr>
            </w:pPr>
            <w:r>
              <w:rPr>
                <w:rFonts w:ascii="Palatino Linotype" w:hAnsi="Palatino Linotype"/>
                <w:color w:val="FF0000"/>
              </w:rPr>
              <w:t>45‘000</w:t>
            </w:r>
          </w:p>
        </w:tc>
        <w:tc>
          <w:tcPr>
            <w:tcW w:w="3021" w:type="dxa"/>
          </w:tcPr>
          <w:p w:rsidR="00EE0C6B" w:rsidRDefault="00EE0C6B" w:rsidP="00EE0C6B">
            <w:pPr>
              <w:jc w:val="right"/>
              <w:rPr>
                <w:rFonts w:ascii="Palatino Linotype" w:hAnsi="Palatino Linotype"/>
                <w:color w:val="FF0000"/>
              </w:rPr>
            </w:pPr>
            <w:r>
              <w:rPr>
                <w:rFonts w:ascii="Palatino Linotype" w:hAnsi="Palatino Linotype"/>
                <w:color w:val="FF0000"/>
              </w:rPr>
              <w:t>30‘000</w:t>
            </w:r>
          </w:p>
        </w:tc>
      </w:tr>
      <w:tr w:rsidR="00EE0C6B" w:rsidTr="00EE0C6B">
        <w:tc>
          <w:tcPr>
            <w:tcW w:w="3020" w:type="dxa"/>
          </w:tcPr>
          <w:p w:rsidR="00EE0C6B" w:rsidRDefault="00EE0C6B" w:rsidP="006107F3">
            <w:pPr>
              <w:rPr>
                <w:rFonts w:ascii="Palatino Linotype" w:hAnsi="Palatino Linotype"/>
                <w:color w:val="FF0000"/>
              </w:rPr>
            </w:pPr>
            <w:r>
              <w:rPr>
                <w:rFonts w:ascii="Palatino Linotype" w:hAnsi="Palatino Linotype"/>
                <w:color w:val="FF0000"/>
              </w:rPr>
              <w:t>Reparaturkosten</w:t>
            </w:r>
          </w:p>
        </w:tc>
        <w:tc>
          <w:tcPr>
            <w:tcW w:w="3021" w:type="dxa"/>
          </w:tcPr>
          <w:p w:rsidR="00EE0C6B" w:rsidRDefault="00EE0C6B" w:rsidP="00EE0C6B">
            <w:pPr>
              <w:jc w:val="right"/>
              <w:rPr>
                <w:rFonts w:ascii="Palatino Linotype" w:hAnsi="Palatino Linotype"/>
                <w:color w:val="FF0000"/>
              </w:rPr>
            </w:pPr>
            <w:r>
              <w:rPr>
                <w:rFonts w:ascii="Palatino Linotype" w:hAnsi="Palatino Linotype"/>
                <w:color w:val="FF0000"/>
              </w:rPr>
              <w:t>0</w:t>
            </w:r>
          </w:p>
        </w:tc>
        <w:tc>
          <w:tcPr>
            <w:tcW w:w="3021" w:type="dxa"/>
          </w:tcPr>
          <w:p w:rsidR="00EE0C6B" w:rsidRDefault="00EE0C6B" w:rsidP="00EE0C6B">
            <w:pPr>
              <w:jc w:val="right"/>
              <w:rPr>
                <w:rFonts w:ascii="Palatino Linotype" w:hAnsi="Palatino Linotype"/>
                <w:color w:val="FF0000"/>
              </w:rPr>
            </w:pPr>
            <w:r>
              <w:rPr>
                <w:rFonts w:ascii="Palatino Linotype" w:hAnsi="Palatino Linotype"/>
                <w:color w:val="FF0000"/>
              </w:rPr>
              <w:t>3‘000</w:t>
            </w:r>
          </w:p>
        </w:tc>
      </w:tr>
      <w:tr w:rsidR="00EE0C6B" w:rsidTr="00EE0C6B">
        <w:tc>
          <w:tcPr>
            <w:tcW w:w="3020" w:type="dxa"/>
          </w:tcPr>
          <w:p w:rsidR="00EE0C6B" w:rsidRDefault="00EE0C6B" w:rsidP="006107F3">
            <w:pPr>
              <w:rPr>
                <w:rFonts w:ascii="Palatino Linotype" w:hAnsi="Palatino Linotype"/>
                <w:color w:val="FF0000"/>
              </w:rPr>
            </w:pPr>
            <w:r>
              <w:rPr>
                <w:rFonts w:ascii="Palatino Linotype" w:hAnsi="Palatino Linotype"/>
                <w:color w:val="FF0000"/>
              </w:rPr>
              <w:t>Garage</w:t>
            </w:r>
          </w:p>
        </w:tc>
        <w:tc>
          <w:tcPr>
            <w:tcW w:w="3021" w:type="dxa"/>
          </w:tcPr>
          <w:p w:rsidR="00EE0C6B" w:rsidRDefault="00EE0C6B" w:rsidP="00EE0C6B">
            <w:pPr>
              <w:jc w:val="right"/>
              <w:rPr>
                <w:rFonts w:ascii="Palatino Linotype" w:hAnsi="Palatino Linotype"/>
                <w:color w:val="FF0000"/>
              </w:rPr>
            </w:pPr>
            <w:r>
              <w:rPr>
                <w:rFonts w:ascii="Palatino Linotype" w:hAnsi="Palatino Linotype"/>
                <w:color w:val="FF0000"/>
              </w:rPr>
              <w:t>0</w:t>
            </w:r>
          </w:p>
        </w:tc>
        <w:tc>
          <w:tcPr>
            <w:tcW w:w="3021" w:type="dxa"/>
          </w:tcPr>
          <w:p w:rsidR="00EE0C6B" w:rsidRDefault="00EE0C6B" w:rsidP="00EE0C6B">
            <w:pPr>
              <w:jc w:val="right"/>
              <w:rPr>
                <w:rFonts w:ascii="Palatino Linotype" w:hAnsi="Palatino Linotype"/>
                <w:color w:val="FF0000"/>
              </w:rPr>
            </w:pPr>
            <w:r>
              <w:rPr>
                <w:rFonts w:ascii="Palatino Linotype" w:hAnsi="Palatino Linotype"/>
                <w:color w:val="FF0000"/>
              </w:rPr>
              <w:t>15‘000</w:t>
            </w:r>
          </w:p>
        </w:tc>
      </w:tr>
      <w:tr w:rsidR="00EE0C6B" w:rsidTr="00EE0C6B">
        <w:tc>
          <w:tcPr>
            <w:tcW w:w="3020" w:type="dxa"/>
          </w:tcPr>
          <w:p w:rsidR="00EE0C6B" w:rsidRPr="00EE0C6B" w:rsidRDefault="00EE0C6B" w:rsidP="006107F3">
            <w:pPr>
              <w:rPr>
                <w:rFonts w:ascii="Palatino Linotype" w:hAnsi="Palatino Linotype"/>
                <w:b/>
                <w:color w:val="FF0000"/>
              </w:rPr>
            </w:pPr>
            <w:r w:rsidRPr="00EE0C6B">
              <w:rPr>
                <w:rFonts w:ascii="Palatino Linotype" w:hAnsi="Palatino Linotype"/>
                <w:b/>
                <w:color w:val="FF0000"/>
              </w:rPr>
              <w:t>Total</w:t>
            </w:r>
          </w:p>
        </w:tc>
        <w:tc>
          <w:tcPr>
            <w:tcW w:w="3021" w:type="dxa"/>
          </w:tcPr>
          <w:p w:rsidR="00EE0C6B" w:rsidRPr="00EE0C6B" w:rsidRDefault="00EE0C6B" w:rsidP="00EE0C6B">
            <w:pPr>
              <w:jc w:val="right"/>
              <w:rPr>
                <w:rFonts w:ascii="Palatino Linotype" w:hAnsi="Palatino Linotype"/>
                <w:b/>
                <w:color w:val="FF0000"/>
              </w:rPr>
            </w:pPr>
            <w:r w:rsidRPr="00EE0C6B">
              <w:rPr>
                <w:rFonts w:ascii="Palatino Linotype" w:hAnsi="Palatino Linotype"/>
                <w:b/>
                <w:color w:val="FF0000"/>
              </w:rPr>
              <w:t>45‘000</w:t>
            </w:r>
          </w:p>
        </w:tc>
        <w:tc>
          <w:tcPr>
            <w:tcW w:w="3021" w:type="dxa"/>
          </w:tcPr>
          <w:p w:rsidR="00EE0C6B" w:rsidRPr="00EE0C6B" w:rsidRDefault="00EE0C6B" w:rsidP="00EE0C6B">
            <w:pPr>
              <w:jc w:val="right"/>
              <w:rPr>
                <w:rFonts w:ascii="Palatino Linotype" w:hAnsi="Palatino Linotype"/>
                <w:b/>
                <w:color w:val="FF0000"/>
              </w:rPr>
            </w:pPr>
            <w:r w:rsidRPr="00EE0C6B">
              <w:rPr>
                <w:rFonts w:ascii="Palatino Linotype" w:hAnsi="Palatino Linotype"/>
                <w:b/>
                <w:color w:val="FF0000"/>
              </w:rPr>
              <w:t>48‘000</w:t>
            </w:r>
          </w:p>
        </w:tc>
      </w:tr>
    </w:tbl>
    <w:p w:rsidR="00F52EB1" w:rsidRPr="00F52EB1" w:rsidRDefault="00F52EB1" w:rsidP="006107F3">
      <w:pPr>
        <w:ind w:left="720"/>
        <w:rPr>
          <w:rFonts w:ascii="Palatino Linotype" w:hAnsi="Palatino Linotype"/>
          <w:color w:val="FF0000"/>
        </w:rPr>
      </w:pPr>
    </w:p>
    <w:p w:rsidR="00025034" w:rsidRPr="00025034" w:rsidRDefault="00025034" w:rsidP="00025034">
      <w:pPr>
        <w:pStyle w:val="Listenabsatz"/>
        <w:ind w:left="1080"/>
        <w:rPr>
          <w:rFonts w:ascii="Palatino Linotype" w:hAnsi="Palatino Linotype"/>
        </w:rPr>
      </w:pPr>
    </w:p>
    <w:p w:rsidR="004119AC" w:rsidRPr="000D0412" w:rsidRDefault="003967D5" w:rsidP="000D0412">
      <w:pPr>
        <w:pStyle w:val="Listenabsatz"/>
        <w:numPr>
          <w:ilvl w:val="0"/>
          <w:numId w:val="1"/>
        </w:numPr>
        <w:spacing w:before="240"/>
        <w:ind w:left="714" w:hanging="357"/>
        <w:rPr>
          <w:rFonts w:ascii="Palatino Linotype" w:hAnsi="Palatino Linotype"/>
        </w:rPr>
      </w:pPr>
      <w:r w:rsidRPr="003967D5">
        <w:rPr>
          <w:rFonts w:ascii="Palatino Linotype" w:hAnsi="Palatino Linotype"/>
        </w:rPr>
        <w:t xml:space="preserve">Wie würden Sie versuchen, eine qualitative </w:t>
      </w:r>
      <w:r w:rsidR="00942448">
        <w:rPr>
          <w:rFonts w:ascii="Palatino Linotype" w:hAnsi="Palatino Linotype"/>
        </w:rPr>
        <w:t xml:space="preserve">Beschreibung des Business Case’ </w:t>
      </w:r>
      <w:r w:rsidRPr="003967D5">
        <w:rPr>
          <w:rFonts w:ascii="Palatino Linotype" w:hAnsi="Palatino Linotype"/>
        </w:rPr>
        <w:t>„Urlaubsflug mit Sprinkler-Flugzeug“ zu</w:t>
      </w:r>
      <w:r w:rsidR="00942448">
        <w:rPr>
          <w:rFonts w:ascii="Palatino Linotype" w:hAnsi="Palatino Linotype"/>
        </w:rPr>
        <w:t xml:space="preserve"> erstellen? Wie würden Sie eine </w:t>
      </w:r>
      <w:r w:rsidRPr="003967D5">
        <w:rPr>
          <w:rFonts w:ascii="Palatino Linotype" w:hAnsi="Palatino Linotype"/>
        </w:rPr>
        <w:t>Argumentation aufbauen?</w:t>
      </w:r>
    </w:p>
    <w:p w:rsidR="00025034" w:rsidRDefault="00025034" w:rsidP="00025034">
      <w:pPr>
        <w:pStyle w:val="Listenabsatz"/>
        <w:spacing w:before="180"/>
        <w:ind w:left="714"/>
        <w:rPr>
          <w:rFonts w:ascii="Palatino Linotype" w:hAnsi="Palatino Linotype"/>
        </w:rPr>
      </w:pPr>
    </w:p>
    <w:p w:rsidR="00025034" w:rsidRDefault="00942448" w:rsidP="00025034">
      <w:pPr>
        <w:pStyle w:val="Listenabsatz"/>
        <w:numPr>
          <w:ilvl w:val="0"/>
          <w:numId w:val="1"/>
        </w:numPr>
        <w:spacing w:before="240"/>
        <w:ind w:left="714" w:hanging="357"/>
        <w:rPr>
          <w:rFonts w:ascii="Palatino Linotype" w:hAnsi="Palatino Linotype"/>
        </w:rPr>
      </w:pPr>
      <w:r w:rsidRPr="00025034">
        <w:rPr>
          <w:rFonts w:ascii="Palatino Linotype" w:hAnsi="Palatino Linotype"/>
        </w:rPr>
        <w:t>Lesen Sie den Artikel „Risiko über den Wolken“. Welches Gut muss quantifiziert werden, um diesen Business Case zu rechnen? Nehmen Sie als „Mittelwert“ der von dem Artikel genannten „20 bis 30 Millionen $“ Kosten für eine</w:t>
      </w:r>
      <w:r w:rsidR="001F2FE7">
        <w:rPr>
          <w:rFonts w:ascii="Palatino Linotype" w:hAnsi="Palatino Linotype"/>
        </w:rPr>
        <w:t xml:space="preserve"> Sprinkleranlage den Wert von 29</w:t>
      </w:r>
      <w:r w:rsidRPr="00025034">
        <w:rPr>
          <w:rFonts w:ascii="Palatino Linotype" w:hAnsi="Palatino Linotype"/>
        </w:rPr>
        <w:t xml:space="preserve"> Millionen CHF an</w:t>
      </w:r>
      <w:r w:rsidR="00EC6222">
        <w:rPr>
          <w:rFonts w:ascii="Palatino Linotype" w:hAnsi="Palatino Linotype"/>
        </w:rPr>
        <w:t xml:space="preserve"> (ein $ kostet</w:t>
      </w:r>
      <w:r w:rsidR="00343958">
        <w:rPr>
          <w:rFonts w:ascii="Palatino Linotype" w:hAnsi="Palatino Linotype"/>
        </w:rPr>
        <w:t>e</w:t>
      </w:r>
      <w:r w:rsidR="00EC6222">
        <w:rPr>
          <w:rFonts w:ascii="Palatino Linotype" w:hAnsi="Palatino Linotype"/>
        </w:rPr>
        <w:t xml:space="preserve"> </w:t>
      </w:r>
      <w:r w:rsidR="008F54CB">
        <w:rPr>
          <w:rFonts w:ascii="Palatino Linotype" w:hAnsi="Palatino Linotype"/>
        </w:rPr>
        <w:t>damals etwa 1.18</w:t>
      </w:r>
      <w:r w:rsidRPr="00025034">
        <w:rPr>
          <w:rFonts w:ascii="Palatino Linotype" w:hAnsi="Palatino Linotype"/>
        </w:rPr>
        <w:t xml:space="preserve"> CHF). Wann rechnet sich der Business Case „Urlaubsflug mit Sprinkler-Flugzeug“? Wie sieht Sicherheitsexperte Learmount das Ergebnis der Rechnung?</w:t>
      </w:r>
    </w:p>
    <w:p w:rsidR="000D0412" w:rsidRPr="000D0412" w:rsidRDefault="000D0412" w:rsidP="000D0412">
      <w:pPr>
        <w:pStyle w:val="Listenabsatz"/>
        <w:rPr>
          <w:rFonts w:ascii="Palatino Linotype" w:hAnsi="Palatino Linotype"/>
        </w:rPr>
      </w:pPr>
    </w:p>
    <w:p w:rsidR="000D0412" w:rsidRDefault="000D0412" w:rsidP="000D0412">
      <w:pPr>
        <w:pStyle w:val="Listenabsatz"/>
        <w:numPr>
          <w:ilvl w:val="0"/>
          <w:numId w:val="9"/>
        </w:numPr>
        <w:spacing w:before="240"/>
        <w:rPr>
          <w:rFonts w:ascii="Palatino Linotype" w:hAnsi="Palatino Linotype"/>
          <w:color w:val="FF0000"/>
        </w:rPr>
      </w:pPr>
      <w:r>
        <w:rPr>
          <w:rFonts w:ascii="Palatino Linotype" w:hAnsi="Palatino Linotype"/>
          <w:color w:val="FF0000"/>
        </w:rPr>
        <w:t>Das Menschenleben wird quantifiziert</w:t>
      </w:r>
    </w:p>
    <w:p w:rsidR="000D0412" w:rsidRDefault="000D0412" w:rsidP="000D0412">
      <w:pPr>
        <w:pStyle w:val="Listenabsatz"/>
        <w:numPr>
          <w:ilvl w:val="0"/>
          <w:numId w:val="9"/>
        </w:numPr>
        <w:spacing w:before="240"/>
        <w:rPr>
          <w:rFonts w:ascii="Palatino Linotype" w:hAnsi="Palatino Linotype"/>
          <w:color w:val="FF0000"/>
        </w:rPr>
      </w:pPr>
      <w:r>
        <w:rPr>
          <w:rFonts w:ascii="Palatino Linotype" w:hAnsi="Palatino Linotype"/>
          <w:color w:val="FF0000"/>
        </w:rPr>
        <w:t>Die Kosten der Sprinkleranlage (Kosten) mit Menschenleben (Nutzen) aufgewogen</w:t>
      </w:r>
    </w:p>
    <w:p w:rsidR="000D0412" w:rsidRPr="000D0412" w:rsidRDefault="000D0412" w:rsidP="000D0412">
      <w:pPr>
        <w:pStyle w:val="Listenabsatz"/>
        <w:numPr>
          <w:ilvl w:val="0"/>
          <w:numId w:val="9"/>
        </w:numPr>
        <w:spacing w:before="240"/>
        <w:rPr>
          <w:rFonts w:ascii="Palatino Linotype" w:hAnsi="Palatino Linotype"/>
          <w:color w:val="FF0000"/>
        </w:rPr>
      </w:pPr>
      <w:r>
        <w:rPr>
          <w:rFonts w:ascii="Palatino Linotype" w:hAnsi="Palatino Linotype"/>
          <w:color w:val="FF0000"/>
        </w:rPr>
        <w:t>Man rechnet normalerweise wie viel ein Mensch bis zu seinem Lebensende verdienen würde</w:t>
      </w:r>
    </w:p>
    <w:p w:rsidR="00025034" w:rsidRDefault="00025034" w:rsidP="00025034">
      <w:pPr>
        <w:pStyle w:val="Listenabsatz"/>
        <w:spacing w:before="240"/>
        <w:ind w:left="714"/>
        <w:rPr>
          <w:rFonts w:ascii="Palatino Linotype" w:hAnsi="Palatino Linotype"/>
        </w:rPr>
      </w:pPr>
    </w:p>
    <w:p w:rsidR="00025034" w:rsidRDefault="00D62B84" w:rsidP="00025034">
      <w:pPr>
        <w:pStyle w:val="Listenabsatz"/>
        <w:numPr>
          <w:ilvl w:val="0"/>
          <w:numId w:val="1"/>
        </w:numPr>
        <w:spacing w:before="180"/>
        <w:ind w:left="714" w:hanging="357"/>
        <w:rPr>
          <w:rFonts w:ascii="Palatino Linotype" w:hAnsi="Palatino Linotype"/>
        </w:rPr>
      </w:pPr>
      <w:r w:rsidRPr="00025034">
        <w:rPr>
          <w:rFonts w:ascii="Palatino Linotype" w:hAnsi="Palatino Linotype"/>
        </w:rPr>
        <w:t>Nennen Sie Nutzenpotenziale für die qualitative Beschreibung des PuMA-BCs.</w:t>
      </w:r>
    </w:p>
    <w:p w:rsidR="00025034" w:rsidRDefault="00025034" w:rsidP="00025034">
      <w:pPr>
        <w:pStyle w:val="Listenabsatz"/>
        <w:spacing w:before="180"/>
        <w:ind w:left="714"/>
        <w:rPr>
          <w:rFonts w:ascii="Palatino Linotype" w:hAnsi="Palatino Linotype"/>
        </w:rPr>
      </w:pPr>
    </w:p>
    <w:p w:rsidR="000D0412" w:rsidRPr="000D0412" w:rsidRDefault="000D0412" w:rsidP="000D0412">
      <w:pPr>
        <w:pStyle w:val="Listenabsatz"/>
        <w:numPr>
          <w:ilvl w:val="0"/>
          <w:numId w:val="10"/>
        </w:numPr>
        <w:spacing w:before="180"/>
        <w:rPr>
          <w:rFonts w:ascii="Palatino Linotype" w:hAnsi="Palatino Linotype"/>
          <w:color w:val="FF0000"/>
        </w:rPr>
      </w:pPr>
      <w:bookmarkStart w:id="1" w:name="_GoBack"/>
      <w:bookmarkEnd w:id="1"/>
    </w:p>
    <w:sectPr w:rsidR="000D0412" w:rsidRPr="000D04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3493"/>
    <w:multiLevelType w:val="hybridMultilevel"/>
    <w:tmpl w:val="72B61882"/>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
    <w:nsid w:val="06691639"/>
    <w:multiLevelType w:val="hybridMultilevel"/>
    <w:tmpl w:val="9FDEA820"/>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2">
    <w:nsid w:val="0F0018B3"/>
    <w:multiLevelType w:val="hybridMultilevel"/>
    <w:tmpl w:val="B3543CF2"/>
    <w:lvl w:ilvl="0" w:tplc="EF3C63A2">
      <w:start w:val="2"/>
      <w:numFmt w:val="bullet"/>
      <w:lvlText w:val="-"/>
      <w:lvlJc w:val="left"/>
      <w:pPr>
        <w:ind w:left="1080" w:hanging="360"/>
      </w:pPr>
      <w:rPr>
        <w:rFonts w:ascii="Palatino Linotype" w:eastAsia="Times New Roman" w:hAnsi="Palatino Linotype"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nsid w:val="1BD45344"/>
    <w:multiLevelType w:val="hybridMultilevel"/>
    <w:tmpl w:val="1F8A44AC"/>
    <w:lvl w:ilvl="0" w:tplc="110C572A">
      <w:start w:val="1"/>
      <w:numFmt w:val="bullet"/>
      <w:lvlText w:val="•"/>
      <w:lvlJc w:val="left"/>
      <w:pPr>
        <w:tabs>
          <w:tab w:val="num" w:pos="720"/>
        </w:tabs>
        <w:ind w:left="720" w:hanging="360"/>
      </w:pPr>
      <w:rPr>
        <w:rFonts w:ascii="Times New Roman" w:hAnsi="Times New Roman" w:hint="default"/>
      </w:rPr>
    </w:lvl>
    <w:lvl w:ilvl="1" w:tplc="4AD06502" w:tentative="1">
      <w:start w:val="1"/>
      <w:numFmt w:val="bullet"/>
      <w:lvlText w:val="•"/>
      <w:lvlJc w:val="left"/>
      <w:pPr>
        <w:tabs>
          <w:tab w:val="num" w:pos="1440"/>
        </w:tabs>
        <w:ind w:left="1440" w:hanging="360"/>
      </w:pPr>
      <w:rPr>
        <w:rFonts w:ascii="Times New Roman" w:hAnsi="Times New Roman" w:hint="default"/>
      </w:rPr>
    </w:lvl>
    <w:lvl w:ilvl="2" w:tplc="61709510" w:tentative="1">
      <w:start w:val="1"/>
      <w:numFmt w:val="bullet"/>
      <w:lvlText w:val="•"/>
      <w:lvlJc w:val="left"/>
      <w:pPr>
        <w:tabs>
          <w:tab w:val="num" w:pos="2160"/>
        </w:tabs>
        <w:ind w:left="2160" w:hanging="360"/>
      </w:pPr>
      <w:rPr>
        <w:rFonts w:ascii="Times New Roman" w:hAnsi="Times New Roman" w:hint="default"/>
      </w:rPr>
    </w:lvl>
    <w:lvl w:ilvl="3" w:tplc="2F845ACC" w:tentative="1">
      <w:start w:val="1"/>
      <w:numFmt w:val="bullet"/>
      <w:lvlText w:val="•"/>
      <w:lvlJc w:val="left"/>
      <w:pPr>
        <w:tabs>
          <w:tab w:val="num" w:pos="2880"/>
        </w:tabs>
        <w:ind w:left="2880" w:hanging="360"/>
      </w:pPr>
      <w:rPr>
        <w:rFonts w:ascii="Times New Roman" w:hAnsi="Times New Roman" w:hint="default"/>
      </w:rPr>
    </w:lvl>
    <w:lvl w:ilvl="4" w:tplc="E0221048" w:tentative="1">
      <w:start w:val="1"/>
      <w:numFmt w:val="bullet"/>
      <w:lvlText w:val="•"/>
      <w:lvlJc w:val="left"/>
      <w:pPr>
        <w:tabs>
          <w:tab w:val="num" w:pos="3600"/>
        </w:tabs>
        <w:ind w:left="3600" w:hanging="360"/>
      </w:pPr>
      <w:rPr>
        <w:rFonts w:ascii="Times New Roman" w:hAnsi="Times New Roman" w:hint="default"/>
      </w:rPr>
    </w:lvl>
    <w:lvl w:ilvl="5" w:tplc="0FB86D92" w:tentative="1">
      <w:start w:val="1"/>
      <w:numFmt w:val="bullet"/>
      <w:lvlText w:val="•"/>
      <w:lvlJc w:val="left"/>
      <w:pPr>
        <w:tabs>
          <w:tab w:val="num" w:pos="4320"/>
        </w:tabs>
        <w:ind w:left="4320" w:hanging="360"/>
      </w:pPr>
      <w:rPr>
        <w:rFonts w:ascii="Times New Roman" w:hAnsi="Times New Roman" w:hint="default"/>
      </w:rPr>
    </w:lvl>
    <w:lvl w:ilvl="6" w:tplc="E8A45A24" w:tentative="1">
      <w:start w:val="1"/>
      <w:numFmt w:val="bullet"/>
      <w:lvlText w:val="•"/>
      <w:lvlJc w:val="left"/>
      <w:pPr>
        <w:tabs>
          <w:tab w:val="num" w:pos="5040"/>
        </w:tabs>
        <w:ind w:left="5040" w:hanging="360"/>
      </w:pPr>
      <w:rPr>
        <w:rFonts w:ascii="Times New Roman" w:hAnsi="Times New Roman" w:hint="default"/>
      </w:rPr>
    </w:lvl>
    <w:lvl w:ilvl="7" w:tplc="8D34A888" w:tentative="1">
      <w:start w:val="1"/>
      <w:numFmt w:val="bullet"/>
      <w:lvlText w:val="•"/>
      <w:lvlJc w:val="left"/>
      <w:pPr>
        <w:tabs>
          <w:tab w:val="num" w:pos="5760"/>
        </w:tabs>
        <w:ind w:left="5760" w:hanging="360"/>
      </w:pPr>
      <w:rPr>
        <w:rFonts w:ascii="Times New Roman" w:hAnsi="Times New Roman" w:hint="default"/>
      </w:rPr>
    </w:lvl>
    <w:lvl w:ilvl="8" w:tplc="19D679DC" w:tentative="1">
      <w:start w:val="1"/>
      <w:numFmt w:val="bullet"/>
      <w:lvlText w:val="•"/>
      <w:lvlJc w:val="left"/>
      <w:pPr>
        <w:tabs>
          <w:tab w:val="num" w:pos="6480"/>
        </w:tabs>
        <w:ind w:left="6480" w:hanging="360"/>
      </w:pPr>
      <w:rPr>
        <w:rFonts w:ascii="Times New Roman" w:hAnsi="Times New Roman" w:hint="default"/>
      </w:rPr>
    </w:lvl>
  </w:abstractNum>
  <w:abstractNum w:abstractNumId="4">
    <w:nsid w:val="22D20803"/>
    <w:multiLevelType w:val="hybridMultilevel"/>
    <w:tmpl w:val="9B42D934"/>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5">
    <w:nsid w:val="2C450788"/>
    <w:multiLevelType w:val="hybridMultilevel"/>
    <w:tmpl w:val="517C9B16"/>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6">
    <w:nsid w:val="2FB917AB"/>
    <w:multiLevelType w:val="hybridMultilevel"/>
    <w:tmpl w:val="616276EC"/>
    <w:lvl w:ilvl="0" w:tplc="9E7ED63C">
      <w:start w:val="2"/>
      <w:numFmt w:val="bullet"/>
      <w:lvlText w:val="-"/>
      <w:lvlJc w:val="left"/>
      <w:pPr>
        <w:ind w:left="1080" w:hanging="360"/>
      </w:pPr>
      <w:rPr>
        <w:rFonts w:ascii="Palatino Linotype" w:eastAsia="Times New Roman" w:hAnsi="Palatino Linotype"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nsid w:val="66092943"/>
    <w:multiLevelType w:val="hybridMultilevel"/>
    <w:tmpl w:val="6F7ED458"/>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8">
    <w:nsid w:val="6B5D0B22"/>
    <w:multiLevelType w:val="hybridMultilevel"/>
    <w:tmpl w:val="8444A926"/>
    <w:lvl w:ilvl="0" w:tplc="08070001">
      <w:start w:val="1"/>
      <w:numFmt w:val="bullet"/>
      <w:lvlText w:val=""/>
      <w:lvlJc w:val="left"/>
      <w:pPr>
        <w:tabs>
          <w:tab w:val="num" w:pos="1440"/>
        </w:tabs>
        <w:ind w:left="1440" w:hanging="360"/>
      </w:pPr>
      <w:rPr>
        <w:rFonts w:ascii="Symbol" w:hAnsi="Symbol" w:hint="default"/>
      </w:rPr>
    </w:lvl>
    <w:lvl w:ilvl="1" w:tplc="08070003">
      <w:start w:val="1"/>
      <w:numFmt w:val="bullet"/>
      <w:lvlText w:val="o"/>
      <w:lvlJc w:val="left"/>
      <w:pPr>
        <w:tabs>
          <w:tab w:val="num" w:pos="2160"/>
        </w:tabs>
        <w:ind w:left="2160" w:hanging="360"/>
      </w:pPr>
      <w:rPr>
        <w:rFonts w:ascii="Courier New" w:hAnsi="Courier New" w:cs="Courier New" w:hint="default"/>
      </w:rPr>
    </w:lvl>
    <w:lvl w:ilvl="2" w:tplc="08070005">
      <w:start w:val="1"/>
      <w:numFmt w:val="bullet"/>
      <w:lvlText w:val=""/>
      <w:lvlJc w:val="left"/>
      <w:pPr>
        <w:tabs>
          <w:tab w:val="num" w:pos="2880"/>
        </w:tabs>
        <w:ind w:left="2880" w:hanging="360"/>
      </w:pPr>
      <w:rPr>
        <w:rFonts w:ascii="Wingdings" w:hAnsi="Wingdings" w:hint="default"/>
      </w:rPr>
    </w:lvl>
    <w:lvl w:ilvl="3" w:tplc="08070001" w:tentative="1">
      <w:start w:val="1"/>
      <w:numFmt w:val="bullet"/>
      <w:lvlText w:val=""/>
      <w:lvlJc w:val="left"/>
      <w:pPr>
        <w:tabs>
          <w:tab w:val="num" w:pos="3600"/>
        </w:tabs>
        <w:ind w:left="3600" w:hanging="360"/>
      </w:pPr>
      <w:rPr>
        <w:rFonts w:ascii="Symbol" w:hAnsi="Symbol" w:hint="default"/>
      </w:rPr>
    </w:lvl>
    <w:lvl w:ilvl="4" w:tplc="08070003" w:tentative="1">
      <w:start w:val="1"/>
      <w:numFmt w:val="bullet"/>
      <w:lvlText w:val="o"/>
      <w:lvlJc w:val="left"/>
      <w:pPr>
        <w:tabs>
          <w:tab w:val="num" w:pos="4320"/>
        </w:tabs>
        <w:ind w:left="4320" w:hanging="360"/>
      </w:pPr>
      <w:rPr>
        <w:rFonts w:ascii="Courier New" w:hAnsi="Courier New" w:cs="Courier New" w:hint="default"/>
      </w:rPr>
    </w:lvl>
    <w:lvl w:ilvl="5" w:tplc="08070005" w:tentative="1">
      <w:start w:val="1"/>
      <w:numFmt w:val="bullet"/>
      <w:lvlText w:val=""/>
      <w:lvlJc w:val="left"/>
      <w:pPr>
        <w:tabs>
          <w:tab w:val="num" w:pos="5040"/>
        </w:tabs>
        <w:ind w:left="5040" w:hanging="360"/>
      </w:pPr>
      <w:rPr>
        <w:rFonts w:ascii="Wingdings" w:hAnsi="Wingdings" w:hint="default"/>
      </w:rPr>
    </w:lvl>
    <w:lvl w:ilvl="6" w:tplc="08070001" w:tentative="1">
      <w:start w:val="1"/>
      <w:numFmt w:val="bullet"/>
      <w:lvlText w:val=""/>
      <w:lvlJc w:val="left"/>
      <w:pPr>
        <w:tabs>
          <w:tab w:val="num" w:pos="5760"/>
        </w:tabs>
        <w:ind w:left="5760" w:hanging="360"/>
      </w:pPr>
      <w:rPr>
        <w:rFonts w:ascii="Symbol" w:hAnsi="Symbol" w:hint="default"/>
      </w:rPr>
    </w:lvl>
    <w:lvl w:ilvl="7" w:tplc="08070003" w:tentative="1">
      <w:start w:val="1"/>
      <w:numFmt w:val="bullet"/>
      <w:lvlText w:val="o"/>
      <w:lvlJc w:val="left"/>
      <w:pPr>
        <w:tabs>
          <w:tab w:val="num" w:pos="6480"/>
        </w:tabs>
        <w:ind w:left="6480" w:hanging="360"/>
      </w:pPr>
      <w:rPr>
        <w:rFonts w:ascii="Courier New" w:hAnsi="Courier New" w:cs="Courier New" w:hint="default"/>
      </w:rPr>
    </w:lvl>
    <w:lvl w:ilvl="8" w:tplc="08070005" w:tentative="1">
      <w:start w:val="1"/>
      <w:numFmt w:val="bullet"/>
      <w:lvlText w:val=""/>
      <w:lvlJc w:val="left"/>
      <w:pPr>
        <w:tabs>
          <w:tab w:val="num" w:pos="7200"/>
        </w:tabs>
        <w:ind w:left="7200" w:hanging="360"/>
      </w:pPr>
      <w:rPr>
        <w:rFonts w:ascii="Wingdings" w:hAnsi="Wingdings" w:hint="default"/>
      </w:rPr>
    </w:lvl>
  </w:abstractNum>
  <w:abstractNum w:abstractNumId="9">
    <w:nsid w:val="7B3C7DA5"/>
    <w:multiLevelType w:val="hybridMultilevel"/>
    <w:tmpl w:val="113EEEAC"/>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3"/>
  </w:num>
  <w:num w:numId="4">
    <w:abstractNumId w:val="6"/>
  </w:num>
  <w:num w:numId="5">
    <w:abstractNumId w:val="2"/>
  </w:num>
  <w:num w:numId="6">
    <w:abstractNumId w:val="4"/>
  </w:num>
  <w:num w:numId="7">
    <w:abstractNumId w:val="5"/>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C2"/>
    <w:rsid w:val="00025034"/>
    <w:rsid w:val="000D0412"/>
    <w:rsid w:val="0011576D"/>
    <w:rsid w:val="00162B56"/>
    <w:rsid w:val="001F2FE7"/>
    <w:rsid w:val="00245C10"/>
    <w:rsid w:val="002E5C20"/>
    <w:rsid w:val="00343958"/>
    <w:rsid w:val="00370805"/>
    <w:rsid w:val="00382CC2"/>
    <w:rsid w:val="003967D5"/>
    <w:rsid w:val="003A4681"/>
    <w:rsid w:val="004119AC"/>
    <w:rsid w:val="00522C66"/>
    <w:rsid w:val="00551186"/>
    <w:rsid w:val="00584314"/>
    <w:rsid w:val="005C5DB4"/>
    <w:rsid w:val="006107F3"/>
    <w:rsid w:val="006C4FB2"/>
    <w:rsid w:val="00781897"/>
    <w:rsid w:val="00786200"/>
    <w:rsid w:val="008005B6"/>
    <w:rsid w:val="00856C80"/>
    <w:rsid w:val="0086256C"/>
    <w:rsid w:val="008D3466"/>
    <w:rsid w:val="008F54CB"/>
    <w:rsid w:val="00942448"/>
    <w:rsid w:val="00A23930"/>
    <w:rsid w:val="00A85D46"/>
    <w:rsid w:val="00B06D2F"/>
    <w:rsid w:val="00B8300F"/>
    <w:rsid w:val="00C65726"/>
    <w:rsid w:val="00CC1401"/>
    <w:rsid w:val="00CD05DA"/>
    <w:rsid w:val="00D62B84"/>
    <w:rsid w:val="00D91282"/>
    <w:rsid w:val="00EC6222"/>
    <w:rsid w:val="00EE0C6B"/>
    <w:rsid w:val="00EE2559"/>
    <w:rsid w:val="00F52E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F34F33-A469-482C-AAD6-8DBDD80E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qFormat/>
    <w:rsid w:val="00382CC2"/>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300F"/>
    <w:pPr>
      <w:ind w:left="720"/>
      <w:contextualSpacing/>
    </w:pPr>
  </w:style>
  <w:style w:type="table" w:styleId="Tabellenraster">
    <w:name w:val="Table Grid"/>
    <w:basedOn w:val="NormaleTabelle"/>
    <w:rsid w:val="00EE0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539031">
      <w:bodyDiv w:val="1"/>
      <w:marLeft w:val="0"/>
      <w:marRight w:val="0"/>
      <w:marTop w:val="0"/>
      <w:marBottom w:val="0"/>
      <w:divBdr>
        <w:top w:val="none" w:sz="0" w:space="0" w:color="auto"/>
        <w:left w:val="none" w:sz="0" w:space="0" w:color="auto"/>
        <w:bottom w:val="none" w:sz="0" w:space="0" w:color="auto"/>
        <w:right w:val="none" w:sz="0" w:space="0" w:color="auto"/>
      </w:divBdr>
    </w:div>
    <w:div w:id="1099451254">
      <w:bodyDiv w:val="1"/>
      <w:marLeft w:val="0"/>
      <w:marRight w:val="0"/>
      <w:marTop w:val="0"/>
      <w:marBottom w:val="0"/>
      <w:divBdr>
        <w:top w:val="none" w:sz="0" w:space="0" w:color="auto"/>
        <w:left w:val="none" w:sz="0" w:space="0" w:color="auto"/>
        <w:bottom w:val="none" w:sz="0" w:space="0" w:color="auto"/>
        <w:right w:val="none" w:sz="0" w:space="0" w:color="auto"/>
      </w:divBdr>
      <w:divsChild>
        <w:div w:id="1872068221">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Aufgaben zur Vorlesung „Business Case“</vt:lpstr>
    </vt:vector>
  </TitlesOfParts>
  <Company>FHZ</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 zur Vorlesung „Business Case“</dc:title>
  <dc:creator>Martin Mertens</dc:creator>
  <cp:lastModifiedBy>Fabian Wüthrich</cp:lastModifiedBy>
  <cp:revision>5</cp:revision>
  <cp:lastPrinted>2014-05-08T11:47:00Z</cp:lastPrinted>
  <dcterms:created xsi:type="dcterms:W3CDTF">2015-05-07T16:41:00Z</dcterms:created>
  <dcterms:modified xsi:type="dcterms:W3CDTF">2015-05-07T18:03:00Z</dcterms:modified>
</cp:coreProperties>
</file>