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Yrityksen verkkosivuilta löytyy helposti sijoittajien osio. Sivuilta on myös helposti löydettävissä taloudellinen arviointiin tarpeellinen informaatio, kuten tilinpäätökset, tiedotteet, strategia yms. Ongelmia tosin tuli kun aloin etsimään yli vuotta vanhaa tietoa, jota oli hankalasti saatavilla. Tokmannin tilinpäätös vuodelta 2016 sisältää konsernitilinpäätöksen (IFRS) ja emoyhtiön tilinpäätöksen (FAS), toimintakertomuksen ja tilintarkastajien lausunnot. Tilinpäätöksen laajuus on noin 50 sivua, joten tilinpäätös ei ole mitenkään kompleksinen pituudeltaan. Tilinpäätös on myös mielestäni selkeä yleisilmeeltään, eikä sisällä ylimääräistä tulkintaa hankaloittavaa grafiikkaa yms.. Pitkälti jo muotovaatimukset pörssilistatulle yritykselle asettavat tietyn tason liittyen tilinpäätösraportointiin.</w:t>
      </w:r>
    </w:p>
    <w:p w:rsidR="00000000" w:rsidDel="00000000" w:rsidP="00000000" w:rsidRDefault="00000000" w:rsidRPr="00000000" w14:paraId="0000000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 yritysanalyysin IFRS-tilinpäätösraportoinnin pohjalta, koska haluan verrata Tokmannia taloudellisen vertailun osiossa ruotsalaiseen kilpailijaan Clas Olssoniin. IFRS-standardi on EU:ssa käytössä listatuissa yrityksissä raportointistandardina.  Tämän lisäksi uskon IFRS-standardiin pohjautuvan tilinpäätöksen toimivan paremmin kuin suomalainen tilinpäätöskäytännön suhteessa työn pohjamateriaalina olevaan kurssimateriaaliin. IFRS-normiston käyttöönotto on merkinnyt monia muutoksia Suomessa totuttuun ajattelutapaan ja teknisiin laskentaratkaisuihin kirjanpidossa. IFRS-normiston lähtökohtana on sijoittajan näkökulma kun taas suomalainen normisto on perustunut perinteisesti velkojien suojaan ja hyödynnettävyyteen verotuksen toimituksessa. IFRS korostaa taseen merkitystä tuloslaskelmaan ja arvostaminen tapahtuu markkinaperusteisesti, kun taas suomalaisessa tilinpäätöskäytännössä on perinteisesti totuttu hyödyntämään hankintamenoajattelua arvostamisen lähtökohtana. Monia kirjauksia edellytetään myös tehtäväksi suoraan omaan pääomaan tulosvaikutteisen kirjauksen sijaan. (Haaramo &amp; Räty 2009, 31.)</w:t>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Tokmannin tilinpäätöksessä on avattu tilinpäätöksen sisältöä sanallisesti. Annetaan näkemys tulevalle vuodelle ja kerrataan taloudelliset tavoitteet. Kerrataan mennyttä ja tulevaa vuotta myymäläverkoston kehittämisen, henkilöstön taloudellisen kehityksen, kannattavuuden ja tuloksen kehittämisen, tase, rahoituksen ja rahavirran, investointien ja strategian osalta. Asioita käydään läpi monipuolisesti, mutta mielestäni paikoin ympäri pyöreästi. Vuoden 2017 investoinneista todetaan niiden muodostuvan neliömäärän lisäyksestä ja kerrotaan että yhden keskikokoisen uuden myymälän avaaminen vaatii noin 0,5 miljoonan euron investoinnin. Vertaamalla tätä suunniteltujen uusien myymälöiden (11) määrään voidaan päätellä, että uusien myymälöiden avaamisesta muodostuu tulevalle vuodelle 5,5 miljoonan euron nettoinvestoinnit. Vielä kuitenkin jää auki mistä muodostuu loput arvioidut investoinnit jotka ennustetaan olevan noin 10 miljoonaa euroa.</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Tilinpäätöksen liitteissä avataan tilinpäätöksen laadintaperiaatteita ja miten eria arvoja on laskettu. Tilinpäätöstiedot perustuvat alkuperäisiin hankintamenoihin, ellei laatimisperiaatteissa ole muuta kerrottu. Konsernin johto tekee harkintaan perustuvia ratkaisuja, jotka koskevat tilinpäätöksen laatimisperiaatteiden valintaa ja niiden soveltamista. Johto on käyttänyt harkintaa tilinpäätöksen laatimisperiaatteiden soveltamisessa liittyen vaihto-omaisuuden arvostukseen ja vuokrasopimusten luokitteluun. Tietoa harkintaan perustuvista ratkaisuista esitetään kohdassa ”Johdon harkintaa edellyttävät laatimisperiaatteet ja arvioihin liittyvät keskeiset epävarmuustekijät” (tilinpäätös 2016). Tilinpäätöksen liitteissä on mielestäni selkeät perustelut johdon tekemälle harkinnalle ja tilinpäätös antaa kuvan todellisuudesta. </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Tokmannin tilinpäätös sisältää pitkän listan myös yritystutkimusneuvottelukunnan suosittelemia taloudellisia tunnuslukuja. Tunnusluvut on lisätty selkeään taulukkoon kolmelta viime vuodelta, joten nämä on helposti luettavissa ja vertailtavissa. Niin kuin asiaan kuuluu myös laskentakaavat kunkin ilmoitetun tunnusluvun osalta ovat tilinpäätöksen seuraavalla sivulla. Tunnuslukujen laskentakaavoja kuitenkin pitää hieman tutkia tehdessä analyysiä, sillä esimerkiksi myyntikatteen osalta kaava eroaa yritystutkimusneuvottelukunnan suosituksesta. Tokmannin myyntikate on laskettu vähentämällä “materiaalit ja palvelut”. Yritin tutkia kuinka löytäisin varaston muutoksen vaikutusta lukuun, en kuitenkaan löytänyt sitä.</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Kesäkuun puolessa välissä Tokmanni antoi tulosvaroituksen ja alensi vuoden 2017 liikevaihto ja kannattavuus näkymiään. Tulosvaroituksen syyksi annettiin leuto talvi ja kylmä kevät, joka on haitannut sesonkituotteiden menekkiä. Sään vaIkutusta tuloksen muodostumiseen perusteltiin koko toimialan heikolla tuloskehityksellä ja panostuksilla sesonkituotteisiin. Analyysin kannalta on kuitenkin pohdittava yrityksen tuoteportfoliota. Itse pidän säähän perustuvaa selitystä ihan vain turhana jaaritteluna, joka sopii vallan mainiosti jäätelökioskien myynnin selitykseksi. Tulosvaroituksessa ei tehdä kunnon analyysiä siitä missä ollaan menty pieleen, eikä näin anneta kuvaa miten asioita pyritään korjaamaan.  Itse analysoin tuoteportfolion hallinnan pettäneen. On tapahtunut liiallista painotusta kesätuotteisiin niin markkinoinnissa kuin myös hankinnassa. Yrityksen olisi edullista tehdä tuoteportfoliosta mahdollisimman joustava eri tilanteisiin, vaikka se tarkoittaisi myynnin menettämissä jossain kohdin esimerkiksi tuotteiden loppumisena kesken.  Tulosvaroituksen negatiivisuutta pyrittiin lievittämään ilmoittamalla samassa yhteydessä ennakoitua suuremmasta myymäläpinta-alan kasvusta, tämä kuitenkin herätti itsessäni enemmän huolta. Tehtiinkö päätös liittyen heikentyneeseen tuloskehitykseen, kuten tiedote antaa ymmärtää. Operatiivisissa toiminnoissa on jotain vikaa, johon ei anneta kunnon selitystä ja ketjua kasvatetaan aiottua nopeammin ja kun vielä muistetaan että toimitusjohtaja on vaihtumassa. Itse suhtaudun varovasti Tokmannin tulevaan kehitykseen. Kurssimateriaalin Valuation -kirjassa annettiin esimerkki, jossa liikevaihdon nopea kasvu investointien kohdistuessa heikon tuottavuuden kohteisiin tuhoaa yrityksen arvoa. Yrityksen omistajana keskittyisin tulevissa tulostiedotteissa juuri Valuation kirjan esimerkin pohjalta kannattavuuden ja kasvun suhteeseen. </w:t>
      </w:r>
    </w:p>
    <w:p w:rsidR="00000000" w:rsidDel="00000000" w:rsidP="00000000" w:rsidRDefault="00000000" w:rsidRPr="00000000" w14:paraId="00000007">
      <w:pPr>
        <w:pStyle w:val="Heading3"/>
        <w:keepNext w:val="0"/>
        <w:keepLines w:val="0"/>
        <w:pageBreakBefore w:val="0"/>
        <w:spacing w:after="360" w:before="720" w:line="360" w:lineRule="auto"/>
        <w:ind w:left="860" w:firstLine="0"/>
        <w:rPr>
          <w:rFonts w:ascii="Times New Roman" w:cs="Times New Roman" w:eastAsia="Times New Roman" w:hAnsi="Times New Roman"/>
          <w:b w:val="1"/>
          <w:i w:val="1"/>
          <w:color w:val="000000"/>
          <w:sz w:val="24"/>
          <w:szCs w:val="24"/>
        </w:rPr>
      </w:pPr>
      <w:bookmarkStart w:colFirst="0" w:colLast="0" w:name="_uzs12u6mqoug" w:id="0"/>
      <w:bookmarkEnd w:id="0"/>
      <w:r w:rsidDel="00000000" w:rsidR="00000000" w:rsidRPr="00000000">
        <w:rPr>
          <w:rFonts w:ascii="Times New Roman" w:cs="Times New Roman" w:eastAsia="Times New Roman" w:hAnsi="Times New Roman"/>
          <w:b w:val="1"/>
          <w:i w:val="1"/>
          <w:color w:val="000000"/>
          <w:sz w:val="24"/>
          <w:szCs w:val="24"/>
          <w:rtl w:val="0"/>
        </w:rPr>
        <w:t xml:space="preserve">1.1.1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arvostamis-, tulouttamis-, ja kulukirjaamiskäytännöt</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IFRS-normisto edellyttää että kaikki hankitut yksilöitävissä olevat varat, velat sekä ehdolliset velat arvostetaan käypään arvoon. Ero aikaisempaan suomalaiseen kirjanpitökäytäntöön on merkittävä, sillä arvostamisen pohjana on sovellettu kirjanpitoarvoja. (Järvenpää yms. 2007, 117 - 120) </w:t>
      </w:r>
      <w:r w:rsidDel="00000000" w:rsidR="00000000" w:rsidRPr="00000000">
        <w:rPr>
          <w:rFonts w:ascii="Times New Roman" w:cs="Times New Roman" w:eastAsia="Times New Roman" w:hAnsi="Times New Roman"/>
          <w:sz w:val="24"/>
          <w:szCs w:val="24"/>
          <w:rtl w:val="0"/>
        </w:rPr>
        <w:t xml:space="preserve">Tokmanni käyttää mielestäni arvostamisen osalta neutraalia arvostamisen menetelmää. Tilinpäätöksen laatimisperiaatteiden mukaan. Esimerkiksi vaihto-omaisuuden arvostamisessa Tokmanni käyttää joko hankintamenoa tai nettorealisointiarvoa sen mukaan, en mukaan kumpi arvoista on alempi. Tämä kuitenkin tarkoittaa, että arvonnousu jää huomioimatta. Tokmannin vaihto-omaisuuden luonne huomioiden pidän arvostamiskäytäntöä kuitenkin oikeana. Tilanne on eri esimerkiksi yrityksen kohdalla, jolla on hallussa huomattavia raaka-aine eriä, jolloin varaston arvoon vaikuttaa markkinahinnan vaihtelu.</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Hankitamenot määritellään painotetun keskihinnan menetelmällä. Keskiarvon käyttäminen voi synnyttää arvonmäärittelyyn kuitenkin ongelman, mikäli ostetun hyödykkeen hinta nousee huomattavasti tilikauden aikana, tällöin kulujen kasvu ei ole täysimääräisesti huomioitu tilinpäätöksen antamassa informaatiossa. Nettorealisointiarvo on tavanomaisessa liiketoiminnassa saatava arvioitu myyntihinta, josta on vähennetty arvioidut tuotteen menot ja arvioidut myynnin toteutumiseksi välttämättömät menot. Nettorealisointiarvo sisältää huomattavasti arviointia, mutta uskon sisältävän parhaan arvion arvosta.</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Päivittäistavarakauppaa harjoittavan yrityksen kohdalla on tärkeää arvostamisen kannalta kuinka yritys käsittelee tuotteita jotka eivät ole menneet kaupaksi. Tokmanni luokittelee vaihto‐omaisuuteen kuuluvat nimikkeet eri ryhmiin niiden kiertoaikojen perusteella ja hitaimmin kiertävistä tuotteista kirjataan arvonalentumistappiot. Arvonalentumiskirjausten tekeminen edellyttää jälleen harkinnan käyttöä ja arvioita esimerkiksi tuotteiden tulevasta kysynnästä. Näiden arvioiden muutokset vaikuttavat vaihto‐omaisuuden arvostamiseen tulevilla tilikausilla. Arvostaminen antaa mahdollisuuden tase muokkaukseen, joka voi olla houkuttelevaa tilanteessa kun ollaan jäämässä jälkeen tavoitteissa. Asiaa on kuitenkin mielestäni mahdotonta julkisen informaation pohjalta todeta, joten analyysissä luotan arvoihin. </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Aineettomien ja aineellisten käyttöomaisuushyödykkeiden arvostamisen kohdata en löytänyt mitään poikkeavaa. Poistot tehdään tasapoistoin ja poistoajat vaihtelevat omaisuuden arvioiden vaikutusajan mukaan. Poistoajat vaikuttavat ensisilmäykseltä  melko lyhyiltä, rakennukset ja rakennelmat 15 vuotta ja koneet ja kalusto 5 vuotta. Kuitenkin kun suhteuttaa poistoaikoja Tokmannin toiminnan luonteeseen niin ymmärtää logiikan ja pidän poistoaikoja perusteltuna. Rakennukset ovat pääsääntöisesti melko yksinkertaisia halleja. Koneet ja kalusto sisältää enemmän pienkoneistoa ja -kalustoa. Omaisuuserän myyntivoitot ja tappiot kirjataan tulosvaikutteisesti ja ne esitetään liiketoiminnan muissa tuotoissa ja kuluissa, joista en löydä merkittäviä kirjauksia. </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Liikevaihtoon luetaan tavaroiden myynti ja liikevaihtoa laskettaessa myyntituottoja oikaistaan välillisillä veroilla sekä myynnin oikaisu erillä. Tuotot tavaroiden myynnistä kirjataan, kun tavaroiden omistamiseen liittyvät merkittävät riskit, edut ja määräysvalta ovat siirtyneet ostajalle ja on todennäköistä, että myyntiin liittyvä taloudellinen hyöty koituu konsernille. Suurin osa myynnistä on käteis- ja luottokorttimyyntiä, joten myyntituottojen tuloutus tapahtuu lyhyellä aikavälillä myynnistä. Liiketoiminnan muut tuotot sisältävät pääasiassa vuokra- ja palvelumyyntituottoja. Tokmannin kohdalla tulouttamisperiaatteet eivät aiheuta mielestäni suurta analysointia myynnin luonteesta johtuen. Tokmannilla on käytössä osamaksumahdollisuus esimerkiksi verkkokaupassa, joka toteutetaan yhteistyössä ulkopuolisen tarjoajan kanssa. Myyntisaamiset ovat vuodelta 2016 1,5 milj. euroa.  Saamisiin ei liity merkittäviä luottoriskikeskittymiä ja luottoriskin enimmäismäärä vastaa saamisten kirjanpitoarvoa tilikauden lopussa. Konsernin myyntisaamisista kirjattujen arvonalentumistappioiden määrä ei ole merkittävä (vuosikertomus 2016). Myyntisaamisten liitteessä on avattu myyntisaamisten ikäjakauma, joka kertoo että pääsääntöisesti myyntisaamiset sisältävät vähän erääntyneitä myyntisaamisia.</w:t>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Arvostamis- ja kulukäytäntöjen osalta mielenkiintoinen erä on liikearvo. Tokmannin osalta liikearvo on 128,6 milj.euroa. Liikearvoista ei kirjata poistoja, vaan ne testataan mahdollisen arvonalentumisen varalta vuosittain ja lisäksi aina, kun on viitteitä arvonalentumisesta. Liikearvo arvostetaan IFRS- siirtymän yhteydessä määritettyyn oletushankintamenoon vähennettynä arvonalentumisilla (vuosikertomus 2016). Erä sisältää harkintaa ja on huomattava (n. 28% varoista), joten sen muodostumista on pohdittava. Erä on muodostunut tytäryhtiö hankinnoista hankintamenojen perusteella. Keskinäinen osakkeenomistus konsernissa eliminoidaan hankintamenetelmää käyttäen. Luovutettu vastike ja hankitun yrityksen yksilöitävissä olevat varat sekä vastattavaksi otetut velat arvostetaan hankintahetken käypään arvoon. Hankintaan liittyvät menot kirjataan kuluksi (vuosikertomus 2016). Arvot ovat IFRS-standardin mukaisia ja sitä kautta vertailtavia muihin yrityksiin. </w:t>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ab/>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