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477" w:tblpY="1458"/>
        <w:tblOverlap w:val="never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2883"/>
        <w:gridCol w:w="3132"/>
        <w:gridCol w:w="2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9854" w:type="dxa"/>
            <w:gridSpan w:val="4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b/>
                <w:bCs/>
                <w:kern w:val="2"/>
                <w:sz w:val="21"/>
                <w:lang w:val="en-US" w:eastAsia="zh-CN"/>
              </w:rPr>
              <w:t>测试反馈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用例标识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</w:p>
        </w:tc>
        <w:tc>
          <w:tcPr>
            <w:tcW w:w="3132" w:type="dxa"/>
            <w:shd w:val="clear" w:color="auto" w:fill="D9D9D9"/>
            <w:vAlign w:val="top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项目名称</w:t>
            </w:r>
          </w:p>
        </w:tc>
        <w:tc>
          <w:tcPr>
            <w:tcW w:w="2224" w:type="dxa"/>
            <w:shd w:val="clear" w:color="auto" w:fill="D9D9D9"/>
            <w:vAlign w:val="top"/>
          </w:tcPr>
          <w:p>
            <w:pPr>
              <w:rPr>
                <w:rFonts w:hint="eastAsia"/>
                <w:kern w:val="2"/>
                <w:sz w:val="21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亚洲雄风</w:t>
            </w:r>
            <w:r>
              <w:rPr>
                <w:rFonts w:hint="eastAsia"/>
                <w:kern w:val="2"/>
                <w:sz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测试</w:t>
            </w:r>
            <w:r>
              <w:rPr>
                <w:rFonts w:hint="eastAsia"/>
                <w:kern w:val="2"/>
                <w:sz w:val="21"/>
              </w:rPr>
              <w:t>人员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李岩</w:t>
            </w:r>
          </w:p>
        </w:tc>
        <w:tc>
          <w:tcPr>
            <w:tcW w:w="3132" w:type="dxa"/>
            <w:shd w:val="clear" w:color="auto" w:fill="D9D9D9"/>
            <w:vAlign w:val="top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模块名称</w:t>
            </w:r>
          </w:p>
        </w:tc>
        <w:tc>
          <w:tcPr>
            <w:tcW w:w="2224" w:type="dxa"/>
            <w:shd w:val="clear" w:color="auto" w:fill="D9D9D9"/>
            <w:vAlign w:val="top"/>
          </w:tcPr>
          <w:p>
            <w:pPr>
              <w:rPr>
                <w:rFonts w:hint="eastAsia"/>
                <w:kern w:val="2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测试方法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黑盒测试</w:t>
            </w:r>
          </w:p>
        </w:tc>
        <w:tc>
          <w:tcPr>
            <w:tcW w:w="3132" w:type="dxa"/>
            <w:shd w:val="clear" w:color="auto" w:fill="D9D9D9"/>
            <w:vAlign w:val="top"/>
          </w:tcPr>
          <w:p>
            <w:pPr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参考信息</w:t>
            </w:r>
          </w:p>
        </w:tc>
        <w:tc>
          <w:tcPr>
            <w:tcW w:w="2224" w:type="dxa"/>
            <w:shd w:val="clear" w:color="auto" w:fill="D9D9D9"/>
            <w:vAlign w:val="top"/>
          </w:tcPr>
          <w:p>
            <w:pPr>
              <w:tabs>
                <w:tab w:val="left" w:pos="900"/>
              </w:tabs>
              <w:rPr>
                <w:rFonts w:hint="eastAsia" w:eastAsia="宋体"/>
                <w:kern w:val="2"/>
                <w:sz w:val="21"/>
                <w:lang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亚洲雄风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安卓app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测试机型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红米note3</w:t>
            </w:r>
          </w:p>
        </w:tc>
        <w:tc>
          <w:tcPr>
            <w:tcW w:w="3132" w:type="dxa"/>
            <w:shd w:val="clear" w:color="auto" w:fill="D9D9D9"/>
            <w:vAlign w:val="top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安卓版本</w:t>
            </w:r>
          </w:p>
        </w:tc>
        <w:tc>
          <w:tcPr>
            <w:tcW w:w="2224" w:type="dxa"/>
            <w:shd w:val="clear" w:color="auto" w:fill="D9D9D9"/>
            <w:vAlign w:val="top"/>
          </w:tcPr>
          <w:p>
            <w:pPr>
              <w:tabs>
                <w:tab w:val="left" w:pos="900"/>
              </w:tabs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安卓5.1.1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测试日期 </w:t>
            </w:r>
          </w:p>
        </w:tc>
        <w:tc>
          <w:tcPr>
            <w:tcW w:w="8239" w:type="dxa"/>
            <w:gridSpan w:val="3"/>
            <w:shd w:val="clear" w:color="auto" w:fill="D9D9D9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2017.4.14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影响因素</w:t>
            </w:r>
          </w:p>
        </w:tc>
        <w:tc>
          <w:tcPr>
            <w:tcW w:w="8239" w:type="dxa"/>
            <w:gridSpan w:val="3"/>
            <w:shd w:val="clear" w:color="auto" w:fill="D9D9D9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部分测试异常现象可能因为网络延迟造成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前置条件</w:t>
            </w:r>
          </w:p>
        </w:tc>
        <w:tc>
          <w:tcPr>
            <w:tcW w:w="8239" w:type="dxa"/>
            <w:gridSpan w:val="3"/>
            <w:shd w:val="clear" w:color="auto" w:fill="D9D9D9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App能正常运行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3" w:hRule="atLeast"/>
        </w:trPr>
        <w:tc>
          <w:tcPr>
            <w:tcW w:w="9854" w:type="dxa"/>
            <w:gridSpan w:val="4"/>
            <w:shd w:val="clear" w:color="auto" w:fill="D9D9D9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首界面有关“恒信国际公益”的内容改为“明鑫公益”，商城改为明鑫商城。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档案界面登录密码修改，填写完信息点击提交app闪退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大转盘功能后台开启后也无法使用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注册会员不填学密码与二级密码也能注册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拍单匹配后上传图片选择相册上传选择图片后提交，提示“没有数据”，点击返回app闪退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收获记录中排单信息中冻结状态后显示为“001”，请修改。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排单币互转中，排单币转账记录中，新数量显示不出来。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8.登录界面点击注册，注册界面头部英文名称改为“明鑫公益”。</w:t>
            </w:r>
            <w:bookmarkStart w:id="0" w:name="_GoBack"/>
            <w:bookmarkEnd w:id="0"/>
          </w:p>
        </w:tc>
      </w:tr>
    </w:tbl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02E30"/>
    <w:multiLevelType w:val="singleLevel"/>
    <w:tmpl w:val="58F02E3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F44740"/>
    <w:rsid w:val="75F447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4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2017-04-14T01:55:00Z</dcterms:created>
  <dc:creator>admin</dc:creator>
  <cp:lastModifiedBy>admin</cp:lastModifiedBy>
  <dcterms:modified xsi:type="dcterms:W3CDTF">2017-04-14T02:24:25Z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