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22" w:rsidRDefault="00161D64" w:rsidP="00313822">
      <w:pPr>
        <w:pStyle w:val="a5"/>
      </w:pPr>
      <w:r>
        <w:rPr>
          <w:rFonts w:hint="eastAsia"/>
        </w:rPr>
        <w:t>应用宝</w:t>
      </w:r>
      <w:r w:rsidR="00313822">
        <w:rPr>
          <w:rFonts w:hint="eastAsia"/>
        </w:rPr>
        <w:t>充值流程示意图</w:t>
      </w:r>
    </w:p>
    <w:p w:rsidR="00313822" w:rsidRDefault="00313822"/>
    <w:p w:rsidR="00577A5A" w:rsidRDefault="00D80C1E">
      <w:r>
        <w:pict>
          <v:group id="_x0000_s2065" editas="canvas" style="width:443.8pt;height:272.85pt;mso-position-horizontal-relative:char;mso-position-vertical-relative:line" coordorigin="2359,2826" coordsize="7694,47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2359;top:2826;width:7694;height:4730" o:preferrelative="f">
              <v:fill o:detectmouseclick="t"/>
              <v:path o:extrusionok="t" o:connecttype="none"/>
              <o:lock v:ext="edit" text="t"/>
            </v:shape>
            <v:oval id="_x0000_s2066" style="position:absolute;left:5194;top:3363;width:905;height:820">
              <v:textbox>
                <w:txbxContent>
                  <w:p w:rsidR="00313822" w:rsidRDefault="00313822">
                    <w:r>
                      <w:rPr>
                        <w:rFonts w:hint="eastAsia"/>
                      </w:rPr>
                      <w:t>client</w:t>
                    </w:r>
                  </w:p>
                </w:txbxContent>
              </v:textbox>
            </v:oval>
            <v:oval id="_x0000_s2067" style="position:absolute;left:2977;top:3588;width:1502;height:818">
              <v:textbox>
                <w:txbxContent>
                  <w:p w:rsidR="00313822" w:rsidRDefault="00313822">
                    <w:proofErr w:type="spellStart"/>
                    <w:r>
                      <w:rPr>
                        <w:rFonts w:hint="eastAsia"/>
                      </w:rPr>
                      <w:t>gameserver</w:t>
                    </w:r>
                    <w:proofErr w:type="spellEnd"/>
                  </w:p>
                </w:txbxContent>
              </v:textbox>
            </v:oval>
            <v:oval id="_x0000_s2069" style="position:absolute;left:5269;top:5534;width:1855;height:820">
              <v:textbox>
                <w:txbxContent>
                  <w:p w:rsidR="00313822" w:rsidRDefault="00313822">
                    <w:proofErr w:type="spellStart"/>
                    <w:r>
                      <w:rPr>
                        <w:rFonts w:hint="eastAsia"/>
                      </w:rPr>
                      <w:t>paycenter</w:t>
                    </w:r>
                    <w:proofErr w:type="spellEnd"/>
                  </w:p>
                </w:txbxContent>
              </v:textbox>
            </v:oval>
            <v:oval id="_x0000_s2071" style="position:absolute;left:3125;top:5386;width:1613;height:820">
              <v:textbox>
                <w:txbxContent>
                  <w:p w:rsidR="00313822" w:rsidRDefault="00313822">
                    <w:r>
                      <w:rPr>
                        <w:rFonts w:hint="eastAsia"/>
                      </w:rPr>
                      <w:t>charge</w:t>
                    </w:r>
                  </w:p>
                </w:txbxContent>
              </v:textbox>
            </v:oval>
            <v:oval id="_x0000_s2072" style="position:absolute;left:7216;top:3477;width:1604;height:819">
              <v:textbox>
                <w:txbxContent>
                  <w:p w:rsidR="00313822" w:rsidRDefault="00161D64">
                    <w:r>
                      <w:rPr>
                        <w:rFonts w:hint="eastAsia"/>
                      </w:rPr>
                      <w:t>应用宝</w:t>
                    </w:r>
                    <w:r w:rsidR="00EE1A6D">
                      <w:rPr>
                        <w:rFonts w:hint="eastAsia"/>
                      </w:rPr>
                      <w:t>支付</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74" type="#_x0000_t38" style="position:absolute;left:5246;top:4584;width:1351;height:549;rotation:90;flip:x" o:connectortype="curved" adj="10800,147214,-77541">
              <v:stroke endarrow="block"/>
            </v:shape>
            <v:shape id="_x0000_s2075" type="#_x0000_t38" style="position:absolute;left:6099;top:3773;width:1117;height:114" o:connectortype="curved" adj="10800,-634479,-102550">
              <v:stroke endarrow="block"/>
            </v:shape>
            <v:shape id="_x0000_s2078" type="#_x0000_t38" style="position:absolute;left:3340;top:4795;width:980;height:202;rotation:270;flip:x" o:connectortype="curved" adj="10800,526892,-69082">
              <v:stroke endarrow="block"/>
            </v:shape>
            <v:shape id="_x0000_s2079" type="#_x0000_t38" style="position:absolute;left:4479;top:3773;width:715;height:224;flip:y" o:connectortype="curved" adj="10787,343758,-111168">
              <v:stroke endarrow="block"/>
            </v:shape>
            <v:shapetype id="_x0000_t202" coordsize="21600,21600" o:spt="202" path="m,l,21600r21600,l21600,xe">
              <v:stroke joinstyle="miter"/>
              <v:path gradientshapeok="t" o:connecttype="rect"/>
            </v:shapetype>
            <v:shape id="_x0000_s2081" type="#_x0000_t202" style="position:absolute;left:5699;top:4472;width:316;height:373">
              <v:textbox>
                <w:txbxContent>
                  <w:p w:rsidR="00D705D6" w:rsidRDefault="00D705D6">
                    <w:r>
                      <w:rPr>
                        <w:rFonts w:hint="eastAsia"/>
                      </w:rPr>
                      <w:t>1</w:t>
                    </w:r>
                    <w:r w:rsidR="00276CDB">
                      <w:rPr>
                        <w:rFonts w:hint="eastAsia"/>
                      </w:rPr>
                      <w:t>sSS</w:t>
                    </w:r>
                    <w:r>
                      <w:rPr>
                        <w:rFonts w:hint="eastAsia"/>
                      </w:rPr>
                      <w:t>1</w:t>
                    </w:r>
                  </w:p>
                </w:txbxContent>
              </v:textbox>
            </v:shape>
            <v:shape id="_x0000_s2082" type="#_x0000_t202" style="position:absolute;left:6453;top:3708;width:289;height:383">
              <v:textbox>
                <w:txbxContent>
                  <w:p w:rsidR="00D705D6" w:rsidRDefault="00D705D6">
                    <w:r>
                      <w:rPr>
                        <w:rFonts w:hint="eastAsia"/>
                      </w:rPr>
                      <w:t>2</w:t>
                    </w:r>
                  </w:p>
                </w:txbxContent>
              </v:textbox>
            </v:shape>
            <v:shape id="_x0000_s2085" type="#_x0000_t202" style="position:absolute;left:3742;top:4780;width:224;height:428">
              <v:textbox>
                <w:txbxContent>
                  <w:p w:rsidR="00D705D6" w:rsidRDefault="00A15DA3" w:rsidP="007D1905">
                    <w:r>
                      <w:rPr>
                        <w:rFonts w:hint="eastAsia"/>
                      </w:rPr>
                      <w:t>8</w:t>
                    </w:r>
                  </w:p>
                </w:txbxContent>
              </v:textbox>
            </v:shape>
            <v:shape id="_x0000_s2086" type="#_x0000_t202" style="position:absolute;left:4608;top:3764;width:234;height:363">
              <v:textbox>
                <w:txbxContent>
                  <w:p w:rsidR="00D705D6" w:rsidRDefault="00A15DA3">
                    <w:r>
                      <w:rPr>
                        <w:rFonts w:hint="eastAsia"/>
                      </w:rPr>
                      <w:t>9</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9" type="#_x0000_t34" style="position:absolute;left:6989;top:2455;width:7;height:2052;rotation:270;flip:x y" o:connectortype="elbow" adj="-1325700,31994,22488300">
              <v:stroke endarrow="block"/>
            </v:shape>
            <v:shape id="_x0000_s2091" type="#_x0000_t202" style="position:absolute;left:6835;top:2953;width:531;height:372">
              <v:textbox>
                <w:txbxContent>
                  <w:p w:rsidR="00851F74" w:rsidRDefault="00851F74">
                    <w:r>
                      <w:t>3</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092" type="#_x0000_t35" style="position:absolute;left:5605;top:4425;width:1881;height:1157;rotation:90;flip:x" o:connectortype="elbow" adj="3792,27425,-59345">
              <v:stroke endarrow="block"/>
            </v:shape>
            <v:shape id="_x0000_s2093" type="#_x0000_t202" style="position:absolute;left:7329;top:4947;width:689;height:485">
              <v:textbox>
                <w:txbxContent>
                  <w:p w:rsidR="00851F74" w:rsidRPr="00276CDB" w:rsidRDefault="00851F74">
                    <w:pPr>
                      <w:rPr>
                        <w:shd w:val="clear" w:color="auto" w:fill="343434" w:themeFill="text2" w:themeFillShade="BF"/>
                      </w:rPr>
                    </w:pPr>
                    <w:r w:rsidRPr="00276CDB">
                      <w:rPr>
                        <w:shd w:val="clear" w:color="auto" w:fill="343434" w:themeFill="text2" w:themeFillShade="BF"/>
                      </w:rPr>
                      <w:t>4</w:t>
                    </w:r>
                  </w:p>
                </w:txbxContent>
              </v:textbox>
            </v:shape>
            <v:oval id="_x0000_s2094" style="position:absolute;left:4348;top:6512;width:2050;height:569">
              <v:textbox>
                <w:txbxContent>
                  <w:p w:rsidR="00E02FC4" w:rsidRDefault="00D937B2">
                    <w:proofErr w:type="spellStart"/>
                    <w:r>
                      <w:rPr>
                        <w:rFonts w:hint="eastAsia"/>
                      </w:rPr>
                      <w:t>query</w:t>
                    </w:r>
                    <w:r w:rsidR="00E02FC4">
                      <w:rPr>
                        <w:rFonts w:hint="eastAsia"/>
                      </w:rPr>
                      <w:t>Queue</w:t>
                    </w:r>
                    <w:proofErr w:type="spellEnd"/>
                    <w:r w:rsidR="00A15DA3">
                      <w:rPr>
                        <w:rFonts w:hint="eastAsia"/>
                      </w:rPr>
                      <w:t xml:space="preserve"> 6</w:t>
                    </w:r>
                  </w:p>
                </w:txbxContent>
              </v:textbox>
            </v:oval>
            <v:oval id="_x0000_s2095" style="position:absolute;left:2420;top:6428;width:1491;height:894">
              <v:textbox>
                <w:txbxContent>
                  <w:p w:rsidR="00FA6C0A" w:rsidRDefault="00FA6C0A">
                    <w:proofErr w:type="spellStart"/>
                    <w:r>
                      <w:rPr>
                        <w:rFonts w:hint="eastAsia"/>
                      </w:rPr>
                      <w:t>daemon</w:t>
                    </w:r>
                    <w:r w:rsidR="00812D3A">
                      <w:rPr>
                        <w:rFonts w:hint="eastAsia"/>
                      </w:rPr>
                      <w:t>_</w:t>
                    </w:r>
                    <w:r w:rsidR="00886535">
                      <w:rPr>
                        <w:rFonts w:hint="eastAsia"/>
                      </w:rPr>
                      <w:t>tx</w:t>
                    </w:r>
                    <w:proofErr w:type="spellEnd"/>
                  </w:p>
                </w:txbxContent>
              </v:textbox>
            </v:oval>
            <v:shape id="_x0000_s2096" type="#_x0000_t35" style="position:absolute;left:6075;top:6475;width:443;height:202;rotation:90;flip:x" o:connectortype="elbow" adj="3847,55117,-263216">
              <v:stroke endarrow="block"/>
            </v:shape>
            <v:shapetype id="_x0000_t33" coordsize="21600,21600" o:spt="33" o:oned="t" path="m,l21600,r,21600e" filled="f">
              <v:stroke joinstyle="miter"/>
              <v:path arrowok="t" fillok="f" o:connecttype="none"/>
              <o:lock v:ext="edit" shapetype="t"/>
            </v:shapetype>
            <v:shape id="_x0000_s2097" type="#_x0000_t33" style="position:absolute;left:3911;top:6206;width:20;height:670;flip:y" o:connectortype="elbow" adj="-3231000,206319,-3231000">
              <v:stroke endarrow="block"/>
            </v:shape>
            <v:shape id="_x0000_s2098" type="#_x0000_t202" style="position:absolute;left:6555;top:6409;width:746;height:391">
              <v:textbox>
                <w:txbxContent>
                  <w:p w:rsidR="00FA6C0A" w:rsidRDefault="00FB7F66">
                    <w:r>
                      <w:rPr>
                        <w:rFonts w:hint="eastAsia"/>
                      </w:rPr>
                      <w:t>5</w:t>
                    </w:r>
                  </w:p>
                </w:txbxContent>
              </v:textbox>
            </v:shape>
            <v:shape id="_x0000_s2099" type="#_x0000_t202" style="position:absolute;left:3854;top:6344;width:382;height:428">
              <v:textbox>
                <w:txbxContent>
                  <w:p w:rsidR="00FA6C0A" w:rsidRDefault="00A15DA3">
                    <w:r>
                      <w:rPr>
                        <w:rFonts w:hint="eastAsia"/>
                      </w:rPr>
                      <w:t>7</w:t>
                    </w:r>
                  </w:p>
                </w:txbxContent>
              </v:textbox>
            </v:shape>
            <v:shape id="_x0000_s2100" type="#_x0000_t34" style="position:absolute;left:4073;top:6617;width:193;height:956;rotation:90" o:connectortype="elbow" adj="70999,-147166,-430160">
              <v:stroke endarrow="block"/>
            </v:shape>
            <w10:wrap type="none"/>
            <w10:anchorlock/>
          </v:group>
        </w:pict>
      </w:r>
    </w:p>
    <w:p w:rsidR="00551664" w:rsidRDefault="00551664" w:rsidP="00110E8E">
      <w:pPr>
        <w:pStyle w:val="a6"/>
        <w:numPr>
          <w:ilvl w:val="0"/>
          <w:numId w:val="1"/>
        </w:numPr>
        <w:ind w:firstLineChars="0"/>
      </w:pPr>
      <w:r>
        <w:rPr>
          <w:rFonts w:hint="eastAsia"/>
        </w:rPr>
        <w:t>客户端发起充值请求</w:t>
      </w:r>
      <w:r w:rsidR="00BD1ED7">
        <w:rPr>
          <w:rFonts w:hint="eastAsia"/>
        </w:rPr>
        <w:t>调用充值中心的</w:t>
      </w:r>
      <w:proofErr w:type="spellStart"/>
      <w:r w:rsidR="00BD1ED7">
        <w:rPr>
          <w:rFonts w:hint="eastAsia"/>
        </w:rPr>
        <w:t>createOrder</w:t>
      </w:r>
      <w:proofErr w:type="spellEnd"/>
      <w:r w:rsidR="00BD1ED7">
        <w:rPr>
          <w:rFonts w:hint="eastAsia"/>
        </w:rPr>
        <w:t>接口</w:t>
      </w:r>
      <w:r w:rsidR="00BD1ED7">
        <w:rPr>
          <w:rFonts w:hint="eastAsia"/>
        </w:rPr>
        <w:t xml:space="preserve"> </w:t>
      </w:r>
    </w:p>
    <w:p w:rsidR="00BD1ED7" w:rsidRDefault="00BD1ED7" w:rsidP="00110E8E">
      <w:pPr>
        <w:pStyle w:val="a6"/>
        <w:numPr>
          <w:ilvl w:val="0"/>
          <w:numId w:val="1"/>
        </w:numPr>
        <w:ind w:firstLineChars="0"/>
      </w:pPr>
      <w:r>
        <w:rPr>
          <w:rFonts w:hint="eastAsia"/>
        </w:rPr>
        <w:t>客户端拿到充值中心的订单信息向第</w:t>
      </w:r>
      <w:r w:rsidR="00935D65">
        <w:rPr>
          <w:rFonts w:hint="eastAsia"/>
        </w:rPr>
        <w:t>应用宝发起支付</w:t>
      </w:r>
    </w:p>
    <w:p w:rsidR="00FA6516" w:rsidRDefault="00BD1ED7" w:rsidP="00110E8E">
      <w:pPr>
        <w:pStyle w:val="a6"/>
        <w:numPr>
          <w:ilvl w:val="0"/>
          <w:numId w:val="1"/>
        </w:numPr>
        <w:ind w:firstLineChars="0"/>
      </w:pPr>
      <w:r>
        <w:rPr>
          <w:rFonts w:hint="eastAsia"/>
        </w:rPr>
        <w:t>支付完成后</w:t>
      </w:r>
      <w:r w:rsidR="00FA6516">
        <w:rPr>
          <w:rFonts w:hint="eastAsia"/>
        </w:rPr>
        <w:t>应用宝</w:t>
      </w:r>
      <w:r w:rsidR="00ED145F">
        <w:rPr>
          <w:rFonts w:hint="eastAsia"/>
        </w:rPr>
        <w:t>返回支付状态</w:t>
      </w:r>
    </w:p>
    <w:p w:rsidR="00BD1ED7" w:rsidRDefault="00C80289" w:rsidP="00110E8E">
      <w:pPr>
        <w:pStyle w:val="a6"/>
        <w:numPr>
          <w:ilvl w:val="0"/>
          <w:numId w:val="1"/>
        </w:numPr>
        <w:ind w:firstLineChars="0"/>
      </w:pPr>
      <w:r>
        <w:rPr>
          <w:rFonts w:hint="eastAsia"/>
        </w:rPr>
        <w:t>客户端将</w:t>
      </w:r>
      <w:r w:rsidR="00EE2BA9">
        <w:rPr>
          <w:rFonts w:hint="eastAsia"/>
        </w:rPr>
        <w:t>应用宝</w:t>
      </w:r>
      <w:r w:rsidR="00EE2BA9" w:rsidRPr="00AC7929">
        <w:rPr>
          <w:rFonts w:hint="eastAsia"/>
          <w:color w:val="FF0000"/>
        </w:rPr>
        <w:t>查询</w:t>
      </w:r>
      <w:r w:rsidR="00AC7929" w:rsidRPr="00AC7929">
        <w:rPr>
          <w:rFonts w:hint="eastAsia"/>
          <w:color w:val="FF0000"/>
        </w:rPr>
        <w:t>接口</w:t>
      </w:r>
      <w:r w:rsidR="00EE2BA9">
        <w:rPr>
          <w:rFonts w:hint="eastAsia"/>
        </w:rPr>
        <w:t>需要用到的参数提交到服务端</w:t>
      </w:r>
    </w:p>
    <w:p w:rsidR="0035376A" w:rsidRDefault="0035376A" w:rsidP="00110E8E">
      <w:pPr>
        <w:pStyle w:val="a6"/>
        <w:numPr>
          <w:ilvl w:val="0"/>
          <w:numId w:val="1"/>
        </w:numPr>
        <w:ind w:firstLineChars="0"/>
      </w:pPr>
      <w:r>
        <w:rPr>
          <w:rFonts w:hint="eastAsia"/>
        </w:rPr>
        <w:t>拿到客户端的查询参数提交到</w:t>
      </w:r>
      <w:r w:rsidRPr="00AC7929">
        <w:rPr>
          <w:rFonts w:hint="eastAsia"/>
          <w:color w:val="FF0000"/>
        </w:rPr>
        <w:t>查询队列</w:t>
      </w:r>
    </w:p>
    <w:p w:rsidR="006F7027" w:rsidRDefault="002E564E" w:rsidP="00110E8E">
      <w:pPr>
        <w:pStyle w:val="a6"/>
        <w:numPr>
          <w:ilvl w:val="0"/>
          <w:numId w:val="1"/>
        </w:numPr>
        <w:ind w:firstLineChars="0"/>
      </w:pPr>
      <w:r>
        <w:rPr>
          <w:rFonts w:hint="eastAsia"/>
        </w:rPr>
        <w:t>查询队列查询每个玩家的的</w:t>
      </w:r>
      <w:r w:rsidRPr="00AC7929">
        <w:rPr>
          <w:rFonts w:hint="eastAsia"/>
          <w:color w:val="FF0000"/>
        </w:rPr>
        <w:t>充值总额</w:t>
      </w:r>
      <w:r>
        <w:rPr>
          <w:rFonts w:hint="eastAsia"/>
        </w:rPr>
        <w:t>,</w:t>
      </w:r>
      <w:r>
        <w:rPr>
          <w:rFonts w:hint="eastAsia"/>
        </w:rPr>
        <w:t>和我们</w:t>
      </w:r>
      <w:r w:rsidRPr="00AC7929">
        <w:rPr>
          <w:rFonts w:hint="eastAsia"/>
          <w:color w:val="FF0000"/>
        </w:rPr>
        <w:t>本地记录</w:t>
      </w:r>
      <w:r>
        <w:rPr>
          <w:rFonts w:hint="eastAsia"/>
        </w:rPr>
        <w:t>的充值总额做对比</w:t>
      </w:r>
      <w:r>
        <w:rPr>
          <w:rFonts w:hint="eastAsia"/>
        </w:rPr>
        <w:t xml:space="preserve"> </w:t>
      </w:r>
      <w:r>
        <w:rPr>
          <w:rFonts w:hint="eastAsia"/>
        </w:rPr>
        <w:t>比我们大的就认为成功</w:t>
      </w:r>
      <w:r>
        <w:rPr>
          <w:rFonts w:hint="eastAsia"/>
        </w:rPr>
        <w:t xml:space="preserve"> ,</w:t>
      </w:r>
      <w:r>
        <w:rPr>
          <w:rFonts w:hint="eastAsia"/>
        </w:rPr>
        <w:t>因为无订单相关性，他们的订单里没有订单号</w:t>
      </w:r>
    </w:p>
    <w:p w:rsidR="00812D3A" w:rsidRDefault="00812D3A" w:rsidP="00110E8E">
      <w:pPr>
        <w:pStyle w:val="a6"/>
        <w:numPr>
          <w:ilvl w:val="0"/>
          <w:numId w:val="1"/>
        </w:numPr>
        <w:ind w:firstLineChars="0"/>
      </w:pPr>
      <w:proofErr w:type="spellStart"/>
      <w:r>
        <w:rPr>
          <w:rFonts w:hint="eastAsia"/>
        </w:rPr>
        <w:t>daemon_</w:t>
      </w:r>
      <w:r w:rsidR="00886535">
        <w:rPr>
          <w:rFonts w:hint="eastAsia"/>
        </w:rPr>
        <w:t>tx</w:t>
      </w:r>
      <w:proofErr w:type="spellEnd"/>
      <w:r>
        <w:rPr>
          <w:rFonts w:hint="eastAsia"/>
        </w:rPr>
        <w:t xml:space="preserve"> </w:t>
      </w:r>
      <w:r>
        <w:rPr>
          <w:rFonts w:hint="eastAsia"/>
        </w:rPr>
        <w:t>拿到验证完成的订单发送给</w:t>
      </w:r>
      <w:r w:rsidRPr="00AC7929">
        <w:rPr>
          <w:rFonts w:hint="eastAsia"/>
          <w:color w:val="FF0000"/>
        </w:rPr>
        <w:t>充值代理</w:t>
      </w:r>
    </w:p>
    <w:p w:rsidR="00110E8E" w:rsidRDefault="00110E8E" w:rsidP="00110E8E">
      <w:pPr>
        <w:pStyle w:val="a6"/>
        <w:numPr>
          <w:ilvl w:val="0"/>
          <w:numId w:val="1"/>
        </w:numPr>
        <w:ind w:firstLineChars="0"/>
      </w:pPr>
      <w:r>
        <w:rPr>
          <w:rFonts w:hint="eastAsia"/>
        </w:rPr>
        <w:t>充值代理通知</w:t>
      </w:r>
      <w:r w:rsidRPr="00AC7929">
        <w:rPr>
          <w:rFonts w:hint="eastAsia"/>
          <w:color w:val="FF0000"/>
        </w:rPr>
        <w:t>游戏服务器</w:t>
      </w:r>
      <w:r>
        <w:rPr>
          <w:rFonts w:hint="eastAsia"/>
        </w:rPr>
        <w:t>给玩家添加虚拟游戏币</w:t>
      </w:r>
    </w:p>
    <w:p w:rsidR="00110E8E" w:rsidRDefault="00110E8E" w:rsidP="00110E8E">
      <w:pPr>
        <w:pStyle w:val="a6"/>
        <w:numPr>
          <w:ilvl w:val="0"/>
          <w:numId w:val="1"/>
        </w:numPr>
        <w:ind w:firstLineChars="0"/>
        <w:rPr>
          <w:rFonts w:hint="eastAsia"/>
        </w:rPr>
      </w:pPr>
      <w:r>
        <w:rPr>
          <w:rFonts w:hint="eastAsia"/>
        </w:rPr>
        <w:t>游戏服务器通知客户端发货</w:t>
      </w:r>
      <w:r>
        <w:rPr>
          <w:rFonts w:hint="eastAsia"/>
        </w:rPr>
        <w:t>,</w:t>
      </w:r>
      <w:r>
        <w:rPr>
          <w:rFonts w:hint="eastAsia"/>
        </w:rPr>
        <w:t>充值流程结束</w:t>
      </w:r>
    </w:p>
    <w:p w:rsidR="007E1706" w:rsidRDefault="007E1706" w:rsidP="007E1706">
      <w:pPr>
        <w:rPr>
          <w:rFonts w:hint="eastAsia"/>
        </w:rPr>
      </w:pPr>
      <w:r>
        <w:rPr>
          <w:rFonts w:hint="eastAsia"/>
        </w:rPr>
        <w:t>注意事项</w:t>
      </w:r>
    </w:p>
    <w:p w:rsidR="00440234" w:rsidRDefault="001B6EC8" w:rsidP="007E1706">
      <w:pPr>
        <w:rPr>
          <w:rFonts w:hint="eastAsia"/>
        </w:rPr>
      </w:pPr>
      <w:r>
        <w:rPr>
          <w:rFonts w:hint="eastAsia"/>
        </w:rPr>
        <w:t>应用宝没有回调</w:t>
      </w:r>
      <w:r w:rsidR="00F550AF">
        <w:rPr>
          <w:rFonts w:hint="eastAsia"/>
        </w:rPr>
        <w:t xml:space="preserve"> </w:t>
      </w:r>
      <w:r w:rsidR="00F550AF">
        <w:rPr>
          <w:rFonts w:hint="eastAsia"/>
        </w:rPr>
        <w:t>仅仅提供一个</w:t>
      </w:r>
      <w:r w:rsidR="00F550AF" w:rsidRPr="00AC7929">
        <w:rPr>
          <w:rFonts w:hint="eastAsia"/>
          <w:color w:val="FF0000"/>
        </w:rPr>
        <w:t>查询余额</w:t>
      </w:r>
      <w:r w:rsidR="00F550AF">
        <w:rPr>
          <w:rFonts w:hint="eastAsia"/>
        </w:rPr>
        <w:t>的接口</w:t>
      </w:r>
      <w:r w:rsidR="00B84BCF">
        <w:rPr>
          <w:rFonts w:hint="eastAsia"/>
        </w:rPr>
        <w:t xml:space="preserve"> </w:t>
      </w:r>
      <w:r w:rsidR="00B84BCF">
        <w:rPr>
          <w:rFonts w:hint="eastAsia"/>
        </w:rPr>
        <w:t>而且某些银行卡会有</w:t>
      </w:r>
      <w:r w:rsidR="00B84BCF" w:rsidRPr="00AC7929">
        <w:rPr>
          <w:rFonts w:hint="eastAsia"/>
          <w:color w:val="FF0000"/>
        </w:rPr>
        <w:t>延迟</w:t>
      </w:r>
    </w:p>
    <w:p w:rsidR="00777A03" w:rsidRDefault="00777A03" w:rsidP="007E1706">
      <w:pPr>
        <w:rPr>
          <w:rFonts w:hint="eastAsia"/>
        </w:rPr>
      </w:pPr>
      <w:r>
        <w:rPr>
          <w:rFonts w:hint="eastAsia"/>
        </w:rPr>
        <w:t>查询接口使用的参数服务端没有</w:t>
      </w:r>
      <w:r>
        <w:rPr>
          <w:rFonts w:hint="eastAsia"/>
        </w:rPr>
        <w:t xml:space="preserve"> </w:t>
      </w:r>
      <w:r>
        <w:rPr>
          <w:rFonts w:hint="eastAsia"/>
        </w:rPr>
        <w:t>在客户端的</w:t>
      </w:r>
      <w:proofErr w:type="spellStart"/>
      <w:r>
        <w:rPr>
          <w:rFonts w:hint="eastAsia"/>
        </w:rPr>
        <w:t>sdk</w:t>
      </w:r>
      <w:proofErr w:type="spellEnd"/>
      <w:r>
        <w:rPr>
          <w:rFonts w:hint="eastAsia"/>
        </w:rPr>
        <w:t>里需要客户端发送过来</w:t>
      </w:r>
    </w:p>
    <w:p w:rsidR="00777A03" w:rsidRDefault="00746DF5" w:rsidP="007E1706">
      <w:pPr>
        <w:rPr>
          <w:rFonts w:hint="eastAsia"/>
        </w:rPr>
      </w:pPr>
      <w:r>
        <w:rPr>
          <w:rFonts w:hint="eastAsia"/>
        </w:rPr>
        <w:t>应用宝的</w:t>
      </w:r>
      <w:proofErr w:type="spellStart"/>
      <w:r>
        <w:rPr>
          <w:rFonts w:hint="eastAsia"/>
        </w:rPr>
        <w:t>sdk</w:t>
      </w:r>
      <w:proofErr w:type="spellEnd"/>
      <w:r>
        <w:rPr>
          <w:rFonts w:hint="eastAsia"/>
        </w:rPr>
        <w:t>只有</w:t>
      </w:r>
      <w:r w:rsidRPr="00AC7929">
        <w:rPr>
          <w:rFonts w:hint="eastAsia"/>
          <w:color w:val="FF0000"/>
        </w:rPr>
        <w:t>支付完成</w:t>
      </w:r>
      <w:r>
        <w:rPr>
          <w:rFonts w:hint="eastAsia"/>
        </w:rPr>
        <w:t>的时候才会回调给客户端</w:t>
      </w:r>
      <w:r>
        <w:rPr>
          <w:rFonts w:hint="eastAsia"/>
        </w:rPr>
        <w:t>,</w:t>
      </w:r>
      <w:r>
        <w:rPr>
          <w:rFonts w:hint="eastAsia"/>
        </w:rPr>
        <w:t>有时会导致游戏外支付</w:t>
      </w:r>
    </w:p>
    <w:p w:rsidR="00746DF5" w:rsidRDefault="00746DF5" w:rsidP="007E1706">
      <w:pPr>
        <w:rPr>
          <w:rFonts w:hint="eastAsia"/>
        </w:rPr>
      </w:pPr>
      <w:r>
        <w:rPr>
          <w:rFonts w:hint="eastAsia"/>
        </w:rPr>
        <w:t>没有通知客户端的情况</w:t>
      </w:r>
      <w:r>
        <w:rPr>
          <w:rFonts w:hint="eastAsia"/>
        </w:rPr>
        <w:t>,</w:t>
      </w:r>
      <w:r>
        <w:rPr>
          <w:rFonts w:hint="eastAsia"/>
        </w:rPr>
        <w:t>客户端每次登陆的时候会把</w:t>
      </w:r>
      <w:r w:rsidRPr="00AC7929">
        <w:rPr>
          <w:rFonts w:hint="eastAsia"/>
          <w:color w:val="FF0000"/>
        </w:rPr>
        <w:t>上次未支付完成</w:t>
      </w:r>
      <w:r>
        <w:rPr>
          <w:rFonts w:hint="eastAsia"/>
        </w:rPr>
        <w:t>的订单提交给</w:t>
      </w:r>
    </w:p>
    <w:p w:rsidR="00746DF5" w:rsidRDefault="00746DF5" w:rsidP="007E1706">
      <w:pPr>
        <w:rPr>
          <w:rFonts w:hint="eastAsia"/>
        </w:rPr>
      </w:pPr>
      <w:r>
        <w:rPr>
          <w:rFonts w:hint="eastAsia"/>
        </w:rPr>
        <w:t>充值中心</w:t>
      </w:r>
      <w:r>
        <w:rPr>
          <w:rFonts w:hint="eastAsia"/>
        </w:rPr>
        <w:t>,</w:t>
      </w:r>
      <w:r>
        <w:rPr>
          <w:rFonts w:hint="eastAsia"/>
        </w:rPr>
        <w:t>因为游戏外充值的客户端不知道有可能本地保存的未支付订单已经支付完成了</w:t>
      </w:r>
    </w:p>
    <w:p w:rsidR="00746DF5" w:rsidRPr="00746DF5" w:rsidRDefault="00746DF5" w:rsidP="007E1706">
      <w:r>
        <w:rPr>
          <w:rFonts w:hint="eastAsia"/>
        </w:rPr>
        <w:t>这里多验证一次防止这种情况</w:t>
      </w:r>
    </w:p>
    <w:sectPr w:rsidR="00746DF5" w:rsidRPr="00746DF5" w:rsidSect="001120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A4A" w:rsidRDefault="00A20A4A" w:rsidP="00313822">
      <w:r>
        <w:separator/>
      </w:r>
    </w:p>
  </w:endnote>
  <w:endnote w:type="continuationSeparator" w:id="0">
    <w:p w:rsidR="00A20A4A" w:rsidRDefault="00A20A4A" w:rsidP="003138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A4A" w:rsidRDefault="00A20A4A" w:rsidP="00313822">
      <w:r>
        <w:separator/>
      </w:r>
    </w:p>
  </w:footnote>
  <w:footnote w:type="continuationSeparator" w:id="0">
    <w:p w:rsidR="00A20A4A" w:rsidRDefault="00A20A4A" w:rsidP="00313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D392D"/>
    <w:multiLevelType w:val="hybridMultilevel"/>
    <w:tmpl w:val="66006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o:colormenu v:ext="edit"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3822"/>
    <w:rsid w:val="00110E8E"/>
    <w:rsid w:val="00112053"/>
    <w:rsid w:val="00161D64"/>
    <w:rsid w:val="001B487C"/>
    <w:rsid w:val="001B6EC8"/>
    <w:rsid w:val="001C24D8"/>
    <w:rsid w:val="0020525D"/>
    <w:rsid w:val="00276CDB"/>
    <w:rsid w:val="002E564E"/>
    <w:rsid w:val="00313822"/>
    <w:rsid w:val="0035376A"/>
    <w:rsid w:val="004335E8"/>
    <w:rsid w:val="00440234"/>
    <w:rsid w:val="00551664"/>
    <w:rsid w:val="00552830"/>
    <w:rsid w:val="0056156E"/>
    <w:rsid w:val="0058263E"/>
    <w:rsid w:val="005939B4"/>
    <w:rsid w:val="005A69F2"/>
    <w:rsid w:val="005B3AF2"/>
    <w:rsid w:val="006F7027"/>
    <w:rsid w:val="0070221E"/>
    <w:rsid w:val="00707A87"/>
    <w:rsid w:val="00746DF5"/>
    <w:rsid w:val="00777A03"/>
    <w:rsid w:val="007D1905"/>
    <w:rsid w:val="007E1706"/>
    <w:rsid w:val="00812D3A"/>
    <w:rsid w:val="00851F74"/>
    <w:rsid w:val="00886535"/>
    <w:rsid w:val="00897D41"/>
    <w:rsid w:val="008D2F05"/>
    <w:rsid w:val="00903D1F"/>
    <w:rsid w:val="00935D65"/>
    <w:rsid w:val="00A15DA3"/>
    <w:rsid w:val="00A20A4A"/>
    <w:rsid w:val="00A877DD"/>
    <w:rsid w:val="00AA09C1"/>
    <w:rsid w:val="00AC7929"/>
    <w:rsid w:val="00B84BCF"/>
    <w:rsid w:val="00BD1ED7"/>
    <w:rsid w:val="00C115D9"/>
    <w:rsid w:val="00C80289"/>
    <w:rsid w:val="00D1768F"/>
    <w:rsid w:val="00D63EEF"/>
    <w:rsid w:val="00D705D6"/>
    <w:rsid w:val="00D80C1E"/>
    <w:rsid w:val="00D937B2"/>
    <w:rsid w:val="00E02FC4"/>
    <w:rsid w:val="00E45B36"/>
    <w:rsid w:val="00E62270"/>
    <w:rsid w:val="00ED145F"/>
    <w:rsid w:val="00EE1A6D"/>
    <w:rsid w:val="00EE1D79"/>
    <w:rsid w:val="00EE2BA9"/>
    <w:rsid w:val="00F550AF"/>
    <w:rsid w:val="00F60A4E"/>
    <w:rsid w:val="00FA6516"/>
    <w:rsid w:val="00FA6C0A"/>
    <w:rsid w:val="00FB67D4"/>
    <w:rsid w:val="00FB7F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3]"/>
    </o:shapedefaults>
    <o:shapelayout v:ext="edit">
      <o:idmap v:ext="edit" data="2"/>
      <o:rules v:ext="edit">
        <o:r id="V:Rule10" type="connector" idref="#_x0000_s2100">
          <o:proxy start="" idref="#_x0000_s2094" connectloc="3"/>
          <o:proxy end="" idref="#_x0000_s2095" connectloc="5"/>
        </o:r>
        <o:r id="V:Rule11" type="connector" idref="#_x0000_s2075">
          <o:proxy start="" idref="#_x0000_s2066" connectloc="6"/>
          <o:proxy end="" idref="#_x0000_s2072" connectloc="2"/>
        </o:r>
        <o:r id="V:Rule12" type="connector" idref="#_x0000_s2092">
          <o:proxy start="" idref="#_x0000_s2066" connectloc="5"/>
          <o:proxy end="" idref="#_x0000_s2069" connectloc="6"/>
        </o:r>
        <o:r id="V:Rule13" type="connector" idref="#_x0000_s2096">
          <o:proxy start="" idref="#_x0000_s2069" connectloc="4"/>
          <o:proxy end="" idref="#_x0000_s2094" connectloc="6"/>
        </o:r>
        <o:r id="V:Rule14" type="connector" idref="#_x0000_s2078">
          <o:proxy start="" idref="#_x0000_s2071" connectloc="0"/>
          <o:proxy end="" idref="#_x0000_s2067" connectloc="4"/>
        </o:r>
        <o:r id="V:Rule15" type="connector" idref="#_x0000_s2074">
          <o:proxy start="" idref="#_x0000_s2066" connectloc="4"/>
          <o:proxy end="" idref="#_x0000_s2069" connectloc="0"/>
        </o:r>
        <o:r id="V:Rule16" type="connector" idref="#_x0000_s2089">
          <o:proxy start="" idref="#_x0000_s2072" connectloc="0"/>
          <o:proxy end="" idref="#_x0000_s2066" connectloc="7"/>
        </o:r>
        <o:r id="V:Rule17" type="connector" idref="#_x0000_s2097">
          <o:proxy start="" idref="#_x0000_s2095" connectloc="6"/>
          <o:proxy end="" idref="#_x0000_s2071" connectloc="4"/>
        </o:r>
        <o:r id="V:Rule18" type="connector" idref="#_x0000_s2079">
          <o:proxy start="" idref="#_x0000_s2067" connectloc="6"/>
          <o:proxy end="" idref="#_x0000_s2066"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053"/>
    <w:pPr>
      <w:widowControl w:val="0"/>
      <w:jc w:val="both"/>
    </w:pPr>
  </w:style>
  <w:style w:type="paragraph" w:styleId="1">
    <w:name w:val="heading 1"/>
    <w:basedOn w:val="a"/>
    <w:next w:val="a"/>
    <w:link w:val="1Char"/>
    <w:uiPriority w:val="9"/>
    <w:qFormat/>
    <w:rsid w:val="003138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822"/>
    <w:rPr>
      <w:sz w:val="18"/>
      <w:szCs w:val="18"/>
    </w:rPr>
  </w:style>
  <w:style w:type="paragraph" w:styleId="a4">
    <w:name w:val="footer"/>
    <w:basedOn w:val="a"/>
    <w:link w:val="Char0"/>
    <w:uiPriority w:val="99"/>
    <w:semiHidden/>
    <w:unhideWhenUsed/>
    <w:rsid w:val="003138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822"/>
    <w:rPr>
      <w:sz w:val="18"/>
      <w:szCs w:val="18"/>
    </w:rPr>
  </w:style>
  <w:style w:type="character" w:customStyle="1" w:styleId="1Char">
    <w:name w:val="标题 1 Char"/>
    <w:basedOn w:val="a0"/>
    <w:link w:val="1"/>
    <w:uiPriority w:val="9"/>
    <w:rsid w:val="00313822"/>
    <w:rPr>
      <w:b/>
      <w:bCs/>
      <w:kern w:val="44"/>
      <w:sz w:val="44"/>
      <w:szCs w:val="44"/>
    </w:rPr>
  </w:style>
  <w:style w:type="paragraph" w:styleId="a5">
    <w:name w:val="Title"/>
    <w:basedOn w:val="a"/>
    <w:next w:val="a"/>
    <w:link w:val="Char1"/>
    <w:uiPriority w:val="10"/>
    <w:qFormat/>
    <w:rsid w:val="0031382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13822"/>
    <w:rPr>
      <w:rFonts w:asciiTheme="majorHAnsi" w:eastAsia="宋体" w:hAnsiTheme="majorHAnsi" w:cstheme="majorBidi"/>
      <w:b/>
      <w:bCs/>
      <w:sz w:val="32"/>
      <w:szCs w:val="32"/>
    </w:rPr>
  </w:style>
  <w:style w:type="paragraph" w:styleId="a6">
    <w:name w:val="List Paragraph"/>
    <w:basedOn w:val="a"/>
    <w:uiPriority w:val="34"/>
    <w:qFormat/>
    <w:rsid w:val="00110E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聚合">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B32BC5-BE4A-49BA-B1CE-63F370C1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68</cp:revision>
  <dcterms:created xsi:type="dcterms:W3CDTF">2016-03-16T06:40:00Z</dcterms:created>
  <dcterms:modified xsi:type="dcterms:W3CDTF">2016-03-22T06:50:00Z</dcterms:modified>
</cp:coreProperties>
</file>