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D98AD" w14:textId="77777777" w:rsidR="006A61F4" w:rsidRDefault="00000000">
      <w:pPr>
        <w:pStyle w:val="Titolo1"/>
        <w:pBdr>
          <w:bottom w:val="single" w:sz="10" w:space="1" w:color="2E75B6"/>
        </w:pBdr>
      </w:pPr>
      <w:r>
        <w:t>04 — Lavoro a Chiamata (Intermittente)</w:t>
      </w:r>
    </w:p>
    <w:p w14:paraId="33573071" w14:textId="77777777" w:rsidR="006A61F4" w:rsidRDefault="00000000">
      <w:pPr>
        <w:spacing w:before="40" w:after="140"/>
      </w:pPr>
      <w:r>
        <w:rPr>
          <w:i/>
          <w:iCs/>
          <w:color w:val="5B5EA6"/>
          <w:sz w:val="18"/>
          <w:szCs w:val="18"/>
        </w:rPr>
        <w:t xml:space="preserve">📋 Rif. normativo: Artt. 13-18 </w:t>
      </w:r>
      <w:proofErr w:type="spellStart"/>
      <w:r>
        <w:rPr>
          <w:i/>
          <w:iCs/>
          <w:color w:val="5B5EA6"/>
          <w:sz w:val="18"/>
          <w:szCs w:val="18"/>
        </w:rPr>
        <w:t>D.Lgs.</w:t>
      </w:r>
      <w:proofErr w:type="spellEnd"/>
      <w:r>
        <w:rPr>
          <w:i/>
          <w:iCs/>
          <w:color w:val="5B5EA6"/>
          <w:sz w:val="18"/>
          <w:szCs w:val="18"/>
        </w:rPr>
        <w:t xml:space="preserve"> 81/2015; D.M. 23 ottobre 2004</w:t>
      </w:r>
    </w:p>
    <w:p w14:paraId="32EA21D0" w14:textId="77777777" w:rsidR="006A61F4" w:rsidRDefault="006A61F4">
      <w:pPr>
        <w:spacing w:before="80" w:after="80"/>
      </w:pPr>
    </w:p>
    <w:p w14:paraId="5B1FFC55" w14:textId="77777777" w:rsidR="006A61F4" w:rsidRDefault="00000000">
      <w:pPr>
        <w:pStyle w:val="Titolo2"/>
      </w:pPr>
      <w:r>
        <w:t>Descrizione</w:t>
      </w:r>
    </w:p>
    <w:p w14:paraId="75202590" w14:textId="77777777" w:rsidR="006A61F4" w:rsidRDefault="00000000">
      <w:pPr>
        <w:spacing w:before="60" w:after="60"/>
        <w:jc w:val="both"/>
      </w:pPr>
      <w:r>
        <w:t>Contratto in cui il lavoratore si mette a disposizione del datore per prestazioni discontinue o intermittenti. La prestazione avviene solo su chiamata. Può essere a tempo determinato o indeterminato.</w:t>
      </w:r>
    </w:p>
    <w:p w14:paraId="6D4DF999" w14:textId="77777777" w:rsidR="006A61F4" w:rsidRDefault="006A61F4">
      <w:pPr>
        <w:spacing w:before="80" w:after="80"/>
      </w:pPr>
    </w:p>
    <w:p w14:paraId="636D5F30" w14:textId="77777777" w:rsidR="006A61F4" w:rsidRDefault="00000000">
      <w:pPr>
        <w:pStyle w:val="Titolo2"/>
      </w:pPr>
      <w:r>
        <w:t>Quando è ammesso (art. 13)</w:t>
      </w:r>
    </w:p>
    <w:p w14:paraId="75E990F9" w14:textId="77777777" w:rsidR="006A61F4" w:rsidRDefault="00000000">
      <w:pPr>
        <w:pStyle w:val="Paragrafoelenco"/>
        <w:numPr>
          <w:ilvl w:val="0"/>
          <w:numId w:val="2"/>
        </w:numPr>
        <w:spacing w:before="40" w:after="40"/>
      </w:pPr>
      <w:r w:rsidRPr="0016495F">
        <w:rPr>
          <w:b/>
          <w:bCs/>
        </w:rPr>
        <w:t>Attività discontinue</w:t>
      </w:r>
      <w:r>
        <w:t xml:space="preserve"> individuate dal D.M. 23 ottobre 2004 (portieri, camerieri, baristi, custodi, ecc.)</w:t>
      </w:r>
    </w:p>
    <w:p w14:paraId="1C6B86D0" w14:textId="77777777" w:rsidR="006A61F4" w:rsidRPr="0016495F" w:rsidRDefault="00000000">
      <w:pPr>
        <w:pStyle w:val="Paragrafoelenco"/>
        <w:numPr>
          <w:ilvl w:val="0"/>
          <w:numId w:val="2"/>
        </w:numPr>
        <w:spacing w:before="40" w:after="40"/>
        <w:rPr>
          <w:b/>
          <w:bCs/>
        </w:rPr>
      </w:pPr>
      <w:r w:rsidRPr="0016495F">
        <w:rPr>
          <w:b/>
          <w:bCs/>
        </w:rPr>
        <w:t>Lavoratori con meno di 25 anni (prestazioni entro il 25° anno)</w:t>
      </w:r>
    </w:p>
    <w:p w14:paraId="641F91D5" w14:textId="77777777" w:rsidR="006A61F4" w:rsidRPr="0016495F" w:rsidRDefault="00000000">
      <w:pPr>
        <w:pStyle w:val="Paragrafoelenco"/>
        <w:numPr>
          <w:ilvl w:val="0"/>
          <w:numId w:val="2"/>
        </w:numPr>
        <w:spacing w:before="40" w:after="40"/>
        <w:rPr>
          <w:b/>
          <w:bCs/>
        </w:rPr>
      </w:pPr>
      <w:r w:rsidRPr="0016495F">
        <w:rPr>
          <w:b/>
          <w:bCs/>
        </w:rPr>
        <w:t>Lavoratori con più di 55 anni</w:t>
      </w:r>
    </w:p>
    <w:p w14:paraId="2A2A8208" w14:textId="77777777" w:rsidR="006A61F4" w:rsidRDefault="00000000">
      <w:pPr>
        <w:shd w:val="clear" w:color="auto" w:fill="FFF3CD"/>
        <w:spacing w:before="140" w:after="100"/>
      </w:pPr>
      <w:proofErr w:type="gramStart"/>
      <w:r>
        <w:rPr>
          <w:i/>
          <w:iCs/>
          <w:color w:val="854F0B"/>
          <w:sz w:val="20"/>
          <w:szCs w:val="20"/>
        </w:rPr>
        <w:t>⚠  Al</w:t>
      </w:r>
      <w:proofErr w:type="gramEnd"/>
      <w:r>
        <w:rPr>
          <w:i/>
          <w:iCs/>
          <w:color w:val="854F0B"/>
          <w:sz w:val="20"/>
          <w:szCs w:val="20"/>
        </w:rPr>
        <w:t xml:space="preserve"> di fuori di questi casi il contratto è nullo e si converte a TI full-time.</w:t>
      </w:r>
    </w:p>
    <w:p w14:paraId="3BCB24BA" w14:textId="77777777" w:rsidR="006A61F4" w:rsidRDefault="006A61F4">
      <w:pPr>
        <w:spacing w:before="80" w:after="80"/>
      </w:pPr>
    </w:p>
    <w:p w14:paraId="7B4CD9C5" w14:textId="77777777" w:rsidR="006A61F4" w:rsidRDefault="00000000">
      <w:pPr>
        <w:pStyle w:val="Titolo2"/>
      </w:pPr>
      <w:r>
        <w:t>Divieti (art. 14)</w:t>
      </w:r>
    </w:p>
    <w:p w14:paraId="4E4B517A" w14:textId="77777777" w:rsidR="006A61F4" w:rsidRDefault="00000000">
      <w:pPr>
        <w:pStyle w:val="Paragrafoelenco"/>
        <w:numPr>
          <w:ilvl w:val="0"/>
          <w:numId w:val="2"/>
        </w:numPr>
        <w:spacing w:before="40" w:after="40"/>
      </w:pPr>
      <w:r>
        <w:t>Sostituzione di lavoratori in sciopero</w:t>
      </w:r>
    </w:p>
    <w:p w14:paraId="3A81995A" w14:textId="77777777" w:rsidR="006A61F4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Aziende con licenziamenti collettivi negli ultimi </w:t>
      </w:r>
      <w:proofErr w:type="gramStart"/>
      <w:r>
        <w:t>6</w:t>
      </w:r>
      <w:proofErr w:type="gramEnd"/>
      <w:r>
        <w:t xml:space="preserve"> mesi per le stesse mansioni</w:t>
      </w:r>
    </w:p>
    <w:p w14:paraId="18E4D7FB" w14:textId="77777777" w:rsidR="006A61F4" w:rsidRDefault="00000000">
      <w:pPr>
        <w:pStyle w:val="Paragrafoelenco"/>
        <w:numPr>
          <w:ilvl w:val="0"/>
          <w:numId w:val="2"/>
        </w:numPr>
        <w:spacing w:before="40" w:after="40"/>
      </w:pPr>
      <w:r>
        <w:t>Aziende con CIG attiva per le stesse mansioni</w:t>
      </w:r>
    </w:p>
    <w:p w14:paraId="1E3E7A33" w14:textId="77777777" w:rsidR="006A61F4" w:rsidRDefault="00000000">
      <w:pPr>
        <w:pStyle w:val="Paragrafoelenco"/>
        <w:numPr>
          <w:ilvl w:val="0"/>
          <w:numId w:val="2"/>
        </w:numPr>
        <w:spacing w:before="40" w:after="40"/>
      </w:pPr>
      <w:r>
        <w:t>Imprese senza DVR</w:t>
      </w:r>
    </w:p>
    <w:p w14:paraId="5DE2AAFA" w14:textId="77777777" w:rsidR="006A61F4" w:rsidRDefault="006A61F4">
      <w:pPr>
        <w:spacing w:before="80" w:after="80"/>
      </w:pPr>
    </w:p>
    <w:p w14:paraId="5BC6185A" w14:textId="77777777" w:rsidR="006A61F4" w:rsidRDefault="00000000">
      <w:pPr>
        <w:pStyle w:val="Titolo2"/>
      </w:pPr>
      <w:r>
        <w:t>Comunicazione preventiva obbligatoria (art. 15 co. 3)</w:t>
      </w:r>
    </w:p>
    <w:p w14:paraId="59A1253D" w14:textId="77777777" w:rsidR="006A61F4" w:rsidRDefault="00000000">
      <w:pPr>
        <w:spacing w:before="60" w:after="60"/>
        <w:jc w:val="both"/>
      </w:pPr>
      <w:r>
        <w:t xml:space="preserve">Prima di ogni prestazione il datore deve comunicare la durata all'Ispettorato territoriale del lavoro tramite SMS o </w:t>
      </w:r>
      <w:proofErr w:type="gramStart"/>
      <w:r>
        <w:t>email</w:t>
      </w:r>
      <w:proofErr w:type="gramEnd"/>
      <w:r>
        <w:t>.</w:t>
      </w:r>
    </w:p>
    <w:p w14:paraId="161E6842" w14:textId="77777777" w:rsidR="006A61F4" w:rsidRDefault="00000000">
      <w:pPr>
        <w:shd w:val="clear" w:color="auto" w:fill="FFF3CD"/>
        <w:spacing w:before="140" w:after="100"/>
      </w:pPr>
      <w:proofErr w:type="gramStart"/>
      <w:r>
        <w:rPr>
          <w:i/>
          <w:iCs/>
          <w:color w:val="854F0B"/>
          <w:sz w:val="20"/>
          <w:szCs w:val="20"/>
        </w:rPr>
        <w:t>⚠  Omissione</w:t>
      </w:r>
      <w:proofErr w:type="gramEnd"/>
      <w:r>
        <w:rPr>
          <w:i/>
          <w:iCs/>
          <w:color w:val="854F0B"/>
          <w:sz w:val="20"/>
          <w:szCs w:val="20"/>
        </w:rPr>
        <w:t>: sanzione da €400 a €2.400 per ciascun lavoratore. La comunicazione deve essere PREVENTIVA, non a consuntivo.</w:t>
      </w:r>
    </w:p>
    <w:p w14:paraId="27927050" w14:textId="77777777" w:rsidR="006A61F4" w:rsidRDefault="006A61F4">
      <w:pPr>
        <w:spacing w:before="80" w:after="80"/>
      </w:pPr>
    </w:p>
    <w:p w14:paraId="37EB79B7" w14:textId="77777777" w:rsidR="006A61F4" w:rsidRDefault="00000000">
      <w:pPr>
        <w:pStyle w:val="Titolo2"/>
      </w:pPr>
      <w:r>
        <w:t>Limite giornate (art. 18)</w:t>
      </w:r>
    </w:p>
    <w:p w14:paraId="5FA93459" w14:textId="77777777" w:rsidR="006A61F4" w:rsidRDefault="00000000">
      <w:pPr>
        <w:spacing w:before="60" w:after="60"/>
        <w:jc w:val="both"/>
      </w:pPr>
      <w:r w:rsidRPr="0016495F">
        <w:rPr>
          <w:b/>
          <w:bCs/>
        </w:rPr>
        <w:t>Massimo 400 giornate di effettivo lavoro nei 3 anni solari precedenti con lo stesso datore. Superato il limite: conversione automatica a TI full-time</w:t>
      </w:r>
      <w:r>
        <w:t>.</w:t>
      </w:r>
    </w:p>
    <w:p w14:paraId="794A367C" w14:textId="77777777" w:rsidR="006A61F4" w:rsidRDefault="006A61F4">
      <w:pPr>
        <w:spacing w:before="80" w:after="80"/>
      </w:pPr>
    </w:p>
    <w:p w14:paraId="2F19326D" w14:textId="77777777" w:rsidR="006A61F4" w:rsidRDefault="00000000">
      <w:pPr>
        <w:pStyle w:val="Titolo2"/>
      </w:pPr>
      <w:r>
        <w:t>Indennità di disponibilità (art. 16)</w:t>
      </w:r>
    </w:p>
    <w:p w14:paraId="74B05157" w14:textId="77777777" w:rsidR="006A61F4" w:rsidRDefault="00000000">
      <w:pPr>
        <w:spacing w:before="60" w:after="60"/>
        <w:jc w:val="both"/>
      </w:pPr>
      <w:r>
        <w:t>Se prevista clausola di disponibilità: indennità mensile non inferiore al 20% della retribuzione CCNL, assoggettata a contribuzione e IRPEF.</w:t>
      </w:r>
    </w:p>
    <w:p w14:paraId="2B2D7D54" w14:textId="77777777" w:rsidR="006A61F4" w:rsidRDefault="006A61F4">
      <w:pPr>
        <w:spacing w:before="80" w:after="80"/>
      </w:pPr>
    </w:p>
    <w:p w14:paraId="0B2DC9C6" w14:textId="77777777" w:rsidR="006A61F4" w:rsidRDefault="00000000">
      <w:pPr>
        <w:pStyle w:val="Titolo2"/>
      </w:pPr>
      <w:r>
        <w:t>Agevolazioni</w:t>
      </w:r>
    </w:p>
    <w:p w14:paraId="76A264A1" w14:textId="77777777" w:rsidR="006A61F4" w:rsidRDefault="00000000">
      <w:pPr>
        <w:spacing w:before="60" w:after="60"/>
        <w:jc w:val="both"/>
      </w:pPr>
      <w:r>
        <w:t>Non accede alle principali agevolazioni contributive (Bonus Giovani, Bonus Donne, ecc.) riservate ai contratti a TI.</w:t>
      </w:r>
    </w:p>
    <w:sectPr w:rsidR="006A61F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9197E"/>
    <w:multiLevelType w:val="hybridMultilevel"/>
    <w:tmpl w:val="4A0AD8C6"/>
    <w:lvl w:ilvl="0" w:tplc="AF165B2C">
      <w:start w:val="1"/>
      <w:numFmt w:val="bullet"/>
      <w:lvlText w:val="•"/>
      <w:lvlJc w:val="left"/>
      <w:pPr>
        <w:ind w:left="720" w:hanging="360"/>
      </w:pPr>
    </w:lvl>
    <w:lvl w:ilvl="1" w:tplc="F9E6988A">
      <w:numFmt w:val="decimal"/>
      <w:lvlText w:val=""/>
      <w:lvlJc w:val="left"/>
    </w:lvl>
    <w:lvl w:ilvl="2" w:tplc="5E9C0F5E">
      <w:numFmt w:val="decimal"/>
      <w:lvlText w:val=""/>
      <w:lvlJc w:val="left"/>
    </w:lvl>
    <w:lvl w:ilvl="3" w:tplc="F4D676B0">
      <w:numFmt w:val="decimal"/>
      <w:lvlText w:val=""/>
      <w:lvlJc w:val="left"/>
    </w:lvl>
    <w:lvl w:ilvl="4" w:tplc="A4F28100">
      <w:numFmt w:val="decimal"/>
      <w:lvlText w:val=""/>
      <w:lvlJc w:val="left"/>
    </w:lvl>
    <w:lvl w:ilvl="5" w:tplc="50206B2C">
      <w:numFmt w:val="decimal"/>
      <w:lvlText w:val=""/>
      <w:lvlJc w:val="left"/>
    </w:lvl>
    <w:lvl w:ilvl="6" w:tplc="0192A74C">
      <w:numFmt w:val="decimal"/>
      <w:lvlText w:val=""/>
      <w:lvlJc w:val="left"/>
    </w:lvl>
    <w:lvl w:ilvl="7" w:tplc="BB84266E">
      <w:numFmt w:val="decimal"/>
      <w:lvlText w:val=""/>
      <w:lvlJc w:val="left"/>
    </w:lvl>
    <w:lvl w:ilvl="8" w:tplc="C5922216">
      <w:numFmt w:val="decimal"/>
      <w:lvlText w:val=""/>
      <w:lvlJc w:val="left"/>
    </w:lvl>
  </w:abstractNum>
  <w:abstractNum w:abstractNumId="1" w15:restartNumberingAfterBreak="0">
    <w:nsid w:val="5112735D"/>
    <w:multiLevelType w:val="hybridMultilevel"/>
    <w:tmpl w:val="EAE047AE"/>
    <w:lvl w:ilvl="0" w:tplc="5B76567C">
      <w:start w:val="1"/>
      <w:numFmt w:val="bullet"/>
      <w:lvlText w:val="●"/>
      <w:lvlJc w:val="left"/>
      <w:pPr>
        <w:ind w:left="720" w:hanging="360"/>
      </w:pPr>
    </w:lvl>
    <w:lvl w:ilvl="1" w:tplc="699AA9E4">
      <w:start w:val="1"/>
      <w:numFmt w:val="bullet"/>
      <w:lvlText w:val="○"/>
      <w:lvlJc w:val="left"/>
      <w:pPr>
        <w:ind w:left="1440" w:hanging="360"/>
      </w:pPr>
    </w:lvl>
    <w:lvl w:ilvl="2" w:tplc="31668F2A">
      <w:start w:val="1"/>
      <w:numFmt w:val="bullet"/>
      <w:lvlText w:val="■"/>
      <w:lvlJc w:val="left"/>
      <w:pPr>
        <w:ind w:left="2160" w:hanging="360"/>
      </w:pPr>
    </w:lvl>
    <w:lvl w:ilvl="3" w:tplc="D92611F6">
      <w:start w:val="1"/>
      <w:numFmt w:val="bullet"/>
      <w:lvlText w:val="●"/>
      <w:lvlJc w:val="left"/>
      <w:pPr>
        <w:ind w:left="2880" w:hanging="360"/>
      </w:pPr>
    </w:lvl>
    <w:lvl w:ilvl="4" w:tplc="5DEC7C9C">
      <w:start w:val="1"/>
      <w:numFmt w:val="bullet"/>
      <w:lvlText w:val="○"/>
      <w:lvlJc w:val="left"/>
      <w:pPr>
        <w:ind w:left="3600" w:hanging="360"/>
      </w:pPr>
    </w:lvl>
    <w:lvl w:ilvl="5" w:tplc="0DD883C0">
      <w:start w:val="1"/>
      <w:numFmt w:val="bullet"/>
      <w:lvlText w:val="■"/>
      <w:lvlJc w:val="left"/>
      <w:pPr>
        <w:ind w:left="4320" w:hanging="360"/>
      </w:pPr>
    </w:lvl>
    <w:lvl w:ilvl="6" w:tplc="D638B41A">
      <w:start w:val="1"/>
      <w:numFmt w:val="bullet"/>
      <w:lvlText w:val="●"/>
      <w:lvlJc w:val="left"/>
      <w:pPr>
        <w:ind w:left="5040" w:hanging="360"/>
      </w:pPr>
    </w:lvl>
    <w:lvl w:ilvl="7" w:tplc="E2C2DF96">
      <w:start w:val="1"/>
      <w:numFmt w:val="bullet"/>
      <w:lvlText w:val="●"/>
      <w:lvlJc w:val="left"/>
      <w:pPr>
        <w:ind w:left="5760" w:hanging="360"/>
      </w:pPr>
    </w:lvl>
    <w:lvl w:ilvl="8" w:tplc="F79249AC">
      <w:start w:val="1"/>
      <w:numFmt w:val="bullet"/>
      <w:lvlText w:val="●"/>
      <w:lvlJc w:val="left"/>
      <w:pPr>
        <w:ind w:left="6480" w:hanging="360"/>
      </w:pPr>
    </w:lvl>
  </w:abstractNum>
  <w:num w:numId="1" w16cid:durableId="1061561031">
    <w:abstractNumId w:val="1"/>
    <w:lvlOverride w:ilvl="0">
      <w:startOverride w:val="1"/>
    </w:lvlOverride>
  </w:num>
  <w:num w:numId="2" w16cid:durableId="2029519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1F4"/>
    <w:rsid w:val="0016495F"/>
    <w:rsid w:val="00693C3A"/>
    <w:rsid w:val="006A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0F9A"/>
  <w15:docId w15:val="{A5704A37-FF83-4678-BC82-D147065F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280" w:after="180"/>
      <w:outlineLvl w:val="0"/>
    </w:pPr>
    <w:rPr>
      <w:b/>
      <w:bCs/>
      <w:color w:val="1F4E79"/>
      <w:sz w:val="30"/>
      <w:szCs w:val="30"/>
    </w:rPr>
  </w:style>
  <w:style w:type="paragraph" w:styleId="Tito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Piergiorgio Pelati</cp:lastModifiedBy>
  <cp:revision>2</cp:revision>
  <dcterms:created xsi:type="dcterms:W3CDTF">2026-06-02T16:19:00Z</dcterms:created>
  <dcterms:modified xsi:type="dcterms:W3CDTF">2026-06-03T13:42:00Z</dcterms:modified>
</cp:coreProperties>
</file>