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Tether Assessment Branching Logic</w:t>
      </w:r>
    </w:p>
    <w:p>
      <w:pPr>
        <w:spacing w:after="400"/>
        <w:jc w:val="center"/>
      </w:pPr>
      <w:r>
        <w:rPr>
          <w:i/>
          <w:iCs/>
          <w:color w:val="666666"/>
        </w:rPr>
        <w:t xml:space="preserve">Dynamic Assessment Framework for Clinician and Patient Inputs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Tether's assessment system dynamically adjusts questions based on three primary branching variables: diagnosis, age group, and treatment acuity. The clinician sets clinical constraints and guardrails; the patient provides psychometric and preference data. The matching algorithm surfaces resources that satisfy both sets of inputs.</w:t>
      </w:r>
    </w:p>
    <w:p>
      <w:pPr>
        <w:pStyle w:val="Heading1"/>
      </w:pPr>
      <w:r>
        <w:t xml:space="preserve">Primary Branching Variables</w:t>
      </w:r>
    </w:p>
    <w:p>
      <w:pPr>
        <w:pStyle w:val="Heading2"/>
      </w:pPr>
      <w:r>
        <w:t xml:space="preserve">1. Diagnosis (Clinician Selects)</w:t>
      </w:r>
    </w:p>
    <w:p>
      <w:pPr>
        <w:pStyle w:val="ListParagraph"/>
        <w:numPr>
          <w:ilvl w:val="0"/>
          <w:numId w:val="2"/>
        </w:numPr>
      </w:pPr>
      <w:r>
        <w:t xml:space="preserve">Anxiety disorders (GAD, social anxiety, panic disorder, phobias)</w:t>
      </w:r>
    </w:p>
    <w:p>
      <w:pPr>
        <w:pStyle w:val="ListParagraph"/>
        <w:numPr>
          <w:ilvl w:val="0"/>
          <w:numId w:val="2"/>
        </w:numPr>
      </w:pPr>
      <w:r>
        <w:t xml:space="preserve">Depressive disorders (MDD, persistent depressive disorder)</w:t>
      </w:r>
    </w:p>
    <w:p>
      <w:pPr>
        <w:pStyle w:val="ListParagraph"/>
        <w:numPr>
          <w:ilvl w:val="0"/>
          <w:numId w:val="2"/>
        </w:numPr>
      </w:pPr>
      <w:r>
        <w:t xml:space="preserve">Bipolar disorder (I, II, cyclothymia)</w:t>
      </w:r>
    </w:p>
    <w:p>
      <w:pPr>
        <w:pStyle w:val="ListParagraph"/>
        <w:numPr>
          <w:ilvl w:val="0"/>
          <w:numId w:val="2"/>
        </w:numPr>
      </w:pPr>
      <w:r>
        <w:t xml:space="preserve">ADHD (inattentive, hyperactive-impulsive, combined)</w:t>
      </w:r>
    </w:p>
    <w:p>
      <w:pPr>
        <w:pStyle w:val="ListParagraph"/>
        <w:numPr>
          <w:ilvl w:val="0"/>
          <w:numId w:val="2"/>
        </w:numPr>
      </w:pPr>
      <w:r>
        <w:t xml:space="preserve">Autism spectrum disorder</w:t>
      </w:r>
    </w:p>
    <w:p>
      <w:pPr>
        <w:pStyle w:val="ListParagraph"/>
        <w:numPr>
          <w:ilvl w:val="0"/>
          <w:numId w:val="2"/>
        </w:numPr>
      </w:pPr>
      <w:r>
        <w:t xml:space="preserve">Alcohol use disorder</w:t>
      </w:r>
    </w:p>
    <w:p>
      <w:pPr>
        <w:pStyle w:val="ListParagraph"/>
        <w:numPr>
          <w:ilvl w:val="0"/>
          <w:numId w:val="2"/>
        </w:numPr>
      </w:pPr>
      <w:r>
        <w:t xml:space="preserve">Opioid use disorder</w:t>
      </w:r>
    </w:p>
    <w:p>
      <w:pPr>
        <w:pStyle w:val="ListParagraph"/>
        <w:numPr>
          <w:ilvl w:val="0"/>
          <w:numId w:val="2"/>
        </w:numPr>
      </w:pPr>
      <w:r>
        <w:t xml:space="preserve">Other substance use disorders (cannabis, stimulants, sedatives)</w:t>
      </w:r>
    </w:p>
    <w:p>
      <w:pPr>
        <w:pStyle w:val="ListParagraph"/>
        <w:numPr>
          <w:ilvl w:val="0"/>
          <w:numId w:val="2"/>
        </w:numPr>
      </w:pPr>
      <w:r>
        <w:t xml:space="preserve">Schizophrenia and schizoaffective disorder</w:t>
      </w:r>
    </w:p>
    <w:p>
      <w:pPr>
        <w:pStyle w:val="ListParagraph"/>
        <w:numPr>
          <w:ilvl w:val="0"/>
          <w:numId w:val="2"/>
        </w:numPr>
      </w:pPr>
      <w:r>
        <w:t xml:space="preserve">PTSD and trauma-related disorders</w:t>
      </w:r>
    </w:p>
    <w:p>
      <w:pPr>
        <w:pStyle w:val="ListParagraph"/>
        <w:numPr>
          <w:ilvl w:val="0"/>
          <w:numId w:val="2"/>
        </w:numPr>
      </w:pPr>
      <w:r>
        <w:t xml:space="preserve">Eating disorders (anorexia, bulimia, binge eating)</w:t>
      </w:r>
    </w:p>
    <w:p>
      <w:pPr>
        <w:pStyle w:val="ListParagraph"/>
        <w:numPr>
          <w:ilvl w:val="0"/>
          <w:numId w:val="2"/>
        </w:numPr>
      </w:pPr>
      <w:r>
        <w:t xml:space="preserve">Personality disorders</w:t>
      </w:r>
    </w:p>
    <w:p>
      <w:pPr>
        <w:pStyle w:val="Heading2"/>
      </w:pPr>
      <w:r>
        <w:t xml:space="preserve">2. Age Group (Clinician Confirms)</w:t>
      </w:r>
    </w:p>
    <w:p>
      <w:pPr>
        <w:pStyle w:val="ListParagraph"/>
        <w:numPr>
          <w:ilvl w:val="0"/>
          <w:numId w:val="2"/>
        </w:numPr>
      </w:pPr>
      <w:r>
        <w:t xml:space="preserve">Adolescent (13-17)</w:t>
      </w:r>
    </w:p>
    <w:p>
      <w:pPr>
        <w:pStyle w:val="ListParagraph"/>
        <w:numPr>
          <w:ilvl w:val="0"/>
          <w:numId w:val="2"/>
        </w:numPr>
      </w:pPr>
      <w:r>
        <w:t xml:space="preserve">Young adult (18-25)</w:t>
      </w:r>
    </w:p>
    <w:p>
      <w:pPr>
        <w:pStyle w:val="ListParagraph"/>
        <w:numPr>
          <w:ilvl w:val="0"/>
          <w:numId w:val="2"/>
        </w:numPr>
      </w:pPr>
      <w:r>
        <w:t xml:space="preserve">Mature adult (26-54)</w:t>
      </w:r>
    </w:p>
    <w:p>
      <w:pPr>
        <w:pStyle w:val="ListParagraph"/>
        <w:numPr>
          <w:ilvl w:val="0"/>
          <w:numId w:val="2"/>
        </w:numPr>
      </w:pPr>
      <w:r>
        <w:t xml:space="preserve">Older adult (55-69)</w:t>
      </w:r>
    </w:p>
    <w:p>
      <w:pPr>
        <w:pStyle w:val="ListParagraph"/>
        <w:numPr>
          <w:ilvl w:val="0"/>
          <w:numId w:val="2"/>
        </w:numPr>
      </w:pPr>
      <w:r>
        <w:t xml:space="preserve">Elder (70+)</w:t>
      </w:r>
    </w:p>
    <w:p>
      <w:pPr>
        <w:pStyle w:val="Heading2"/>
      </w:pPr>
      <w:r>
        <w:t xml:space="preserve">3. Acuity and Treatment Phase (Clinician Sets)</w:t>
      </w:r>
    </w:p>
    <w:p>
      <w:pPr>
        <w:pStyle w:val="ListParagraph"/>
        <w:numPr>
          <w:ilvl w:val="0"/>
          <w:numId w:val="2"/>
        </w:numPr>
      </w:pPr>
      <w:r>
        <w:t xml:space="preserve">Acute/stabilization: Higher-intensity clinical resources, close monitoring</w:t>
      </w:r>
    </w:p>
    <w:p>
      <w:pPr>
        <w:pStyle w:val="ListParagraph"/>
        <w:numPr>
          <w:ilvl w:val="0"/>
          <w:numId w:val="2"/>
        </w:numPr>
      </w:pPr>
      <w:r>
        <w:t xml:space="preserve">Early recovery/maintenance: Mix of clinical and structured community</w:t>
      </w:r>
    </w:p>
    <w:p>
      <w:pPr>
        <w:pStyle w:val="ListParagraph"/>
        <w:numPr>
          <w:ilvl w:val="0"/>
          <w:numId w:val="2"/>
        </w:numPr>
      </w:pPr>
      <w:r>
        <w:t xml:space="preserve">Stable/wellness-focused: Full spectrum including lifestyle resources</w:t>
      </w:r>
    </w:p>
    <w:p>
      <w:pPr>
        <w:pStyle w:val="Heading1"/>
      </w:pPr>
      <w:r>
        <w:t xml:space="preserve">Resource Tiers</w:t>
      </w:r>
    </w:p>
    <w:p>
      <w:pPr>
        <w:spacing w:after="200"/>
      </w:pPr>
      <w:r>
        <w:t xml:space="preserve">Clinicians control which tiers of resources are appropriate for each patient. Tether only surfaces recommendations within the approved tiers.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Tier 1: Clinical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Tier 2: Structured Community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Tier 3: Lifestyle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IOP and PHP programs</w:t>
            </w:r>
          </w:p>
          <w:p>
            <w:r>
              <w:t xml:space="preserve">Group therapy (DBT, CBT, process)</w:t>
            </w:r>
          </w:p>
          <w:p>
            <w:r>
              <w:t xml:space="preserve">Specialty clinics (e.g., Virginia Institute of Autism)</w:t>
            </w:r>
          </w:p>
          <w:p>
            <w:r>
              <w:t xml:space="preserve">Peer support specialists</w:t>
            </w:r>
          </w:p>
          <w:p>
            <w:r>
              <w:t xml:space="preserve">Case management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AA, NA, SMART Recovery</w:t>
            </w:r>
          </w:p>
          <w:p>
            <w:r>
              <w:t xml:space="preserve">NAMI support groups</w:t>
            </w:r>
          </w:p>
          <w:p>
            <w:r>
              <w:t xml:space="preserve">Clubhouse programs</w:t>
            </w:r>
          </w:p>
          <w:p>
            <w:r>
              <w:t xml:space="preserve">Vocational rehabilitation</w:t>
            </w:r>
          </w:p>
          <w:p>
            <w:r>
              <w:t xml:space="preserve">Day programs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Fitness classes and gyms</w:t>
            </w:r>
          </w:p>
          <w:p>
            <w:r>
              <w:t xml:space="preserve">Hobby groups and clubs</w:t>
            </w:r>
          </w:p>
          <w:p>
            <w:r>
              <w:t xml:space="preserve">Volunteer opportunities</w:t>
            </w:r>
          </w:p>
          <w:p>
            <w:r>
              <w:t xml:space="preserve">Faith communities</w:t>
            </w:r>
          </w:p>
          <w:p>
            <w:r>
              <w:t xml:space="preserve">Social meetups</w:t>
            </w:r>
          </w:p>
        </w:tc>
      </w:tr>
    </w:tbl>
    <w:p>
      <w:pPr>
        <w:pStyle w:val="Heading1"/>
      </w:pPr>
      <w:r>
        <w:t xml:space="preserve">Clinician Input Framework</w:t>
      </w:r>
    </w:p>
    <w:p>
      <w:pPr>
        <w:spacing w:after="200"/>
      </w:pPr>
      <w:r>
        <w:t xml:space="preserve">The clinician interface captures clinical constraints that define the safe zone for recommendations. Questions vary based on the selected diagnosis.</w:t>
      </w:r>
    </w:p>
    <w:p>
      <w:pPr>
        <w:pStyle w:val="Heading2"/>
      </w:pPr>
      <w:r>
        <w:t xml:space="preserve">Universal Clinician Questions (All Diagnoses)</w:t>
      </w:r>
    </w:p>
    <w:p>
      <w:pPr>
        <w:pStyle w:val="ListParagraph"/>
        <w:numPr>
          <w:ilvl w:val="0"/>
          <w:numId w:val="2"/>
        </w:numPr>
      </w:pPr>
      <w:r>
        <w:t xml:space="preserve">Primary diagnosis and any comorbidities</w:t>
      </w:r>
    </w:p>
    <w:p>
      <w:pPr>
        <w:pStyle w:val="ListParagraph"/>
        <w:numPr>
          <w:ilvl w:val="0"/>
          <w:numId w:val="2"/>
        </w:numPr>
      </w:pPr>
      <w:r>
        <w:t xml:space="preserve">Age group confirmation</w:t>
      </w:r>
    </w:p>
    <w:p>
      <w:pPr>
        <w:pStyle w:val="ListParagraph"/>
        <w:numPr>
          <w:ilvl w:val="0"/>
          <w:numId w:val="2"/>
        </w:numPr>
      </w:pPr>
      <w:r>
        <w:t xml:space="preserve">Treatment phase (acute, early recovery, stable)</w:t>
      </w:r>
    </w:p>
    <w:p>
      <w:pPr>
        <w:pStyle w:val="ListParagraph"/>
        <w:numPr>
          <w:ilvl w:val="0"/>
          <w:numId w:val="2"/>
        </w:numPr>
      </w:pPr>
      <w:r>
        <w:t xml:space="preserve">Approved resource tiers (clinical only, clinical + structured, full spectrum)</w:t>
      </w:r>
    </w:p>
    <w:p>
      <w:pPr>
        <w:pStyle w:val="ListParagraph"/>
        <w:numPr>
          <w:ilvl w:val="0"/>
          <w:numId w:val="2"/>
        </w:numPr>
      </w:pPr>
      <w:r>
        <w:t xml:space="preserve">Treatment goals (reduce isolation, build routine, develop skills, expand support)</w:t>
      </w:r>
    </w:p>
    <w:p>
      <w:pPr>
        <w:pStyle w:val="ListParagraph"/>
        <w:numPr>
          <w:ilvl w:val="0"/>
          <w:numId w:val="2"/>
        </w:numPr>
      </w:pPr>
      <w:r>
        <w:t xml:space="preserve">Global contraindications (environments to avoid)</w:t>
      </w:r>
    </w:p>
    <w:p>
      <w:pPr>
        <w:pStyle w:val="Heading2"/>
      </w:pPr>
      <w:r>
        <w:t xml:space="preserve">Diagnosis-Specific Clinician Questions</w:t>
      </w:r>
    </w:p>
    <w:p>
      <w:pPr>
        <w:pStyle w:val="Heading3"/>
      </w:pPr>
      <w:r>
        <w:t xml:space="preserve">Alcohol Use Disorder</w:t>
      </w:r>
    </w:p>
    <w:p>
      <w:pPr>
        <w:pStyle w:val="ListParagraph"/>
        <w:numPr>
          <w:ilvl w:val="0"/>
          <w:numId w:val="2"/>
        </w:numPr>
      </w:pPr>
      <w:r>
        <w:t xml:space="preserve">Current sobriety status (actively drinking, early sobriety &lt;90 days, sustained recovery)</w:t>
      </w:r>
    </w:p>
    <w:p>
      <w:pPr>
        <w:pStyle w:val="ListParagraph"/>
        <w:numPr>
          <w:ilvl w:val="0"/>
          <w:numId w:val="2"/>
        </w:numPr>
      </w:pPr>
      <w:r>
        <w:t xml:space="preserve">Prior treatment history (detox, residential, IOP)</w:t>
      </w:r>
    </w:p>
    <w:p>
      <w:pPr>
        <w:pStyle w:val="ListParagraph"/>
        <w:numPr>
          <w:ilvl w:val="0"/>
          <w:numId w:val="2"/>
        </w:numPr>
      </w:pPr>
      <w:r>
        <w:t xml:space="preserve">12-step exposure and receptivity (naive, positive, resistant)</w:t>
      </w:r>
    </w:p>
    <w:p>
      <w:pPr>
        <w:pStyle w:val="ListParagraph"/>
        <w:numPr>
          <w:ilvl w:val="0"/>
          <w:numId w:val="2"/>
        </w:numPr>
      </w:pPr>
      <w:r>
        <w:t xml:space="preserve">MAT status (naltrexone, acamprosate, disulfiram, none)</w:t>
      </w:r>
    </w:p>
    <w:p>
      <w:pPr>
        <w:pStyle w:val="ListParagraph"/>
        <w:numPr>
          <w:ilvl w:val="0"/>
          <w:numId w:val="2"/>
        </w:numPr>
      </w:pPr>
      <w:r>
        <w:t xml:space="preserve">Environments to avoid (resources that serve alcohol)</w:t>
      </w:r>
    </w:p>
    <w:p>
      <w:pPr>
        <w:pStyle w:val="Heading3"/>
      </w:pPr>
      <w:r>
        <w:t xml:space="preserve">Opioid Use Disorder</w:t>
      </w:r>
    </w:p>
    <w:p>
      <w:pPr>
        <w:pStyle w:val="ListParagraph"/>
        <w:numPr>
          <w:ilvl w:val="0"/>
          <w:numId w:val="2"/>
        </w:numPr>
      </w:pPr>
      <w:r>
        <w:t xml:space="preserve">MAT status (methadone, buprenorphine, naltrexone, none)</w:t>
      </w:r>
    </w:p>
    <w:p>
      <w:pPr>
        <w:pStyle w:val="ListParagraph"/>
        <w:numPr>
          <w:ilvl w:val="0"/>
          <w:numId w:val="2"/>
        </w:numPr>
      </w:pPr>
      <w:r>
        <w:t xml:space="preserve">Dosing schedule constraints (daily clinic visits for methadone)</w:t>
      </w:r>
    </w:p>
    <w:p>
      <w:pPr>
        <w:pStyle w:val="ListParagraph"/>
        <w:numPr>
          <w:ilvl w:val="0"/>
          <w:numId w:val="2"/>
        </w:numPr>
      </w:pPr>
      <w:r>
        <w:t xml:space="preserve">Overdose history and naloxone access</w:t>
      </w:r>
    </w:p>
    <w:p>
      <w:pPr>
        <w:pStyle w:val="ListParagraph"/>
        <w:numPr>
          <w:ilvl w:val="0"/>
          <w:numId w:val="2"/>
        </w:numPr>
      </w:pPr>
      <w:r>
        <w:t xml:space="preserve">Legal/probation involvement affecting scheduling</w:t>
      </w:r>
    </w:p>
    <w:p>
      <w:pPr>
        <w:pStyle w:val="ListParagraph"/>
        <w:numPr>
          <w:ilvl w:val="0"/>
          <w:numId w:val="2"/>
        </w:numPr>
      </w:pPr>
      <w:r>
        <w:t xml:space="preserve">Harm reduction vs. abstinence-based preference</w:t>
      </w:r>
    </w:p>
    <w:p>
      <w:pPr>
        <w:pStyle w:val="Heading3"/>
      </w:pPr>
      <w:r>
        <w:t xml:space="preserve">ADHD</w:t>
      </w:r>
    </w:p>
    <w:p>
      <w:pPr>
        <w:pStyle w:val="ListParagraph"/>
        <w:numPr>
          <w:ilvl w:val="0"/>
          <w:numId w:val="2"/>
        </w:numPr>
      </w:pPr>
      <w:r>
        <w:t xml:space="preserve">Medication status and timing (stimulant schedule affects optimal activity windows)</w:t>
      </w:r>
    </w:p>
    <w:p>
      <w:pPr>
        <w:pStyle w:val="ListParagraph"/>
        <w:numPr>
          <w:ilvl w:val="0"/>
          <w:numId w:val="2"/>
        </w:numPr>
      </w:pPr>
      <w:r>
        <w:t xml:space="preserve">Executive function support needs</w:t>
      </w:r>
    </w:p>
    <w:p>
      <w:pPr>
        <w:pStyle w:val="ListParagraph"/>
        <w:numPr>
          <w:ilvl w:val="0"/>
          <w:numId w:val="2"/>
        </w:numPr>
      </w:pPr>
      <w:r>
        <w:t xml:space="preserve">History with commitment follow-through</w:t>
      </w:r>
    </w:p>
    <w:p>
      <w:pPr>
        <w:pStyle w:val="ListParagraph"/>
        <w:numPr>
          <w:ilvl w:val="0"/>
          <w:numId w:val="2"/>
        </w:numPr>
      </w:pPr>
      <w:r>
        <w:t xml:space="preserve">Comorbid anxiety or depression affecting recommendations</w:t>
      </w:r>
    </w:p>
    <w:p>
      <w:pPr>
        <w:pStyle w:val="Heading3"/>
      </w:pPr>
      <w:r>
        <w:t xml:space="preserve">Autism Spectrum Disorder</w:t>
      </w:r>
    </w:p>
    <w:p>
      <w:pPr>
        <w:pStyle w:val="ListParagraph"/>
        <w:numPr>
          <w:ilvl w:val="0"/>
          <w:numId w:val="2"/>
        </w:numPr>
      </w:pPr>
      <w:r>
        <w:t xml:space="preserve">Sensory sensitivities (auditory, visual, tactile, olfactory)</w:t>
      </w:r>
    </w:p>
    <w:p>
      <w:pPr>
        <w:pStyle w:val="ListParagraph"/>
        <w:numPr>
          <w:ilvl w:val="0"/>
          <w:numId w:val="2"/>
        </w:numPr>
      </w:pPr>
      <w:r>
        <w:t xml:space="preserve">Communication preferences (verbal fluency level, written vs. verbal)</w:t>
      </w:r>
    </w:p>
    <w:p>
      <w:pPr>
        <w:pStyle w:val="ListParagraph"/>
        <w:numPr>
          <w:ilvl w:val="0"/>
          <w:numId w:val="2"/>
        </w:numPr>
      </w:pPr>
      <w:r>
        <w:t xml:space="preserve">Special interests to leverage for engagement</w:t>
      </w:r>
    </w:p>
    <w:p>
      <w:pPr>
        <w:pStyle w:val="ListParagraph"/>
        <w:numPr>
          <w:ilvl w:val="0"/>
          <w:numId w:val="2"/>
        </w:numPr>
      </w:pPr>
      <w:r>
        <w:t xml:space="preserve">Social interaction tolerance (individual, small group, parallel activity)</w:t>
      </w:r>
    </w:p>
    <w:p>
      <w:pPr>
        <w:pStyle w:val="ListParagraph"/>
        <w:numPr>
          <w:ilvl w:val="0"/>
          <w:numId w:val="2"/>
        </w:numPr>
      </w:pPr>
      <w:r>
        <w:t xml:space="preserve">Need for predictability and advance notice</w:t>
      </w:r>
    </w:p>
    <w:p>
      <w:pPr>
        <w:pStyle w:val="Heading3"/>
      </w:pPr>
      <w:r>
        <w:t xml:space="preserve">Depression</w:t>
      </w:r>
    </w:p>
    <w:p>
      <w:pPr>
        <w:pStyle w:val="ListParagraph"/>
        <w:numPr>
          <w:ilvl w:val="0"/>
          <w:numId w:val="2"/>
        </w:numPr>
      </w:pPr>
      <w:r>
        <w:t xml:space="preserve">Energy pattern (morning vs. evening functionality)</w:t>
      </w:r>
    </w:p>
    <w:p>
      <w:pPr>
        <w:pStyle w:val="ListParagraph"/>
        <w:numPr>
          <w:ilvl w:val="0"/>
          <w:numId w:val="2"/>
        </w:numPr>
      </w:pPr>
      <w:r>
        <w:t xml:space="preserve">Anhedonia severity (ability to identify interests)</w:t>
      </w:r>
    </w:p>
    <w:p>
      <w:pPr>
        <w:pStyle w:val="ListParagraph"/>
        <w:numPr>
          <w:ilvl w:val="0"/>
          <w:numId w:val="2"/>
        </w:numPr>
      </w:pPr>
      <w:r>
        <w:t xml:space="preserve">Social withdrawal level (mild, moderate, severe)</w:t>
      </w:r>
    </w:p>
    <w:p>
      <w:pPr>
        <w:pStyle w:val="ListParagraph"/>
        <w:numPr>
          <w:ilvl w:val="0"/>
          <w:numId w:val="2"/>
        </w:numPr>
      </w:pPr>
      <w:r>
        <w:t xml:space="preserve">Physical activation tolerance</w:t>
      </w:r>
    </w:p>
    <w:p>
      <w:pPr>
        <w:pStyle w:val="ListParagraph"/>
        <w:numPr>
          <w:ilvl w:val="0"/>
          <w:numId w:val="2"/>
        </w:numPr>
      </w:pPr>
      <w:r>
        <w:t xml:space="preserve">Safety assessment completed (confirmation, not Tether's scope)</w:t>
      </w:r>
    </w:p>
    <w:p>
      <w:pPr>
        <w:pStyle w:val="Heading3"/>
      </w:pPr>
      <w:r>
        <w:t xml:space="preserve">Anxiety Disorders</w:t>
      </w:r>
    </w:p>
    <w:p>
      <w:pPr>
        <w:pStyle w:val="ListParagraph"/>
        <w:numPr>
          <w:ilvl w:val="0"/>
          <w:numId w:val="2"/>
        </w:numPr>
      </w:pPr>
      <w:r>
        <w:t xml:space="preserve">Avoidance patterns (specific situations, environments)</w:t>
      </w:r>
    </w:p>
    <w:p>
      <w:pPr>
        <w:pStyle w:val="ListParagraph"/>
        <w:numPr>
          <w:ilvl w:val="0"/>
          <w:numId w:val="2"/>
        </w:numPr>
      </w:pPr>
      <w:r>
        <w:t xml:space="preserve">Exposure therapy readiness (where in treatment arc)</w:t>
      </w:r>
    </w:p>
    <w:p>
      <w:pPr>
        <w:pStyle w:val="ListParagraph"/>
        <w:numPr>
          <w:ilvl w:val="0"/>
          <w:numId w:val="2"/>
        </w:numPr>
      </w:pPr>
      <w:r>
        <w:t xml:space="preserve">Group tolerance level</w:t>
      </w:r>
    </w:p>
    <w:p>
      <w:pPr>
        <w:pStyle w:val="ListParagraph"/>
        <w:numPr>
          <w:ilvl w:val="0"/>
          <w:numId w:val="2"/>
        </w:numPr>
      </w:pPr>
      <w:r>
        <w:t xml:space="preserve">Panic history and known triggers</w:t>
      </w:r>
    </w:p>
    <w:p>
      <w:pPr>
        <w:pStyle w:val="ListParagraph"/>
        <w:numPr>
          <w:ilvl w:val="0"/>
          <w:numId w:val="2"/>
        </w:numPr>
      </w:pPr>
      <w:r>
        <w:t xml:space="preserve">Agoraphobia considerations</w:t>
      </w:r>
    </w:p>
    <w:p>
      <w:pPr>
        <w:pStyle w:val="Heading3"/>
      </w:pPr>
      <w:r>
        <w:t xml:space="preserve">Schizophrenia/Schizoaffective</w:t>
      </w:r>
    </w:p>
    <w:p>
      <w:pPr>
        <w:pStyle w:val="ListParagraph"/>
        <w:numPr>
          <w:ilvl w:val="0"/>
          <w:numId w:val="2"/>
        </w:numPr>
      </w:pPr>
      <w:r>
        <w:t xml:space="preserve">Current symptom stability</w:t>
      </w:r>
    </w:p>
    <w:p>
      <w:pPr>
        <w:pStyle w:val="ListParagraph"/>
        <w:numPr>
          <w:ilvl w:val="0"/>
          <w:numId w:val="2"/>
        </w:numPr>
      </w:pPr>
      <w:r>
        <w:t xml:space="preserve">Medication adherence status</w:t>
      </w:r>
    </w:p>
    <w:p>
      <w:pPr>
        <w:pStyle w:val="ListParagraph"/>
        <w:numPr>
          <w:ilvl w:val="0"/>
          <w:numId w:val="2"/>
        </w:numPr>
      </w:pPr>
      <w:r>
        <w:t xml:space="preserve">Level of structure needed</w:t>
      </w:r>
    </w:p>
    <w:p>
      <w:pPr>
        <w:pStyle w:val="ListParagraph"/>
        <w:numPr>
          <w:ilvl w:val="0"/>
          <w:numId w:val="2"/>
        </w:numPr>
      </w:pPr>
      <w:r>
        <w:t xml:space="preserve">Cognitive functioning level</w:t>
      </w:r>
    </w:p>
    <w:p>
      <w:pPr>
        <w:pStyle w:val="ListParagraph"/>
        <w:numPr>
          <w:ilvl w:val="0"/>
          <w:numId w:val="2"/>
        </w:numPr>
      </w:pPr>
      <w:r>
        <w:t xml:space="preserve">Family/caregiver involvement</w:t>
      </w:r>
    </w:p>
    <w:p>
      <w:pPr>
        <w:pStyle w:val="Heading3"/>
      </w:pPr>
      <w:r>
        <w:t xml:space="preserve">PTSD/Trauma-Related</w:t>
      </w:r>
    </w:p>
    <w:p>
      <w:pPr>
        <w:pStyle w:val="ListParagraph"/>
        <w:numPr>
          <w:ilvl w:val="0"/>
          <w:numId w:val="2"/>
        </w:numPr>
      </w:pPr>
      <w:r>
        <w:t xml:space="preserve">Known triggers to avoid</w:t>
      </w:r>
    </w:p>
    <w:p>
      <w:pPr>
        <w:pStyle w:val="ListParagraph"/>
        <w:numPr>
          <w:ilvl w:val="0"/>
          <w:numId w:val="2"/>
        </w:numPr>
      </w:pPr>
      <w:r>
        <w:t xml:space="preserve">Trauma type (if relevant to resource matching)</w:t>
      </w:r>
    </w:p>
    <w:p>
      <w:pPr>
        <w:pStyle w:val="ListParagraph"/>
        <w:numPr>
          <w:ilvl w:val="0"/>
          <w:numId w:val="2"/>
        </w:numPr>
      </w:pPr>
      <w:r>
        <w:t xml:space="preserve">Grounding skills development status</w:t>
      </w:r>
    </w:p>
    <w:p>
      <w:pPr>
        <w:pStyle w:val="ListParagraph"/>
        <w:numPr>
          <w:ilvl w:val="0"/>
          <w:numId w:val="2"/>
        </w:numPr>
      </w:pPr>
      <w:r>
        <w:t xml:space="preserve">Group readiness (individual vs. group settings)</w:t>
      </w:r>
    </w:p>
    <w:p>
      <w:pPr>
        <w:pStyle w:val="Heading3"/>
      </w:pPr>
      <w:r>
        <w:t xml:space="preserve">Eating Disorders</w:t>
      </w:r>
    </w:p>
    <w:p>
      <w:pPr>
        <w:pStyle w:val="ListParagraph"/>
        <w:numPr>
          <w:ilvl w:val="0"/>
          <w:numId w:val="2"/>
        </w:numPr>
      </w:pPr>
      <w:r>
        <w:t xml:space="preserve">Medical stability status</w:t>
      </w:r>
    </w:p>
    <w:p>
      <w:pPr>
        <w:pStyle w:val="ListParagraph"/>
        <w:numPr>
          <w:ilvl w:val="0"/>
          <w:numId w:val="2"/>
        </w:numPr>
      </w:pPr>
      <w:r>
        <w:t xml:space="preserve">Environments to avoid (fitness-focused may be contraindicated)</w:t>
      </w:r>
    </w:p>
    <w:p>
      <w:pPr>
        <w:pStyle w:val="ListParagraph"/>
        <w:numPr>
          <w:ilvl w:val="0"/>
          <w:numId w:val="2"/>
        </w:numPr>
      </w:pPr>
      <w:r>
        <w:t xml:space="preserve">Meal-related activity considerations</w:t>
      </w:r>
    </w:p>
    <w:p>
      <w:pPr>
        <w:pStyle w:val="ListParagraph"/>
        <w:numPr>
          <w:ilvl w:val="0"/>
          <w:numId w:val="2"/>
        </w:numPr>
      </w:pPr>
      <w:r>
        <w:t xml:space="preserve">Body image trigger awareness</w:t>
      </w:r>
    </w:p>
    <w:p>
      <w:pPr>
        <w:pStyle w:val="Heading1"/>
      </w:pPr>
      <w:r>
        <w:t xml:space="preserve">Patient Input Framework</w:t>
      </w:r>
    </w:p>
    <w:p>
      <w:pPr>
        <w:spacing w:after="200"/>
      </w:pPr>
      <w:r>
        <w:t xml:space="preserve">The patient assessment captures psychometric data and preferences that optimize for fit within clinician-approved constraints. Questions vary by age group and diagnosis.</w:t>
      </w:r>
    </w:p>
    <w:p>
      <w:pPr>
        <w:pStyle w:val="Heading2"/>
      </w:pPr>
      <w:r>
        <w:t xml:space="preserve">Universal Patient Questions (All Patients)</w:t>
      </w:r>
    </w:p>
    <w:p>
      <w:pPr>
        <w:pStyle w:val="ListParagraph"/>
        <w:numPr>
          <w:ilvl w:val="0"/>
          <w:numId w:val="2"/>
        </w:numPr>
      </w:pPr>
      <w:r>
        <w:t xml:space="preserve">Schedule availability (weekday mornings, afternoons, evenings; weekends)</w:t>
      </w:r>
    </w:p>
    <w:p>
      <w:pPr>
        <w:pStyle w:val="ListParagraph"/>
        <w:numPr>
          <w:ilvl w:val="0"/>
          <w:numId w:val="2"/>
        </w:numPr>
      </w:pPr>
      <w:r>
        <w:t xml:space="preserve">Transportation access (drives, public transit, needs rides, walking distance only)</w:t>
      </w:r>
    </w:p>
    <w:p>
      <w:pPr>
        <w:pStyle w:val="ListParagraph"/>
        <w:numPr>
          <w:ilvl w:val="0"/>
          <w:numId w:val="2"/>
        </w:numPr>
      </w:pPr>
      <w:r>
        <w:t xml:space="preserve">Budget constraints (free only, low cost acceptable, cost not a barrier)</w:t>
      </w:r>
    </w:p>
    <w:p>
      <w:pPr>
        <w:pStyle w:val="ListParagraph"/>
        <w:numPr>
          <w:ilvl w:val="0"/>
          <w:numId w:val="2"/>
        </w:numPr>
      </w:pPr>
      <w:r>
        <w:t xml:space="preserve">Group size preference (one-on-one, small group 2-6, medium 7-15, large 15+)</w:t>
      </w:r>
    </w:p>
    <w:p>
      <w:pPr>
        <w:pStyle w:val="ListParagraph"/>
        <w:numPr>
          <w:ilvl w:val="0"/>
          <w:numId w:val="2"/>
        </w:numPr>
      </w:pPr>
      <w:r>
        <w:t xml:space="preserve">Interaction style (face-to-face conversation, side-by-side activity, online/async)</w:t>
      </w:r>
    </w:p>
    <w:p>
      <w:pPr>
        <w:pStyle w:val="ListParagraph"/>
        <w:numPr>
          <w:ilvl w:val="0"/>
          <w:numId w:val="2"/>
        </w:numPr>
      </w:pPr>
      <w:r>
        <w:t xml:space="preserve">Commitment level (drop-in, short-term series, ongoing membership)</w:t>
      </w:r>
    </w:p>
    <w:p>
      <w:pPr>
        <w:pStyle w:val="ListParagraph"/>
        <w:numPr>
          <w:ilvl w:val="0"/>
          <w:numId w:val="2"/>
        </w:numPr>
      </w:pPr>
      <w:r>
        <w:t xml:space="preserve">Interest inventory (arts, fitness, nature, technology, spirituality, service, etc.)</w:t>
      </w:r>
    </w:p>
    <w:p>
      <w:pPr>
        <w:pStyle w:val="Heading2"/>
      </w:pPr>
      <w:r>
        <w:t xml:space="preserve">Age-Specific Patient Questions</w:t>
      </w:r>
    </w:p>
    <w:p>
      <w:pPr>
        <w:pStyle w:val="Heading3"/>
      </w:pPr>
      <w:r>
        <w:t xml:space="preserve">Adolescent (13-17)</w:t>
      </w:r>
    </w:p>
    <w:p>
      <w:pPr>
        <w:pStyle w:val="ListParagraph"/>
        <w:numPr>
          <w:ilvl w:val="0"/>
          <w:numId w:val="2"/>
        </w:numPr>
      </w:pPr>
      <w:r>
        <w:t xml:space="preserve">Parent/guardian involvement level preference</w:t>
      </w:r>
    </w:p>
    <w:p>
      <w:pPr>
        <w:pStyle w:val="ListParagraph"/>
        <w:numPr>
          <w:ilvl w:val="0"/>
          <w:numId w:val="2"/>
        </w:numPr>
      </w:pPr>
      <w:r>
        <w:t xml:space="preserve">School schedule and extracurricular load</w:t>
      </w:r>
    </w:p>
    <w:p>
      <w:pPr>
        <w:pStyle w:val="ListParagraph"/>
        <w:numPr>
          <w:ilvl w:val="0"/>
          <w:numId w:val="2"/>
        </w:numPr>
      </w:pPr>
      <w:r>
        <w:t xml:space="preserve">Comfort with adult-led vs. peer-led activities</w:t>
      </w:r>
    </w:p>
    <w:p>
      <w:pPr>
        <w:pStyle w:val="ListParagraph"/>
        <w:numPr>
          <w:ilvl w:val="0"/>
          <w:numId w:val="2"/>
        </w:numPr>
      </w:pPr>
      <w:r>
        <w:t xml:space="preserve">Digital and gaming interests (for online community matching)</w:t>
      </w:r>
    </w:p>
    <w:p>
      <w:pPr>
        <w:pStyle w:val="ListParagraph"/>
        <w:numPr>
          <w:ilvl w:val="0"/>
          <w:numId w:val="2"/>
        </w:numPr>
      </w:pPr>
      <w:r>
        <w:t xml:space="preserve">Friend group dynamics (looking to expand vs. find new)</w:t>
      </w:r>
    </w:p>
    <w:p>
      <w:pPr>
        <w:pStyle w:val="Heading3"/>
      </w:pPr>
      <w:r>
        <w:t xml:space="preserve">Young Adult (18-25)</w:t>
      </w:r>
    </w:p>
    <w:p>
      <w:pPr>
        <w:pStyle w:val="ListParagraph"/>
        <w:numPr>
          <w:ilvl w:val="0"/>
          <w:numId w:val="2"/>
        </w:numPr>
      </w:pPr>
      <w:r>
        <w:t xml:space="preserve">School or work schedule</w:t>
      </w:r>
    </w:p>
    <w:p>
      <w:pPr>
        <w:pStyle w:val="ListParagraph"/>
        <w:numPr>
          <w:ilvl w:val="0"/>
          <w:numId w:val="2"/>
        </w:numPr>
      </w:pPr>
      <w:r>
        <w:t xml:space="preserve">Living situation (with parents, roommates, alone, partner)</w:t>
      </w:r>
    </w:p>
    <w:p>
      <w:pPr>
        <w:pStyle w:val="ListParagraph"/>
        <w:numPr>
          <w:ilvl w:val="0"/>
          <w:numId w:val="2"/>
        </w:numPr>
      </w:pPr>
      <w:r>
        <w:t xml:space="preserve">Peer preference (age-matched groups preferred?)</w:t>
      </w:r>
    </w:p>
    <w:p>
      <w:pPr>
        <w:pStyle w:val="ListParagraph"/>
        <w:numPr>
          <w:ilvl w:val="0"/>
          <w:numId w:val="2"/>
        </w:numPr>
      </w:pPr>
      <w:r>
        <w:t xml:space="preserve">Digital comfort level (online groups acceptable?)</w:t>
      </w:r>
    </w:p>
    <w:p>
      <w:pPr>
        <w:pStyle w:val="ListParagraph"/>
        <w:numPr>
          <w:ilvl w:val="0"/>
          <w:numId w:val="2"/>
        </w:numPr>
      </w:pPr>
      <w:r>
        <w:t xml:space="preserve">Career/identity exploration interests</w:t>
      </w:r>
    </w:p>
    <w:p>
      <w:pPr>
        <w:pStyle w:val="Heading3"/>
      </w:pPr>
      <w:r>
        <w:t xml:space="preserve">Mature Adult (26-54)</w:t>
      </w:r>
    </w:p>
    <w:p>
      <w:pPr>
        <w:pStyle w:val="ListParagraph"/>
        <w:numPr>
          <w:ilvl w:val="0"/>
          <w:numId w:val="2"/>
        </w:numPr>
      </w:pPr>
      <w:r>
        <w:t xml:space="preserve">Work schedule constraints</w:t>
      </w:r>
    </w:p>
    <w:p>
      <w:pPr>
        <w:pStyle w:val="ListParagraph"/>
        <w:numPr>
          <w:ilvl w:val="0"/>
          <w:numId w:val="2"/>
        </w:numPr>
      </w:pPr>
      <w:r>
        <w:t xml:space="preserve">Family and caregiving responsibilities</w:t>
      </w:r>
    </w:p>
    <w:p>
      <w:pPr>
        <w:pStyle w:val="ListParagraph"/>
        <w:numPr>
          <w:ilvl w:val="0"/>
          <w:numId w:val="2"/>
        </w:numPr>
      </w:pPr>
      <w:r>
        <w:t xml:space="preserve">Preference for professional/peer networks</w:t>
      </w:r>
    </w:p>
    <w:p>
      <w:pPr>
        <w:pStyle w:val="ListParagraph"/>
        <w:numPr>
          <w:ilvl w:val="0"/>
          <w:numId w:val="2"/>
        </w:numPr>
      </w:pPr>
      <w:r>
        <w:t xml:space="preserve">Health and fitness priorities</w:t>
      </w:r>
    </w:p>
    <w:p>
      <w:pPr>
        <w:pStyle w:val="Heading3"/>
      </w:pPr>
      <w:r>
        <w:t xml:space="preserve">Older Adult (55-69)</w:t>
      </w:r>
    </w:p>
    <w:p>
      <w:pPr>
        <w:pStyle w:val="ListParagraph"/>
        <w:numPr>
          <w:ilvl w:val="0"/>
          <w:numId w:val="2"/>
        </w:numPr>
      </w:pPr>
      <w:r>
        <w:t xml:space="preserve">Retirement status and daytime availability</w:t>
      </w:r>
    </w:p>
    <w:p>
      <w:pPr>
        <w:pStyle w:val="ListParagraph"/>
        <w:numPr>
          <w:ilvl w:val="0"/>
          <w:numId w:val="2"/>
        </w:numPr>
      </w:pPr>
      <w:r>
        <w:t xml:space="preserve">Mobility considerations</w:t>
      </w:r>
    </w:p>
    <w:p>
      <w:pPr>
        <w:pStyle w:val="ListParagraph"/>
        <w:numPr>
          <w:ilvl w:val="0"/>
          <w:numId w:val="2"/>
        </w:numPr>
      </w:pPr>
      <w:r>
        <w:t xml:space="preserve">Technology comfort level</w:t>
      </w:r>
    </w:p>
    <w:p>
      <w:pPr>
        <w:pStyle w:val="ListParagraph"/>
        <w:numPr>
          <w:ilvl w:val="0"/>
          <w:numId w:val="2"/>
        </w:numPr>
      </w:pPr>
      <w:r>
        <w:t xml:space="preserve">Preference for age-matched vs. intergenerational</w:t>
      </w:r>
    </w:p>
    <w:p>
      <w:pPr>
        <w:pStyle w:val="ListParagraph"/>
        <w:numPr>
          <w:ilvl w:val="0"/>
          <w:numId w:val="2"/>
        </w:numPr>
      </w:pPr>
      <w:r>
        <w:t xml:space="preserve">Spiritual or faith considerations</w:t>
      </w:r>
    </w:p>
    <w:p>
      <w:pPr>
        <w:pStyle w:val="Heading3"/>
      </w:pPr>
      <w:r>
        <w:t xml:space="preserve">Elder (70+)</w:t>
      </w:r>
    </w:p>
    <w:p>
      <w:pPr>
        <w:pStyle w:val="ListParagraph"/>
        <w:numPr>
          <w:ilvl w:val="0"/>
          <w:numId w:val="2"/>
        </w:numPr>
      </w:pPr>
      <w:r>
        <w:t xml:space="preserve">Mobility and accessibility needs</w:t>
      </w:r>
    </w:p>
    <w:p>
      <w:pPr>
        <w:pStyle w:val="ListParagraph"/>
        <w:numPr>
          <w:ilvl w:val="0"/>
          <w:numId w:val="2"/>
        </w:numPr>
      </w:pPr>
      <w:r>
        <w:t xml:space="preserve">Driving ability</w:t>
      </w:r>
    </w:p>
    <w:p>
      <w:pPr>
        <w:pStyle w:val="ListParagraph"/>
        <w:numPr>
          <w:ilvl w:val="0"/>
          <w:numId w:val="2"/>
        </w:numPr>
      </w:pPr>
      <w:r>
        <w:t xml:space="preserve">Hearing or vision accommodations needed</w:t>
      </w:r>
    </w:p>
    <w:p>
      <w:pPr>
        <w:pStyle w:val="ListParagraph"/>
        <w:numPr>
          <w:ilvl w:val="0"/>
          <w:numId w:val="2"/>
        </w:numPr>
      </w:pPr>
      <w:r>
        <w:t xml:space="preserve">Caregiver accompaniment available/needed</w:t>
      </w:r>
    </w:p>
    <w:p>
      <w:pPr>
        <w:pStyle w:val="ListParagraph"/>
        <w:numPr>
          <w:ilvl w:val="0"/>
          <w:numId w:val="2"/>
        </w:numPr>
      </w:pPr>
      <w:r>
        <w:t xml:space="preserve">Preference for structured vs. flexible activities</w:t>
      </w:r>
    </w:p>
    <w:p>
      <w:pPr>
        <w:pStyle w:val="Heading2"/>
      </w:pPr>
      <w:r>
        <w:t xml:space="preserve">Diagnosis-Specific Patient Questions</w:t>
      </w:r>
    </w:p>
    <w:p>
      <w:pPr>
        <w:pStyle w:val="Heading3"/>
      </w:pPr>
      <w:r>
        <w:t xml:space="preserve">Anxiety (Patient-Reported)</w:t>
      </w:r>
    </w:p>
    <w:p>
      <w:pPr>
        <w:pStyle w:val="ListParagraph"/>
        <w:numPr>
          <w:ilvl w:val="0"/>
          <w:numId w:val="2"/>
        </w:numPr>
      </w:pPr>
      <w:r>
        <w:t xml:space="preserve">Social situations that feel manageable vs. overwhelming</w:t>
      </w:r>
    </w:p>
    <w:p>
      <w:pPr>
        <w:pStyle w:val="ListParagraph"/>
        <w:numPr>
          <w:ilvl w:val="0"/>
          <w:numId w:val="2"/>
        </w:numPr>
      </w:pPr>
      <w:r>
        <w:t xml:space="preserve">Preference for structured activities with clear expectations</w:t>
      </w:r>
    </w:p>
    <w:p>
      <w:pPr>
        <w:pStyle w:val="ListParagraph"/>
        <w:numPr>
          <w:ilvl w:val="0"/>
          <w:numId w:val="2"/>
        </w:numPr>
      </w:pPr>
      <w:r>
        <w:t xml:space="preserve">Need for exit strategies or flexible attendance</w:t>
      </w:r>
    </w:p>
    <w:p>
      <w:pPr>
        <w:pStyle w:val="ListParagraph"/>
        <w:numPr>
          <w:ilvl w:val="0"/>
          <w:numId w:val="2"/>
        </w:numPr>
      </w:pPr>
      <w:r>
        <w:t xml:space="preserve">Comfort with new people vs. familiar faces</w:t>
      </w:r>
    </w:p>
    <w:p>
      <w:pPr>
        <w:pStyle w:val="Heading3"/>
      </w:pPr>
      <w:r>
        <w:t xml:space="preserve">Depression (Patient-Reported)</w:t>
      </w:r>
    </w:p>
    <w:p>
      <w:pPr>
        <w:pStyle w:val="ListParagraph"/>
        <w:numPr>
          <w:ilvl w:val="0"/>
          <w:numId w:val="2"/>
        </w:numPr>
      </w:pPr>
      <w:r>
        <w:t xml:space="preserve">Time of day when energy is highest</w:t>
      </w:r>
    </w:p>
    <w:p>
      <w:pPr>
        <w:pStyle w:val="ListParagraph"/>
        <w:numPr>
          <w:ilvl w:val="0"/>
          <w:numId w:val="2"/>
        </w:numPr>
      </w:pPr>
      <w:r>
        <w:t xml:space="preserve">Activities that used to bring joy (even if not currently)</w:t>
      </w:r>
    </w:p>
    <w:p>
      <w:pPr>
        <w:pStyle w:val="ListParagraph"/>
        <w:numPr>
          <w:ilvl w:val="0"/>
          <w:numId w:val="2"/>
        </w:numPr>
      </w:pPr>
      <w:r>
        <w:t xml:space="preserve">Tolerance for physical activity</w:t>
      </w:r>
    </w:p>
    <w:p>
      <w:pPr>
        <w:pStyle w:val="ListParagraph"/>
        <w:numPr>
          <w:ilvl w:val="0"/>
          <w:numId w:val="2"/>
        </w:numPr>
      </w:pPr>
      <w:r>
        <w:t xml:space="preserve">Need for accountability or check-ins</w:t>
      </w:r>
    </w:p>
    <w:p>
      <w:pPr>
        <w:pStyle w:val="Heading3"/>
      </w:pPr>
      <w:r>
        <w:t xml:space="preserve">ADHD (Patient-Reported)</w:t>
      </w:r>
    </w:p>
    <w:p>
      <w:pPr>
        <w:pStyle w:val="ListParagraph"/>
        <w:numPr>
          <w:ilvl w:val="0"/>
          <w:numId w:val="2"/>
        </w:numPr>
      </w:pPr>
      <w:r>
        <w:t xml:space="preserve">Preference for novelty vs. routine</w:t>
      </w:r>
    </w:p>
    <w:p>
      <w:pPr>
        <w:pStyle w:val="ListParagraph"/>
        <w:numPr>
          <w:ilvl w:val="0"/>
          <w:numId w:val="2"/>
        </w:numPr>
      </w:pPr>
      <w:r>
        <w:t xml:space="preserve">Attention span for activities (short bursts vs. extended focus)</w:t>
      </w:r>
    </w:p>
    <w:p>
      <w:pPr>
        <w:pStyle w:val="ListParagraph"/>
        <w:numPr>
          <w:ilvl w:val="0"/>
          <w:numId w:val="2"/>
        </w:numPr>
      </w:pPr>
      <w:r>
        <w:t xml:space="preserve">Need for physical movement during activities</w:t>
      </w:r>
    </w:p>
    <w:p>
      <w:pPr>
        <w:pStyle w:val="ListParagraph"/>
        <w:numPr>
          <w:ilvl w:val="0"/>
          <w:numId w:val="2"/>
        </w:numPr>
      </w:pPr>
      <w:r>
        <w:t xml:space="preserve">Tolerance for administrative overhead (registration, scheduling)</w:t>
      </w:r>
    </w:p>
    <w:p>
      <w:pPr>
        <w:pStyle w:val="Heading3"/>
      </w:pPr>
      <w:r>
        <w:t xml:space="preserve">Autism Spectrum Disorder (Patient-Reported)</w:t>
      </w:r>
    </w:p>
    <w:p>
      <w:pPr>
        <w:pStyle w:val="ListParagraph"/>
        <w:numPr>
          <w:ilvl w:val="0"/>
          <w:numId w:val="2"/>
        </w:numPr>
      </w:pPr>
      <w:r>
        <w:t xml:space="preserve">Sensory environment preferences (lighting, noise, crowds)</w:t>
      </w:r>
    </w:p>
    <w:p>
      <w:pPr>
        <w:pStyle w:val="ListParagraph"/>
        <w:numPr>
          <w:ilvl w:val="0"/>
          <w:numId w:val="2"/>
        </w:numPr>
      </w:pPr>
      <w:r>
        <w:t xml:space="preserve">Special interests (for activity matching)</w:t>
      </w:r>
    </w:p>
    <w:p>
      <w:pPr>
        <w:pStyle w:val="ListParagraph"/>
        <w:numPr>
          <w:ilvl w:val="0"/>
          <w:numId w:val="2"/>
        </w:numPr>
      </w:pPr>
      <w:r>
        <w:t xml:space="preserve">Communication preferences (how much talking expected)</w:t>
      </w:r>
    </w:p>
    <w:p>
      <w:pPr>
        <w:pStyle w:val="ListParagraph"/>
        <w:numPr>
          <w:ilvl w:val="0"/>
          <w:numId w:val="2"/>
        </w:numPr>
      </w:pPr>
      <w:r>
        <w:t xml:space="preserve">Need for advance information about what to expect</w:t>
      </w:r>
    </w:p>
    <w:p>
      <w:pPr>
        <w:pStyle w:val="ListParagraph"/>
        <w:numPr>
          <w:ilvl w:val="0"/>
          <w:numId w:val="2"/>
        </w:numPr>
      </w:pPr>
      <w:r>
        <w:t xml:space="preserve">Preference for autism-specific vs. general community resources</w:t>
      </w:r>
    </w:p>
    <w:p>
      <w:pPr>
        <w:pStyle w:val="Heading3"/>
      </w:pPr>
      <w:r>
        <w:t xml:space="preserve">Substance Use Disorders (Patient-Reported)</w:t>
      </w:r>
    </w:p>
    <w:p>
      <w:pPr>
        <w:pStyle w:val="ListParagraph"/>
        <w:numPr>
          <w:ilvl w:val="0"/>
          <w:numId w:val="2"/>
        </w:numPr>
      </w:pPr>
      <w:r>
        <w:t xml:space="preserve">Recovery framing preference (spiritual, secular, medical)</w:t>
      </w:r>
    </w:p>
    <w:p>
      <w:pPr>
        <w:pStyle w:val="ListParagraph"/>
        <w:numPr>
          <w:ilvl w:val="0"/>
          <w:numId w:val="2"/>
        </w:numPr>
      </w:pPr>
      <w:r>
        <w:t xml:space="preserve">Comfort with sharing recovery status</w:t>
      </w:r>
    </w:p>
    <w:p>
      <w:pPr>
        <w:pStyle w:val="ListParagraph"/>
        <w:numPr>
          <w:ilvl w:val="0"/>
          <w:numId w:val="2"/>
        </w:numPr>
      </w:pPr>
      <w:r>
        <w:t xml:space="preserve">Need for sober-specific environments</w:t>
      </w:r>
    </w:p>
    <w:p>
      <w:pPr>
        <w:pStyle w:val="ListParagraph"/>
        <w:numPr>
          <w:ilvl w:val="0"/>
          <w:numId w:val="2"/>
        </w:numPr>
      </w:pPr>
      <w:r>
        <w:t xml:space="preserve">Interest in peer support vs. professional-led</w:t>
      </w:r>
    </w:p>
    <w:p>
      <w:pPr>
        <w:pStyle w:val="Heading1"/>
      </w:pPr>
      <w:r>
        <w:t xml:space="preserve">Resource Database Metadata Schema</w:t>
      </w:r>
    </w:p>
    <w:p>
      <w:pPr>
        <w:spacing w:after="200"/>
      </w:pPr>
      <w:r>
        <w:t xml:space="preserve">Each resource in Tether's database is tagged with structured metadata that enables matching against clinician constraints and patient preferences.</w:t>
      </w:r>
    </w:p>
    <w:p>
      <w:pPr>
        <w:pStyle w:val="Heading2"/>
      </w:pPr>
      <w:r>
        <w:t xml:space="preserve">Required Resource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Values / 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Resource Tier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Clinical, Structured Community, Lifestyle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Diagnoses Served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Multi-select from diagnosis list; or General Population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 Groups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Multi-select: Adolescent, Young Adult, Mature Adult, Older Adult, Elder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Group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Individual, Small (2-6), Medium (7-15), Large (15+)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Interaction Style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Face-to-face, Side-by-side, Online sync, Online async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Sensory Profile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Noise level (quiet/moderate/loud), Lighting (dim/normal/bright), Crowding tolerance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Structure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Drop-in, Scheduled series, Ongoing commitment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Schedule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Days/times offered, Duration per session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Free, Sliding scale, Fixed cost; Insurance accepted (which plans)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Intake Process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Walk-in, Registration required, Referral required, Waitlist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Address, Transit accessibility, Parking availability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Alcohol Served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Yes/No (critical filter for SUD patients)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Facilitator Credentials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Licensed clinician, Certified peer specialist, Trained volunteer, None</w:t>
            </w:r>
          </w:p>
        </w:tc>
      </w:tr>
    </w:tbl>
    <w:p>
      <w:pPr>
        <w:pStyle w:val="Heading1"/>
      </w:pPr>
      <w:r>
        <w:t xml:space="preserve">Matching Logic</w:t>
      </w:r>
    </w:p>
    <w:p>
      <w:pPr>
        <w:spacing w:after="200"/>
      </w:pPr>
      <w:r>
        <w:t xml:space="preserve">Tether surfaces only resources that satisfy both clinician constraints (the safe zone) and patient preferences (the fit zone). The algorithm applies filters in sequence:</w:t>
      </w:r>
    </w:p>
    <w:p>
      <w:pPr>
        <w:pStyle w:val="Heading2"/>
      </w:pPr>
      <w:r>
        <w:t xml:space="preserve">Filter Sequence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Hard filters (clinician-set): </w:t>
      </w:r>
      <w:r>
        <w:t xml:space="preserve">Resource tier, diagnosis appropriateness, age group, contraindicated environments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Logistical filters (patient-set): </w:t>
      </w:r>
      <w:r>
        <w:t xml:space="preserve">Schedule availability, transportation access, budget constraints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Preference scoring (patient-set): </w:t>
      </w:r>
      <w:r>
        <w:t xml:space="preserve">Group size match, interaction style match, interest alignment, sensory compatibility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Ranking: </w:t>
      </w:r>
      <w:r>
        <w:t xml:space="preserve">Resources passing all filters are scored and ranked by overall fit</w:t>
      </w:r>
    </w:p>
    <w:p>
      <w:pPr>
        <w:pStyle w:val="Heading2"/>
      </w:pPr>
      <w:r>
        <w:t xml:space="preserve">Output: Community Care Plan</w:t>
      </w:r>
    </w:p>
    <w:p>
      <w:pPr>
        <w:spacing w:after="200"/>
      </w:pPr>
      <w:r>
        <w:t xml:space="preserve">The matching algorithm generates a personalized Community Care Plan containing 3-5 recommended resources, each with:</w:t>
      </w:r>
    </w:p>
    <w:p>
      <w:pPr>
        <w:pStyle w:val="ListParagraph"/>
        <w:numPr>
          <w:ilvl w:val="0"/>
          <w:numId w:val="2"/>
        </w:numPr>
      </w:pPr>
      <w:r>
        <w:t xml:space="preserve">Resource name and description</w:t>
      </w:r>
    </w:p>
    <w:p>
      <w:pPr>
        <w:pStyle w:val="ListParagraph"/>
        <w:numPr>
          <w:ilvl w:val="0"/>
          <w:numId w:val="2"/>
        </w:numPr>
      </w:pPr>
      <w:r>
        <w:t xml:space="preserve">Match rationale (why this fits the patient)</w:t>
      </w:r>
    </w:p>
    <w:p>
      <w:pPr>
        <w:pStyle w:val="ListParagraph"/>
        <w:numPr>
          <w:ilvl w:val="0"/>
          <w:numId w:val="2"/>
        </w:numPr>
      </w:pPr>
      <w:r>
        <w:t xml:space="preserve">Logistics (schedule, location, cost, intake process)</w:t>
      </w:r>
    </w:p>
    <w:p>
      <w:pPr>
        <w:pStyle w:val="ListParagraph"/>
        <w:numPr>
          <w:ilvl w:val="0"/>
          <w:numId w:val="2"/>
        </w:numPr>
      </w:pPr>
      <w:r>
        <w:t xml:space="preserve">Next step (how to connect)</w:t>
      </w:r>
    </w:p>
    <w:p>
      <w:pPr>
        <w:spacing w:before="600"/>
      </w:pPr>
      <w:r>
        <w:rPr>
          <w:i/>
          <w:iCs/>
          <w:color w:val="808080"/>
          <w:sz w:val="18"/>
          <w:szCs w:val="18"/>
        </w:rPr>
        <w:t xml:space="preserve">Document Version: 1.0 | Last Updated: December 2024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20"/>
        <w:szCs w:val="20"/>
      </w:rPr>
      <w:t xml:space="preserve">Tether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B579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2025-12-07T15:33:40.120Z</dcterms:created>
  <dcterms:modified xsi:type="dcterms:W3CDTF">2025-12-07T15:33:40.121Z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