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DFBF5"/>
  <w:body>
    <w:p>
      <w:pPr>
        <w:spacing w:after="140" w:line="360"/>
      </w:pPr>
      <w:r>
        <w:rPr>
          <w:rFonts w:ascii="Verdana" w:cs="Verdana" w:eastAsia="Verdana" w:hAnsi="Verdana"/>
          <w:color w:val="4B5563"/>
          <w:sz w:val="22"/>
          <w:szCs w:val="22"/>
        </w:rPr>
        <w:t xml:space="preserve">Ordine dei Dottori Commercialisti e degli Esperti Contabili di Forlì</w:t>
      </w:r>
    </w:p>
    <w:p>
      <w:pPr>
        <w:pStyle w:val="Title"/>
        <w:spacing w:after="200" w:before="1800"/>
      </w:pPr>
      <w:r>
        <w:rPr>
          <w:rFonts w:ascii="Verdana" w:cs="Verdana" w:eastAsia="Verdana" w:hAnsi="Verdana"/>
          <w:b/>
          <w:bCs/>
          <w:color w:val="2E5E8C"/>
          <w:sz w:val="56"/>
          <w:szCs w:val="56"/>
        </w:rPr>
        <w:t xml:space="preserve">Bilancio di genere 2025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6"/>
          <w:szCs w:val="26"/>
        </w:rPr>
        <w:t xml:space="preserve">A cura del Comitato Pari Opportunità</w:t>
      </w:r>
    </w:p>
    <w:p>
      <w:pPr>
        <w:spacing w:after="140" w:line="360"/>
      </w:pPr>
      <w:r>
        <w:rPr>
          <w:rFonts w:ascii="Verdana" w:cs="Verdana" w:eastAsia="Verdana" w:hAnsi="Verdana"/>
          <w:color w:val="4B5563"/>
          <w:sz w:val="22"/>
          <w:szCs w:val="22"/>
        </w:rPr>
        <w:t xml:space="preserve">Assemblea degli iscritti – Cesena, 26 novembre 2026</w:t>
      </w:r>
    </w:p>
    <w:p>
      <w:pPr>
        <w:spacing w:after="140" w:before="1200" w:line="360"/>
      </w:pPr>
      <w:r>
        <w:rPr>
          <w:rFonts w:ascii="Verdana" w:cs="Verdana" w:eastAsia="Verdana" w:hAnsi="Verdana"/>
          <w:b/>
          <w:bCs/>
          <w:color w:val="1F2A37"/>
          <w:sz w:val="22"/>
          <w:szCs w:val="22"/>
        </w:rPr>
        <w:t xml:space="preserve">BOZZA DI LAVORO del 6 ottobre 2026. </w:t>
      </w:r>
      <w:r>
        <w:rPr>
          <w:rFonts w:ascii="Verdana" w:cs="Verdana" w:eastAsia="Verdana" w:hAnsi="Verdana"/>
          <w:color w:val="1F2A37"/>
          <w:sz w:val="22"/>
          <w:szCs w:val="22"/>
        </w:rPr>
        <w:t xml:space="preserve">Le parti evidenziate in giallo aspettano i dati richiesti all’Ordine il 28/9/2026 (scadenza 31 ottobre) o il questionario agli iscritti.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Come leggere questo documento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Abbiamo scritto il bilancio per essere letto da tutte e tutti, anche da chi ha un disturbo specifico dell’apprendimento (DSA): carattere senza grazie, frasi brevi, sfondo crema, ogni grafico accompagnato dalla tabella con i numeri. Usiamo il femminile e il maschile; quando per brevità c’è solo il maschile, si intende riferito a tutte le persone.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documento è pubblicato solo in formato digitale sul sito dell’Ordine, leggibile anche con la sintesi vocale.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Il 2025 in cinque numeri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7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45,7%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donne tra gli iscritti (292 su 639). In Italia sono il 33,9%.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61%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donne tra gli iscritti di 36-45 anni. Sotto i 56 anni le donne sono la maggioranza.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61%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donne tra i praticanti (20 su 33).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54,3%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il divario di reddito tra professioniste e professionisti iscritti alla Cassa: più alto della media regionale (48,2%) e nazionale (46,8%).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24"/>
                <w:szCs w:val="24"/>
              </w:rPr>
              <w:t xml:space="preserve">4 su 11</w:t>
            </w:r>
          </w:p>
        </w:tc>
        <w:tc>
          <w:tcPr>
            <w:tcW w:type="dxa" w:w="7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le donne nel Consiglio 2022-2025. Il Consiglio 2026-2030 è presieduto da una donna.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4B5563"/>
          <w:sz w:val="18"/>
          <w:szCs w:val="18"/>
        </w:rPr>
        <w:t xml:space="preserve">Nota: il primo, il terzo e il quinto numero si riferiscono al 31/12/2025; il divario di reddito ai redditi 2024 comunicati alla Cassa nel 2025.</w:t>
      </w:r>
    </w:p>
    <w:p>
      <w:pPr>
        <w:pageBreakBefore/>
      </w:pPr>
      <w:r>
        <w:rPr>
          <w:rFonts w:ascii="Verdana" w:cs="Verdana" w:eastAsia="Verdana" w:hAnsi="Verdana"/>
          <w:b/>
          <w:bCs/>
          <w:color w:val="2E5E8C"/>
          <w:sz w:val="28"/>
          <w:szCs w:val="28"/>
        </w:rP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40" w:line="360"/>
      </w:pPr>
      <w:r>
        <w:rPr>
          <w:rFonts w:ascii="Verdana" w:cs="Verdana" w:eastAsia="Verdana" w:hAnsi="Verdana"/>
          <w:color w:val="4B5563"/>
          <w:sz w:val="18"/>
          <w:szCs w:val="18"/>
        </w:rPr>
        <w:t xml:space="preserve">Il sommario si aggiorna in Word con tasto destro → Aggiorna campo.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1. Premessa e metodo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bilancio di genere fotografa la presenza di donne e uomini nella professione e nell’Ordine di Forlì e misura le differenze di reddito, di carriera e di rappresentanza. Serve a decidere dove intervenire e, l’anno dopo, a verificare se gli interventi hanno funzionato.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Seguiamo le Linee guida del Comitato Pari Opportunità nazionale del 14 marzo 2024 (Informativa CNDCEC n. 31/2024) e il Regolamento dei CPO, che all’art. 3 lett. i) affida al Comitato la redazione del bilancio di genere dell’Ordine.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Fonti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Dato</w:t>
            </w:r>
          </w:p>
        </w:tc>
        <w:tc>
          <w:tcPr>
            <w:tcW w:type="dxa" w:w="4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Fonte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Data di riferimento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Iscritti, Elenco speciale, praticanti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Albo e Registro del tirocinio (estrazione della Segreteria)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31/12/2024 e 31/12/2025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Serie storica 2020-2023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Bilanci di genere 2023 e 2024 dell’Ordine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31/12 di ogni anno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Redditi e volume d’affari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Cassa Dottori Commercialisti (CNPADC)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Redditi 2023 e 2024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Confronto nazionale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Questionario CNPO 2025 e bilancio di genere del CNDCEC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31/12/2024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Cassa Ragionieri, Tribunale, OCC, Camera di Commercio, spese]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Richieste di settembre-ottobre 2026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Regole di calcolo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Divario di reddito = (reddito medio uomini − reddito medio donne) / reddito medio uomini. È lo stesso indicatore usato da Eurostat e dalle Linee guida.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Usiamo le medie ponderate fornite dalla Cassa, non la media delle fasce d’età.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Tutela dei dati: pubblichiamo solo dati aggregati e non mostriamo gruppi con meno di 5 persone quando potrebbero renderle riconoscibili.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Nota di raccordo con il bilancio 2024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Rispetto al bilancio 2024 aggiungiamo tre informazioni che allora mancavano: i praticanti per genere (le donne erano il 60% già nel 2024), il divario di reddito degli iscritti di Forlì (49,2% sui redditi 2023, mentre il bilancio 2024 riportava solo i dati regionali e nazionali) e le sezioni dell’Albo per genere.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2. Il quadro normativo in breve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Costituzione, artt. 3, 37, 51 e 117: uguaglianza, parità nel lavoro e nell’accesso alle cariche.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Codice delle pari opportunità (d.lgs. 198/2006) e legge 162/2021 sulla parità salariale, che ha introdotto la certificazione della parità di genere (UNI/PdR 125:2022).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D.lgs. 139/2005 sull’ordinamento della professione e Regolamento dei Comitati Pari Opportunità degli Ordini.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Direttiva (UE) 2023/970 del 10 maggio 2023 sulla trasparenza retributiva: gli Stati dovevano recepirla entro il 7 giugno 2026.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stato del recepimento in Italia alla data del bilancio]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Per la nostra professione la direttiva conta due volte: negli studi come datori di lavoro e verso le imprese clienti, che dovranno misurare e comunicare il proprio divario retributivo.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3. Il Comitato Pari Opportunità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Composizione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Comitato in carica è stato nominato dal Consiglio dell’Ordine il 23 febbraio 2026 per il quadriennio 2026-2030. È composto da 7 persone: 5 donne e 2 uomini.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26"/>
      </w:tblGrid>
      <w:tr>
        <w:trPr>
          <w:tblHeader/>
        </w:trPr>
        <w:tc>
          <w:tcPr>
            <w:tcW w:type="dxa" w:w="5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Nome</w:t>
            </w:r>
          </w:p>
        </w:tc>
        <w:tc>
          <w:tcPr>
            <w:tcW w:type="dxa" w:w="4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Ruolo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Emanuela Lupi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Presidente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altri 6 componenti e ruoli]</w:t>
            </w:r>
          </w:p>
        </w:tc>
        <w:tc>
          <w:tcPr>
            <w:tcW w:type="dxa" w:w="4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Comitato precedente (2022-2026) era presieduto da Monica Orecchioni ed era composto da 5 donne e 2 uomini. Ha curato i bilanci di genere 2023 e 2024.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Cosa fa il Comitato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CPO promuove la parità tra iscritte, iscritti e tirocinanti: analizza i dati, propone iniziative al Consiglio, organizza eventi formativi, vigila contro le discriminazioni e redige il bilancio di genere.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Risorse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Budget assegnato dal Consiglio per il 2026: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 chiedere al Consiglio; se non assegnato, motivazione come chiedono le Linee guida]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Personale della Segreteria di supporto al CPO: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nominativo o ufficio di riferimento]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Fino al 2025 il Comitato ha operato senza budget, a titolo gratuito o con sponsor.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4. Le attività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2025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attività del CPO 2022-2026 nel 2025: eventi, riunioni CPO regionale, convegno nazionale CPO]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2026, primo anno del nuovo Comitato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Nomina del Comitato (23 febbraio 2026) e avvio della collaborazione stabile con il CPO dell’Ordine di Ravenna e con gli altri Ordini professionali della provincia.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Partecipazione al convegno “Zero disparità, più produttività – La certificazione della parità di genere” (Cesena, 4 giugno 2026), con Camera di Commercio della Romagna e Consigliera di Parità regionale.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Check-up dei bilanci di genere 2023 e 2024 e confronto con 17 bilanci di altri Ordini.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Richiesta dati all’Ordine e alla Fondazione (28 settembre 2026), call con la Presidente dell’Ordine (7 ottobre) e richieste a OCC Romagna (5 ottobre), Cassa Ragionieri, Tribunale e Camera di Commercio (12 ottobre).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Questionario breve agli iscritti su conciliazione, carriera, DSA e inclusione.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data di invio e numero di risposte]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altre attività 2026 fino all’assemblea]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5. Chi siamo: iscritte e iscritti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Al 31/12/2025 l’Ordine conta 639 iscritti: 292 donne (45,7%) e 347 uomini. La quota di donne è stabile da tre anni ed è molto più alta della media nazionale (33,9%) e regionale (34,2%).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Albo ed Elenco speciale per genere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2026"/>
      </w:tblGrid>
      <w:tr>
        <w:trPr>
          <w:tblHeader/>
        </w:trPr>
        <w:tc>
          <w:tcPr>
            <w:tcW w:type="dxa" w:w="2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Sezione</w:t>
            </w:r>
          </w:p>
        </w:tc>
        <w:tc>
          <w:tcPr>
            <w:tcW w:type="dxa" w:w="2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2024 donne / uomini</w:t>
            </w:r>
          </w:p>
        </w:tc>
        <w:tc>
          <w:tcPr>
            <w:tcW w:type="dxa" w:w="2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2025 donne / 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 2025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Albo sez. 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287 / 343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283 / 342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45,3%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Albo sez. B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 / 2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 / 2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33,3%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Elenco speciale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 / 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 / 3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72,7%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299 / 348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292 / 347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45,7%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Serie storica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00"/>
        <w:gridCol w:w="1700"/>
        <w:gridCol w:w="1300"/>
        <w:gridCol w:w="1700"/>
        <w:gridCol w:w="1826"/>
      </w:tblGrid>
      <w:tr>
        <w:trPr>
          <w:tblHeader/>
        </w:trPr>
        <w:tc>
          <w:tcPr>
            <w:tcW w:type="dxa" w:w="12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Anno</w:t>
            </w:r>
          </w:p>
        </w:tc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Albo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Elenco speciale</w:t>
            </w:r>
          </w:p>
        </w:tc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2020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634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16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—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2021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637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14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651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2]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2022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639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2]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2023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641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654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301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46,0%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2024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634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647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299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46,2%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2025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628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639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292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45,7%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Età</w:t>
      </w:r>
    </w:p>
    <w:p>
      <w:pPr>
        <w:spacing w:after="120"/>
      </w:pPr>
      <w:r>
        <w:drawing>
          <wp:inline distT="0" distB="0" distL="0" distR="0">
            <wp:extent cx="5715000" cy="3000375"/>
            <wp:effectExtent t="0" r="0" b="0" l="0"/>
            <wp:docPr id="1" name="eta_genere.png" descr="Grafico: i valori sono riportati nella tabella che segue" title="eta_gene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26"/>
      </w:tblGrid>
      <w:tr>
        <w:trPr>
          <w:tblHeader/>
        </w:trPr>
        <w:tc>
          <w:tcPr>
            <w:tcW w:type="dxa" w:w="3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Classe d’età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Fino a 35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52,8%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36-45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38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61,2%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46-55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99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92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51,8%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56-65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81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127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38,9%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Oltre 65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24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65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27,0%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Le donne sono più giovani: età media 51,0 anni contro 55,7 degli uomini. Sotto i 56 anni sono la maggioranza in ogni classe; tra gli over 65 sono poco più di una su quattro. Con il ricambio generazionale l’Albo arriverà alla parità numerica nei prossimi anni.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600"/>
        <w:gridCol w:w="1600"/>
        <w:gridCol w:w="1826"/>
      </w:tblGrid>
      <w:tr>
        <w:trPr>
          <w:tblHeader/>
        </w:trPr>
        <w:tc>
          <w:tcPr>
            <w:tcW w:type="dxa" w:w="4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Generazione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Generazione silenziosa (1928-1945)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22,2%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Baby boomers (1946-1964)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57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121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32,0%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Generazione X (1965-1980)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148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160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48,1%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Millennials (1981-2000)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85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59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59,0%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Praticanti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  <w:gridCol w:w="2026"/>
      </w:tblGrid>
      <w:tr>
        <w:trPr>
          <w:tblHeader/>
        </w:trPr>
        <w:tc>
          <w:tcPr>
            <w:tcW w:type="dxa" w:w="1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Anno</w:t>
            </w:r>
          </w:p>
        </w:tc>
        <w:tc>
          <w:tcPr>
            <w:tcW w:type="dxa" w:w="1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Totale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2020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23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2]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2021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19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2]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2022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2]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2023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28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2]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2024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60,0%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2025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33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20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60,6%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Sei praticanti su dieci sono donne. È la base della professione di domani: il punto è che restino e crescano.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Chi entra e chi esce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rPr>
          <w:tblHeader/>
        </w:trPr>
        <w:tc>
          <w:tcPr>
            <w:tcW w:type="dxa" w:w="4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2024 → 2025</w:t>
            </w:r>
          </w:p>
        </w:tc>
        <w:tc>
          <w:tcPr>
            <w:tcW w:type="dxa" w:w="2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25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Nuovi ingressi nell’Albo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Uscite dall’Albo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Stima del CPO dal confronto degli elenchi anonimi 2024 e 2025.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dato 1: iscrizioni e cancellazioni 2021-2025 per genere, età e motivo]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Due segnali da approfondire. Le praticanti sono il 60%, ma tra i nuovi iscritti del 2025 le donne sono solo 2 su 9. Tra chi è uscito, 4 donne hanno meno di 50 anni, mentre gli uomini usciti sono quasi tutti oltre i 57 anni. Anche a livello nazionale le donne sono passate dal 39% al 46% delle cancellazioni dalla Cassa tra il 2018 e il 2023.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6. Chi decide: Consiglio e organi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Organo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2022-2025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36,4%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2026-2030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3]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CPO 2026-2030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71,4%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 di disciplina, revisori, commissioni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3]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Nel Consiglio 2022-2025 le donne erano il 36%, dieci punti sotto la loro presenza tra gli iscritti (46%). Il Consiglio 2026-2030 è presieduto da una donna, la dott.ssa Sara Pennacchi: a livello nazionale le Presidenti di Ordine sono passate da 19 a 30 su 132.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Cariche (Presidente, Vicepresidente, Segretario, Tesoriere) per genere: </w:t>
      </w: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dato 3]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7. Quanto guadagniamo: il divario di reddito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 dati sono quelli della Cassa Dottori Commercialisti per gli iscritti attivi residenti nel territorio dell’Ordine. Non comprendono gli iscritti alla Cassa Ragionieri.</w:t>
      </w:r>
    </w:p>
    <w:p>
      <w:pPr>
        <w:spacing w:after="120"/>
      </w:pPr>
      <w:r>
        <w:drawing>
          <wp:inline distT="0" distB="0" distL="0" distR="0">
            <wp:extent cx="5715000" cy="3000375"/>
            <wp:effectExtent t="0" r="0" b="0" l="0"/>
            <wp:docPr id="1" name="divario.png" descr="Grafico: i valori sono riportati nella tabella che segue" title="divar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900"/>
        <w:gridCol w:w="1900"/>
        <w:gridCol w:w="1926"/>
      </w:tblGrid>
      <w:tr>
        <w:trPr>
          <w:tblHeader/>
        </w:trPr>
        <w:tc>
          <w:tcPr>
            <w:tcW w:type="dxa" w:w="3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Forlì</w:t>
            </w:r>
          </w:p>
        </w:tc>
        <w:tc>
          <w:tcPr>
            <w:tcW w:type="dxa" w:w="19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Emilia-Romagna</w:t>
            </w:r>
          </w:p>
        </w:tc>
        <w:tc>
          <w:tcPr>
            <w:tcW w:type="dxa" w:w="19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Italia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Iscritti attivi (% donne)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486 (45,3%)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6098 (40,8%)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73.959 (33,4%)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Reddito medio donne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59.218 €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69.199 €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61.184 €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Reddito medio uomini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129.687 €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133.509 €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115.046 €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reddito, redditi 2024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54,3%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48,2%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46,8%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reddito, redditi 2023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49,2%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47,8%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46,2%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volume d’affari, 2024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57,0%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52,2%</w:t>
            </w:r>
          </w:p>
        </w:tc>
        <w:tc>
          <w:tcPr>
            <w:tcW w:type="dxa" w:w="19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50,9%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 Forlì una professionista guadagna in media meno della metà di un collega. In un anno il reddito medio degli uomini è cresciuto dell’11,9%, quello delle donne dello 0,5%: il divario è salito di 5 punti e oggi supera la media regionale e nazionale.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Il divario per età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700"/>
        <w:gridCol w:w="1700"/>
        <w:gridCol w:w="18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Reddito delle donne in % di quello degli uomini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Forlì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Emilia-Romagna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Italia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Fino a 30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133%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93%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90%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31-40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73%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66%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69%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41-50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63%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55%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57%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51-65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46%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52%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Oltre 65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49%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61%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87%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Fino a 50 anni le professioniste di Forlì stanno meglio che in regione e in Italia. Il divario complessivo così alto nasce soprattutto tra i 51 e i 65 anni, dove si concentrano gli uomini con i redditi più alti, e dal fatto che le donne iscritte sono più giovani. Il problema non è tanto l’ingresso nella professione, quanto la crescita a metà carriera.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Cassa Ragionieri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700"/>
        <w:gridCol w:w="1700"/>
        <w:gridCol w:w="18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Iscritti CNPR di Forlì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18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Divario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8, reddito e volume d’affari medi per genere ed età]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8. Formazione e conciliazione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Relatrici e relatori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300"/>
        <w:gridCol w:w="1400"/>
        <w:gridCol w:w="1400"/>
        <w:gridCol w:w="1500"/>
        <w:gridCol w:w="1626"/>
      </w:tblGrid>
      <w:tr>
        <w:trPr>
          <w:tblHeader/>
        </w:trPr>
        <w:tc>
          <w:tcPr>
            <w:tcW w:type="dxa" w:w="1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Anno</w:t>
            </w:r>
          </w:p>
        </w:tc>
        <w:tc>
          <w:tcPr>
            <w:tcW w:type="dxa" w:w="1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Eventi</w:t>
            </w:r>
          </w:p>
        </w:tc>
        <w:tc>
          <w:tcPr>
            <w:tcW w:type="dxa" w:w="14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Relatrici</w:t>
            </w:r>
          </w:p>
        </w:tc>
        <w:tc>
          <w:tcPr>
            <w:tcW w:type="dxa" w:w="14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Relatori</w:t>
            </w:r>
          </w:p>
        </w:tc>
        <w:tc>
          <w:tcPr>
            <w:tcW w:type="dxa" w:w="1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relatrici</w:t>
            </w:r>
          </w:p>
        </w:tc>
        <w:tc>
          <w:tcPr>
            <w:tcW w:type="dxa" w:w="16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Panel di soli uomini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4, eventi 2025]</w:t>
            </w:r>
          </w:p>
        </w:tc>
        <w:tc>
          <w:tcPr>
            <w:tcW w:type="dxa" w:w="1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Esoneri dalla formazione per maternità, paternità e cura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rPr>
          <w:tblHeader/>
        </w:trPr>
        <w:tc>
          <w:tcPr>
            <w:tcW w:type="dxa" w:w="4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Motivo</w:t>
            </w:r>
          </w:p>
        </w:tc>
        <w:tc>
          <w:tcPr>
            <w:tcW w:type="dxa" w:w="2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25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Maternità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Paternità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Cura di familiari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Questi dati dicono quanto il lavoro di cura pesa ancora sulle donne della professione. Il confronto con le indennità di maternità e paternità della Cassa completerà il quadro nel bilancio 2026.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9. Incarichi e cariche: una parte nuova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Le Linee guida suggeriscono di guardare oltre l’Albo: chi riceve gli incarichi dal Tribunale e dagli organismi di composizione della crisi, chi siede nei collegi sindacali delle imprese. Pochi Ordini lo fanno (Reggio Emilia, Venezia, Parma). Noi aggiungiamo, dove possibile, anche il valore degli incarichi e non solo il numero.</w:t>
      </w:r>
    </w:p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Tribunale di Forlì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Tipo di incarico 2021-2025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9: curatele, liquidazioni, CTU, custodie, delegati alle vendite]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OCC Romagna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Gestori iscritti a Forlì e incarichi 2021-2025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10]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2"/>
        <w:keepNext/>
        <w:spacing w:after="140" w:before="300"/>
      </w:pPr>
      <w:r>
        <w:rPr>
          <w:rFonts w:ascii="Verdana" w:cs="Verdana" w:eastAsia="Verdana" w:hAnsi="Verdana"/>
          <w:b/>
          <w:bCs/>
          <w:color w:val="2E5E8C"/>
          <w:sz w:val="25"/>
          <w:szCs w:val="25"/>
        </w:rPr>
        <w:t xml:space="preserve">Collegi sindacali e revisione nelle imprese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600"/>
        <w:gridCol w:w="1600"/>
        <w:gridCol w:w="2026"/>
      </w:tblGrid>
      <w:tr>
        <w:trPr>
          <w:tblHeader/>
        </w:trPr>
        <w:tc>
          <w:tcPr>
            <w:tcW w:type="dxa" w:w="38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Carica al 31/12/2025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Donne</w:t>
            </w:r>
          </w:p>
        </w:tc>
        <w:tc>
          <w:tcPr>
            <w:tcW w:type="dxa" w:w="16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Uomini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donne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11, Camera di Commercio della Romagna]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Se i dati non arriveranno in tempo, questa parte sarà completata nel bilancio 2026 e resterà qui come impegno.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10. Le spese dell’Ordine con la lente di genere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È il cuore del “gender budgeting” secondo il Consiglio d’Europa, ripreso dalle Linee guida, ma nei 17 bilanci di Ordini che abbiamo esaminato nessuno lo applica. Dividiamo le spese 2025 dell’Ordine e della Fondazione in tre gruppi: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neutre: non toccano in modo diverso donne e uomini (affitto, utenze, software, quote al Consiglio Nazionale);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dirette a ridurre le diseguaglianze di genere: attività del CPO, progetti nelle scuole;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attività socio-culturali: visite guidate, eventi sportivi e altre iniziative per gli iscritti, da leggere guardando chi vi partecipa.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Fondazione: nel 2025 l’unica spesa per attività socio-culturali o sportive è l’iscrizione degli iscritti alla manifestazione “Diabetes” (importo da scheda contabile, da inserire). Non ci sono stati altri eventi culturali o sportivi.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526"/>
      </w:tblGrid>
      <w:tr>
        <w:trPr>
          <w:tblHeader/>
        </w:trPr>
        <w:tc>
          <w:tcPr>
            <w:tcW w:type="dxa" w:w="4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Gruppo</w:t>
            </w:r>
          </w:p>
        </w:tc>
        <w:tc>
          <w:tcPr>
            <w:tcW w:type="dxa" w:w="25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Importo 2025</w:t>
            </w:r>
          </w:p>
        </w:tc>
        <w:tc>
          <w:tcPr>
            <w:tcW w:type="dxa" w:w="25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% sul totale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consuntivo 2025 per capitolo dalla Tesoriera]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…</w:t>
            </w:r>
          </w:p>
        </w:tc>
      </w:tr>
    </w:tbl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11. La voce degli iscritti: il questionario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questionario breve chiede di conciliazione tra lavoro e famiglia, di carriera, di esperienze di discriminazione e, per la prima volta tra i bilanci di genere degli Ordini che abbiamo esaminato, di DSA e inclusione. È anonimo e i risultati sono pubblicati solo in forma aggregata.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numero di risposte per genere, principali risultati, grafici]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12. Obiettivi per il 2027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Nessuno dei bilanci che abbiamo esaminato fissa obiettivi numerici da verificare l’anno dopo. Noi proviamo: ogni obiettivo ha un indicatore, il valore di partenza e un semaforo che nel bilancio 2026 dirà se l’abbiamo raggiunto. Gli obiettivi sono una proposta del CPO da condividere con il Consiglio.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700"/>
        <w:gridCol w:w="2000"/>
        <w:gridCol w:w="2026"/>
      </w:tblGrid>
      <w:tr>
        <w:trPr>
          <w:tblHeader/>
        </w:trPr>
        <w:tc>
          <w:tcPr>
            <w:tcW w:type="dxa" w:w="2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Obiettivo</w:t>
            </w:r>
          </w:p>
        </w:tc>
        <w:tc>
          <w:tcPr>
            <w:tcW w:type="dxa" w:w="2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Indicatore</w:t>
            </w:r>
          </w:p>
        </w:tc>
        <w:tc>
          <w:tcPr>
            <w:tcW w:type="dxa" w:w="20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Partenza 2025</w:t>
            </w:r>
          </w:p>
        </w:tc>
        <w:tc>
          <w:tcPr>
            <w:tcW w:type="dxa" w:w="20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Traguardo 2027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Bilancio completo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Contenuti minimi delle Linee guida coperti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circa 50% nel 2024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Più relatrici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% relatrici negli eventi dell’Ordine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4]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almeno 40%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Nessun panel di soli uomini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Eventi con soli relatori uomini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4]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Il CPO ha risorse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Budget assegnato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nessuno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importo da concordare]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Ascoltare gli iscritti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Risposte al questionario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color w:val="1F2A37"/>
                <w:sz w:val="22"/>
                <w:szCs w:val="22"/>
                <w:shd w:fill="FFE873" w:color="auto" w:val="clear"/>
              </w:rPr>
              <w:t xml:space="preserve">[DA INTEGRARE: dato del questionario]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almeno 25% degli iscritti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di reddito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Divario Forlì rispetto alla media regionale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+6,1 punti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sotto la media regionale entro il 2028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Bilancio accessibile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Sintesi facile da leggere e PDF per sintesi vocale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sì (2025)</w:t>
            </w:r>
          </w:p>
        </w:tc>
        <w:tc>
          <w:tcPr>
            <w:tcW w:type="dxa" w:w="20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sì, anche versione audio</w:t>
            </w:r>
          </w:p>
        </w:tc>
      </w:tr>
    </w:tbl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Il divario di reddito dipende da molti fattori fuori dal controllo dell’Ordine. Il CPO lo segue con azioni mirate alla fascia di metà carriera: formazione su specializzazioni e incarichi, mentoring, rete con la Consigliera di Parità.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13. Conclusioni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Forlì è un Ordine con molte donne, più giovani dei colleghi, e con un’ampia base di praticanti. La parità nei numeri è vicina. Non lo è nei redditi: il divario è alto e cresce, soprattutto a metà carriera. Non lo è ancora nella rappresentanza, anche se il nuovo Consiglio è guidato da una Presidente.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</w:rPr>
        <w:t xml:space="preserve">Con questo bilancio abbiamo voluto fare due passi in più: misurare dove si decidono le carriere (incarichi, cariche, formazione) e leggere con la lente di genere anche le spese dell’Ordine. Il prossimo anno sapremo se gli obiettivi fissati sono stati raggiunti.</w:t>
      </w:r>
    </w:p>
    <w:p>
      <w:pPr>
        <w:spacing w:after="140" w:line="360"/>
      </w:pPr>
      <w:r>
        <w:rPr>
          <w:rFonts w:ascii="Verdana" w:cs="Verdana" w:eastAsia="Verdana" w:hAnsi="Verdana"/>
          <w:color w:val="1F2A37"/>
          <w:sz w:val="22"/>
          <w:szCs w:val="22"/>
          <w:shd w:fill="FFE873" w:color="auto" w:val="clear"/>
        </w:rPr>
        <w:t xml:space="preserve">[DA INTEGRARE: data e firme dei componenti del CPO]</w:t>
      </w:r>
    </w:p>
    <w:p>
      <w:pPr>
        <w:pStyle w:val="Heading1"/>
        <w:pageBreakBefore/>
        <w:spacing w:after="200"/>
      </w:pPr>
      <w:r>
        <w:rPr>
          <w:rFonts w:ascii="Verdana" w:cs="Verdana" w:eastAsia="Verdana" w:hAnsi="Verdana"/>
          <w:b/>
          <w:bCs/>
          <w:color w:val="2E5E8C"/>
          <w:sz w:val="32"/>
          <w:szCs w:val="32"/>
        </w:rPr>
        <w:t xml:space="preserve">Appendice – Stato dei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2300"/>
        <w:gridCol w:w="1726"/>
      </w:tblGrid>
      <w:tr>
        <w:trPr>
          <w:tblHeader/>
        </w:trPr>
        <w:tc>
          <w:tcPr>
            <w:tcW w:type="dxa" w:w="7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N.</w:t>
            </w:r>
          </w:p>
        </w:tc>
        <w:tc>
          <w:tcPr>
            <w:tcW w:type="dxa" w:w="4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Dato richiesto</w:t>
            </w:r>
          </w:p>
        </w:tc>
        <w:tc>
          <w:tcPr>
            <w:tcW w:type="dxa" w:w="2300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A chi</w:t>
            </w:r>
          </w:p>
        </w:tc>
        <w:tc>
          <w:tcPr>
            <w:tcW w:type="dxa" w:w="1726"/>
            <w:shd w:fill="DCE7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/>
                <w:bCs/>
                <w:color w:val="1F2A37"/>
                <w:sz w:val="19"/>
                <w:szCs w:val="19"/>
              </w:rPr>
              <w:t xml:space="preserve">Stato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Iscrizioni e cancellazioni 2021-2025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ricevuto 12/10, da inserire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Iscritti e praticanti per genere 2021-2023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ricevuto 12/10, da inserire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Consiglio, cariche, organi, commissioni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ricevuto 12/10, da inserire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Eventi formativi 2025, relatrici e relatori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ricevuto 12/10, da inserire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Esoneri per maternità, paternità e cura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Segreteria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Consuntivo 2025 per capitolo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Tesoriera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Spese socio-culturali della Fondazione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Fondazione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inserito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Redditi Cassa Ragionieri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CNPR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9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Incarichi del Tribunale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Tribunale di Forlì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10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Gestori e incarichi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OCC Romagna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11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Sindaci e revisori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Camera di Commercio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–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Questionario agli iscritti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CPO</w:t>
            </w:r>
          </w:p>
        </w:tc>
        <w:tc>
          <w:tcPr>
            <w:tcW w:type="dxa" w:w="17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Verdana" w:cs="Verdana" w:eastAsia="Verdana" w:hAnsi="Verdana"/>
                <w:b w:val="false"/>
                <w:bCs w:val="false"/>
                <w:color w:val="1F2A37"/>
                <w:sz w:val="19"/>
                <w:szCs w:val="19"/>
              </w:rPr>
              <w:t xml:space="preserve">in attesa</w:t>
            </w:r>
          </w:p>
        </w:tc>
      </w:tr>
    </w:tbl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Verdana" w:cs="Verdana" w:eastAsia="Verdana" w:hAnsi="Verdana"/>
        <w:color w:val="4B5563"/>
        <w:sz w:val="16"/>
        <w:szCs w:val="16"/>
      </w:rPr>
      <w:t xml:space="preserve">Bilancio di genere 2025 – ODCEC Forlì – pag. </w:t>
    </w:r>
    <w:r>
      <w:rPr>
        <w:rFonts w:ascii="Verdana" w:cs="Verdana" w:eastAsia="Verdana" w:hAnsi="Verdana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color w:val="1F2A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080369d90b235fa1c7337667f87bab96a4392ef.png"/><Relationship Id="rId9" Type="http://schemas.openxmlformats.org/officeDocument/2006/relationships/image" Target="media/b3a24c56292724955f349306bbb0c892309286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Bilancio di genere 2025 – ODCEC Forlì</dc:title>
  <dc:creator>CPO ODCEC Forlì</dc:creator>
  <dc:description>Bozza di lavoro</dc:description>
  <cp:lastModifiedBy>Un-named</cp:lastModifiedBy>
  <cp:revision>1</cp:revision>
  <dcterms:created xsi:type="dcterms:W3CDTF">2026-10-19T06:12:42.724Z</dcterms:created>
  <dcterms:modified xsi:type="dcterms:W3CDTF">2026-10-19T06:12:42.763Z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