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DFBF5"/>
  <w:body>
    <w:p>
      <w:pPr>
        <w:spacing w:after="120" w:line="34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Materiale di studio interno – OCC / Tribunale di Forlì</w:t>
      </w:r>
    </w:p>
    <w:p>
      <w:pPr>
        <w:pStyle w:val="Title"/>
        <w:spacing w:after="120"/>
      </w:pPr>
      <w:r>
        <w:rPr>
          <w:rFonts w:ascii="Verdana" w:cs="Verdana" w:eastAsia="Verdana" w:hAnsi="Verdana"/>
          <w:b/>
          <w:bCs/>
          <w:color w:val="2E5E8C"/>
          <w:sz w:val="40"/>
          <w:szCs w:val="40"/>
        </w:rPr>
        <w:t xml:space="preserve">Sovraindebitamento: i criteri dei giudici</w:t>
      </w:r>
    </w:p>
    <w:p>
      <w:pPr>
        <w:spacing w:after="120" w:line="340"/>
      </w:pPr>
      <w:r>
        <w:rPr>
          <w:rFonts w:ascii="Verdana" w:cs="Verdana" w:eastAsia="Verdana" w:hAnsi="Verdana"/>
          <w:color w:val="4B5563"/>
          <w:sz w:val="22"/>
          <w:szCs w:val="22"/>
        </w:rPr>
        <w:t xml:space="preserve">Riassunto per procedura di 46 provvedimenti 2023-2026 (Forlì, Genova, Verona, Savona, Benevento)</w:t>
      </w:r>
    </w:p>
    <w:p>
      <w:pPr>
        <w:spacing w:after="120" w:line="34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Ottobre 2026 – schede anonime: nessun dato dei debitori, dei creditori persone fisiche o dei professionisti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Ristrutturazione dei debiti del consumatore: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giudice controlla sempre ammissibilità e fattibilità. La convenienza la controlla solo se un creditore la contesta. A Forlì il confronto con la liquidazione controllata si fa con 36 mesi di quota di stipendio, più i beni al netto dei costi di vendita, meno il compenso del liquidatore.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Concordato minore: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 non c’è prosecuzione dell’attività serve finanza esterna vera, che aumenti l’attivo in modo apprezzabile rispetto alla liquidazione (compresi 3 anni di reddito). Se il voto del Fisco è determinante e la proposta gli conviene, il giudice omologa lo stesso.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Liquidazione controllata: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piano del debitore non vincola. Tutto l’attivo va al liquidatore, anche quello che arriva dopo, fino all’esdebitazione. Il giudice fissa la parte di reddito che resta al debitore: sono considerate solo le spese documentate e la quota non scende sotto il quinto pignorabile.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Esdebitazione: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non serve una percentuale minima ai creditori. È negata in caso di condanne ostative senza riabilitazione, distrazioni, assenza di contabilità o aggravamento del dissesto.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Merito creditizio (art. 124-bis TUB):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finanziatore che non ha verificato il merito creditizio non può opporsi, e la sua colpa “assorbe” quella del consumatore.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Ludopatia: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non è colpa grave se è una vera patologia certificata dal SerD con percorso di cura.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1. Fonti e metodo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5726"/>
      </w:tblGrid>
      <w:tr>
        <w:trPr>
          <w:tblHeader/>
        </w:trPr>
        <w:tc>
          <w:tcPr>
            <w:tcW w:type="dxa" w:w="16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Tribunale</w:t>
            </w:r>
          </w:p>
        </w:tc>
        <w:tc>
          <w:tcPr>
            <w:tcW w:type="dxa" w:w="17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Provvedimenti letti</w:t>
            </w:r>
          </w:p>
        </w:tc>
        <w:tc>
          <w:tcPr>
            <w:tcW w:type="dxa" w:w="57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Forlì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11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Omologhe RDC, aperture di liquidazione controllata (anche familiare), decreti di esdebitazione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21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Omologhe RDC e concordato minore, decreti sui limiti di reddito in liquidazione, esdebitazioni concesse e negate, chiusure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Verona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9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Aperture e omologhe di concordato minore, RDC (anche un rigetto), decreto di correzione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Savona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Omologa RDC, due aperture di liquidazione controllata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Benevento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2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Ammissione RDC familiare, concordato minore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2. Criteri comuni a tutte le procedure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Accesso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Sovraindebitamento (art. 2 lett. c):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confronto tra debiti, patrimonio prontamente liquidabile e reddito al netto del mantenimento. Una disponibilità mensile insufficiente a pagare le rate basta a dimostrarlo.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Consumatore (art. 2 lett. e):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conta la natura dei debiti, non la professione attuale. Il dipendente con debiti personali è consumatore. Chi ha debiti da fideiussioni per società o da socio illimitatamente responsabile non lo è e deve usare il concordato minore o la liquidazione.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Ex socio di società fallita e cancellata: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può accedere al concordato minore. Il divieto dell’art. 33 c.4 non si applica perché l’impresa era della società, non sua (Verona 2026).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Precedenti: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nessuna esdebitazione nei 5 anni precedenti e mai due volte; nessuna procedura revocata per sua colpa (art. 72); nessuna domanda pendente del titolo IV.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Competenza (art. 27 c.2 e 28):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residenza del debitore. Un trasferimento nell’anno precedente non sposta la competenza (Forlì).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Colpa grave, malafede, frode e merito creditizio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Valutazione: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si guardano le cause del debito ricostruite dall’OCC. Contano crisi della società partecipata, malattia, separazione con mantenimento non versato, aumento dei tassi, Covid. Tutte queste sono cause esterne o al più colpa lieve.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Silenzio reticente: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non dichiarare altri debiti nel modulo di finanziamento non è frode, perché la frode richiede artifici. La colpa del consumatore è assorbita da quella della finanziaria che poteva consultare le banche dati in pochi secondi (Genova, conforme a Messina 2023).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Art. 69 c.2: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creditore che ha violato l’art. 124-bis TUB non può opporsi né contestare la convenienza o le spese di mantenimento (Genova 2024). L’OCC deve sempre fare la tabella rata/reddito alla data di ogni finanziamento.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Mutuo prima casa preso con un familiare che poi non paga, e banca che ha concesso il credito: colpa lieve (Verona 2026).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Dolo: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è ostativo sospendere volontariamente il mutuo contestandone la validità con argomenti artificiosi (Verona 2026, rigetto).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Concordato minore: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rileva solo la frode (art. 77), non la colpa grave. I debiti per imposte dichiarate e non versate non impediscono l’accesso (Genova 2025).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Ludopatia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Regola: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non è colpa grave se è un disturbo patologico (non semplice abitudine al gioco), documentato e seguito dal SerD (Savona 2026, che richiama Ravenna 2021, Catania 2020 e Oristano 2023; conforme Forlì).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Prova: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certificato SerD con percorso iniziato o concluso, e misure familiari di controllo (carte tolte, denaro limitato).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Ricaduta: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una ricaduta episodica che il debitore ha denunciato da sé non è ostativa (Forlì).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Prescrizioni: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Forlì impone la certificazione SerD in ogni relazione semestrale. Se il percorso si interrompe la procedura può essere revocata (art. 72). Savona aggiunge il divieto di nuove carte e di accesso al credito per tutta la durata del piano, con comunicazione alla Centrale Rischi.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Spese di mantenimento e quota per i creditori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Prova: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valgono solo le spese documentate. Ad esempio un contributo a un figlio maggiorenne non documentato viene escluso (Forlì). Le spese si possono verificare con i dati ISTAT, e Genova applica un margine prudenziale di circa il 30%.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Reddito del coniuge: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non è acquisibile, ma serve a valutare il tenore di vita della famiglia. Le spese non vanno divise 50/50 se un coniuge guadagna molto di più (Genova 2024, Verona).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Soglia minima: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in liquidazione ai creditori non può andare meno del quinto pignorabile (Genova 2024).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Tredicesima e quattordicesima: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Genova le acquisisce al 50%.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Entrate future: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debitore deve versare ogni entrata oltre una soglia annua fissata dal giudice (Genova: oltre 32.000 € netti annui).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Confronto con la liquidazione controllata (metodo Forlì, seguito anche altrove)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Reddito: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quota di stipendio acquisibile per 36 mesi (art. 272 c.3), di regola fino al quinto, considerando un mantenimento dignitoso. Verona la calcola su 13 mensilità.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Beni: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valore di realizzo al netto di trascrizione, pubblicità sul PVP e costi di vendita. Ribassi d’asta realistici: Genova ha stimato un realizzo di 45.000 € su una stima di 60.000 €.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Costi: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compenso del liquidatore secondo il DM 202/2014 (a Forlì minimo circa 1.514 € più accessori) e costi indiretti, ad esempio la perdita dell’auto necessaria per lavorare.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Esclusioni: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nel confronto entra solo il patrimonio del debitore. Non entrano quello del coniuge né l’eredità futura dei genitori, che non è un’aspettativa giuridica (Verona 2026). La finanza esterna condizionata all’omologa sparisce nello scenario liquidatorio.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Esecuzione pendente: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 un’esecuzione in corso pagherebbe integralmente l’opponente in meno tempo, il piano non è conveniente (Verona 2026, rigetto).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Compensi e spese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OCC: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è prededucibile, ma lo liquida il giudice solo a fine esecuzione, dopo la relazione finale (artt. 71 c.4 e 81 c.4). Nel piano va accantonato pro quota e non pagato subito. Gli acconti si autorizzano solo nei limiti di quanto accantonato.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Legale e advisor del debitore: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non sono prededucibili, hanno solo il privilegio dell’art. 2751-bis n.2 c.c. (Forlì per la liquidazione; Genova 2026 per il concordato minore). Attenzione ai piani che li mettono in prededuzione.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Opposizione respinta in un caso di rigetto: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Verona ha condannato il debitore alle spese di lite (art. 91 c.p.c.).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3. Ristrutturazione dei debiti del consumatore (artt. 67-73)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Ammissione (art. 70 c.1)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Documenti: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quelli dell’art. 67 c.2 e la relazione OCC dell’art. 68 c.2-3. La relazione deve trattare cause, diligenza, completezza dei documenti, convenienza, costi e merito creditizio.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Proposta: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deve essere almeno in parte satisfattiva e non solo dilatoria.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Contenuto libero: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è possibile la soddisfazione parziale e differenziata, anche dei crediti da cessione del quinto. Il debitore non è obbligato a offrire di più o più a lungo (Forlì).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Effetti del decreto: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pubblicazione, comunicazione ai creditori entro 30 giorni, 20 giorni per osservazioni e poi 10 giorni all’OCC per la sua relazione e le eventuali modifiche (art. 70 c.3 e c.6). Il decreto vieta azioni esecutive e atti di straordinaria amministrazione e sospende le trattenute della cessione del quinto.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Primo vaglio: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Verona fa già in apertura un primo confronto di convenienza.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Fase delle osservazioni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Modifiche: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sono ammesse prima dell’omologa ma vanno ricomunicate ai creditori, con nuovi termini di 20 + 10 giorni (Verona).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Nuovo debito o variazione del passivo dopo l’apertura: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serve una nuova comunicazione, perché la convenienza può cambiare (Forlì).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Correzioni dei crediti: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 l’OCC le accoglie, si aggiornano le percentuali e si omologa il piano modificato (Genova).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Ruolo dell’OCC: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 dopo le osservazioni l’OCC cambia giudizio su completezza o meritevolezza, la domanda è rigettata (Verona 2026).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Omologa (art. 70 c.7)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Sempre: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giudice verifica ammissibilità giuridica e fattibilità.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Fattibilità: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guarda la durata (di solito 4-5 anni, anche 5 anni e 8 mesi a Genova; un piano di oltre 11 anni è stato ammesso in apertura a Benevento), la rata rispetto a reddito netto e spese, la stabilità del lavoro e l’effetto della sospensione di quinto e pignoramenti.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Convenienza: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si verifica solo se un creditore la contesta. Il credito dell’opponente non deve essere pagato meno che in liquidazione.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Reddito familiare: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conta per la sostenibilità (art. 67 c.2 lett. e) senza rendere la procedura familiare.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Mutuo prima casa in regolare ammortamento: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può continuare fuori dal piano (Verona, Savona).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Morte di uno dei codebitori: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la procedura diventa improseguibile per lui e prosegue per l’altro (Genova 2025).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Finanziamento garantito da una fondazione antiusura: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è ammesso come unica eccezione al divieto di nuovo credito (Verona 2026).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Esecuzione e chiusura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Dispositivo tipo: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pubblicazione entro 48 ore (Verona 6 anni con anonimizzazione dei terzi; Genova per tutta la durata), PEC ai creditori entro 30 giorni, trascrizione sui beni da cedere e chiusura della procedura con l’omologa.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Conto dedicato: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Verona lo vincola all’ordine del giudice e prevede pagamenti almeno annuali e proporzionali tra i chirografari.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Relazioni: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semestrali (Forlì, Verona al 30/6 e al 31/12, trasmesse ai creditori), ogni 5 mesi a Genova, la prima entro 6 mesi a Savona. Alla fine serve una relazione finale.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Fine piano: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decreto di esecuzione, con inesigibilità dei debiti residui e cancellazione della pubblicazione (Genova 2026).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Revoca (art. 72):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per inadempimento o per interruzione degli obblighi prescritti, ad esempio il percorso SerD.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Quando la RDC è stata respinta (Verona 2026)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Motivi: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la completezza documentale è diventata negativa dopo le osservazioni; c’è stato dolo nella crisi del mutuo; l’esecuzione pendente avrebbe soddisfatto il creditore prima e per intero.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Conseguenze: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rigetto con sentenza (art. 70 c.8), revoca delle misure protettive e condanna alle spese.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4. Concordato minore (artt. 74-83)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Accesso e apertura (art. 78)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Legittimati: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debitore non consumatore e non assoggettabile a liquidazione giudiziale, cioè impresa minore, professionista anche forfettario, agricoltore, garante o socio di società.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Concordato liquidatorio senza continuità (art. 74 c.2):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serve finanza esterna senza diritto di restituzione. Deve aumentare l’attivo “in misura apprezzabile” rispetto a quello della liquidazione, compresi 3 anni di quote di reddito ed eredità acquisibili (Verona 2026: 37.348 € contro 28.412 €).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Finanza esterna: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servono la dichiarazione di impegno dei terzi, la prova della loro capacità attestata dal Gestore e preferibilmente la rinuncia a surroga e regresso. Verona l’ha fatta depositare prima, con assegni circolari affidati al Gestore.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Documenti (art. 75 c.1):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dichiarazioni fiscali, IVA e IRAP degli ultimi 3 anni, scritture contabili, atti straordinari degli ultimi 5 anni, entrate e spese della famiglia.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Relazione particolareggiata (art. 76 c.2):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cause e diligenza, motivi dell’incapacità, atti impugnati, completezza dei documenti, convenienza rispetto alla liquidazione, costi, percentuali e tempi, criteri delle classi. Deve contenere anche il giudizio sul merito creditizio (artt. 76 c.3 e 80 c.4).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Privilegiati pagati in parte: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serve l’attestazione dell’art. 75 c.2 che non ricevono meno che in liquidazione. Il pagamento della parte capiente deve avvenire entro 6 mesi dall’omologa (art. 86 richiamato dall’art. 74 c.4, Verona 2026).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Classi (art. 74 c.3):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devono essere omogenee per posizione giuridica e interessi, ad esempio una classe separata per i crediti con garanzia pubblica.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Commissario: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viene nominato solo se richiesto o se c’è pregiudizio per i creditori.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Misure protettive: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valgono fino all’omologa definitiva. La sospensione degli interessi è un effetto di legge (art. 76 c.5).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Voto (art. 79)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Termine: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30 giorni via PEC. Il silenzio vale assenso, e Verona ha omologato senza alcun voto espresso.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Maggioranze: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serve la maggioranza dei crediti ammessi al voto e, se ci sono classi, la maggioranza delle classi. Se un creditore ha più del 50% dei crediti serve anche la maggioranza per teste.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Chi non vota: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 privilegiati pagati al 100%. Non conta nemmeno il voto contrario di chi nel frattempo non è più creditore, ad esempio per un leasing rinegoziato (Genova 2026).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Voto condizionato: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voto “favorevole condizionato” vale come voto negativo (Genova 2026).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Coobbligati e garanti: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creditore conserva le sue azioni contro di loro (art. 79 c.5), quindi il suo pregiudizio è limitato.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Omologa (art. 80)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Cram-down fiscale (art. 80 c.3):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 il voto del Fisco è determinante e la proposta per il Fisco è più conveniente della liquidazione, il giudice omologa lo stesso. Genova (2025) segue la lettera dell’art. 80 e non la “sterilizzazione” dell’art. 88 c.4 del concordato preventivo. La convenienza si è vista anche di misura: 21.879 € contro 20.661 €.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Convenienza: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giudice ricalcola i conteggi. Per le quote societarie usa il pro quota di patrimonio netto più l’utile; per il reddito usa la quota pignorata per 36 mesi.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Vendita di immobili: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giudice può imporre una gara sulla proposta d’acquisto, con almeno 30 giorni di pubblicità. La cessione diretta è possibile solo con attestazione di congruità del prezzo (art. 81 c.1).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Cessione del quinto: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giudice può scioglierla (art. 97 richiamato) se serve al piano, notificando il cessionario (Verona).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Sanzioni amministrative pecuniarie: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restano escluse dall’esdebitazione (art. 278 c.7).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Dopo l’omologa: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piano dei pagamenti aggiornato entro 20 giorni (Genova); relazioni ogni 3 o 6 mesi; pubblicazione da 1 anno (Verona) a tutta la durata (Genova); possibile ordine al datore di lavoro di versare la quota sul conto della procedura (Verona); revoca dell’art. 82; inefficacia degli atti contrari al piano (art. 81 c.3).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5. Liquidazione controllata (artt. 268-277)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Apertura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Soggetti: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persona fisica non fallibile, ex imprenditore cancellato da oltre un anno o impresa minore. L’impresa individuale ancora attiva si liquida anch’essa, anche se il Gestore sostiene il contrario (Forlì 2026).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Documenti (art. 39 richiamato dall’art. 270 c.5):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dichiarazioni dei redditi degli ultimi 3 anni, beni, elenco dei creditori con le prelazioni. Savona ordina il deposito delle scritture entro 7 giorni.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Relazione OCC (art. 269 c.2):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completezza e attendibilità dei documenti, situazione economica e patrimoniale, cause e diligenza. Per la persona fisica serve l’attestazione dell’art. 268 c.3 sull’attivo acquisibile; se manca ma l’attivo è evidente, non serve integrarla. Se la relazione è incompleta, il giudice emette un decreto di integrazione (Forlì).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Colpa grave: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Savona la verifica già in apertura, guardando alle cause e alla ludopatia curata. Il giudizio è utile in vista dell’esdebitazione.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Piano del debitore: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è irrilevante. Vale il concorso su tutto il patrimonio, compresi i beni sopravvenuti fino all’esdebitazione (art. 272 c.3-bis), e il giudice decide modi e tempi.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Beni: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nessuno è escluso, nemmeno l’auto, di cui al massimo si autorizza l’uso fino alla vendita. La vendita si evita solo versando dall’esterno il controvalore (Forlì). In un concordato minore familiare a Genova l’auto strumentale di modico valore è rimasta fuori dall’attivo.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Creditore fondiario: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può iniziare o proseguire l’esecuzione individuale (Cass. 22914/2024, Savona).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Liquidatore: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di regola è il Gestore stesso (art. 270 c.2 lett. b). Savona lo autorizza ad accedere alle banche dati (artt. 155-quater e seguenti disp. att. c.p.c.).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Limite di reddito escluso (art. 268 c.4 lett.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026"/>
      </w:tblGrid>
      <w:tr>
        <w:trPr>
          <w:tblHeader/>
        </w:trPr>
        <w:tc>
          <w:tcPr>
            <w:tcW w:type="dxa" w:w="21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Caso</w:t>
            </w:r>
          </w:p>
        </w:tc>
        <w:tc>
          <w:tcPr>
            <w:tcW w:type="dxa" w:w="39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Reddito e spese</w:t>
            </w:r>
          </w:p>
        </w:tc>
        <w:tc>
          <w:tcPr>
            <w:tcW w:type="dxa" w:w="30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Quota alla procedura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Forlì – famiglia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Netto 1.730 €; famiglia 3.300 € contro spese 2.815 €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400 €/mese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Forlì – single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50.000 € annui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1.000 €/mese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Forlì – familiare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Entrate 11.400 €/mese; spese 4.298 €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6.800 €/mese divisi per masse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 – coniugi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Due stipendi 2.800 €; l’OCC proponeva 1.620 € intangibili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Il collegio fissa 1.300 € intangibili: 500 €/mese più il 50% di 13ª e 14ª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 – coniugi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Un coniuge senza lavoro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600 €/mese, più ogni entrata oltre 32.000 € netti annui; da rivedere quando l’altro torna a lavorare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Savona – famiglia di 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Netto 3.000 € + 380 € di assegni; coniuge 900 €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1.380 €/mese per 36 mesi, come offerto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Svolgimento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Termini: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90 giorni per le domande dei creditori; 30 giorni per aggiornare l’elenco dei creditori; 90 giorni per inventario e programma di liquidazione; relazioni semestrali; reclamo contro lo stato passivo entro 8 giorni (art. 133).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Durata: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almeno 3 anni (art. 272 c.3). Chiusura anticipata se non c’è più nulla da acquisire.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Compenso OCC (artt. 6 e 275):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se Gestore e Liquidatore sono la stessa persona, lo liquida il giudice dopo il rendiconto e non va insinuato. Se sono persone diverse, l’OCC si insinua in prededuzione.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6. Esdebitazione (artt. 278-283)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Nella liquidazione controllata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Due strade: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di diritto, con il decreto di chiusura (artt. 276 e 233 c.1 lett. c/d); oppure su istanza dopo 3 anni dall’apertura, anche a procedura ancora aperta (artt. 281 c.2 e 282).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Procedura: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istanza del debitore o segnalazione del liquidatore; relazione del liquidatore; comunicazione ai creditori ammessi con 15 giorni per le osservazioni. Osservazioni generiche non bastano.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Controlli (artt. 280 e 282 c.2):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nessuna condanna definitiva per i reati dell’art. 280 lett. a) senza riabilitazione; nessuna distrazione, passività inesistenti, aggravamento del dissesto o ricorso abusivo al credito; collaborazione e versamenti puntuali delle somme dovute; nessuna frode, malafede o colpa grave; mai esdebitato prima.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Soddisfazione dei creditori: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non serve una soglia minima. A Forlì l’esdebitazione è stata concessa con riparti di circa il 10%.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Effetti: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 crediti anteriori non pagati diventano inesigibili, salvi i limiti dell’art. 278 c.7. Pubblicazione per 12 mesi a Forlì e 5 anni a Genova. Iscrizione nel registro imprese solo per l’imprenditore. Reclamo (art. 124) entro 30 giorni.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Casi di diniego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Genova 2026: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il debitore aveva condanne ostative senza riabilitazione (art. 280 lett. a). Rigetto immediato su relazione del liquidatore.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Genova: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distrazioni, nessuna contabilità che impediva di ricostruire il patrimonio, aggravamento del dissesto (art. 280 lett. b). Pubblicazione per 5 anni.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Dopo RDC o concordato minore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Effetto: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l’esdebitazione deriva dall’esatta esecuzione del piano. Il decreto che dichiara eseguito il piano rende inesigibili i debiti residui e cancella la pubblicità.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Esclusioni: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restano escluse le sanzioni amministrative pecuniarie e quanto previsto dall’art. 278 c.7.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Coobbligati e fideiussori: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restano obbligati (artt. 79 c.5 e 67).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Debitore incapiente (art. 283)</w:t>
      </w:r>
    </w:p>
    <w:p>
      <w:pPr>
        <w:spacing w:after="120" w:line="340"/>
      </w:pPr>
      <w:r>
        <w:rPr>
          <w:rFonts w:ascii="Verdana" w:cs="Verdana" w:eastAsia="Verdana" w:hAnsi="Verdana"/>
          <w:color w:val="1F2A37"/>
          <w:sz w:val="22"/>
          <w:szCs w:val="22"/>
        </w:rPr>
        <w:t xml:space="preserve">Nella raccolta non ci sono provvedimenti sull’art. 283. Per questa procedura servono altre fonti.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7. Procedura familiare (art. 66)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Quando: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membri della stessa famiglia conviventi, oppure con sovraindebitamento di origine comune. Esempi: coniugi garanti della figlia, coniugi con mutuo cointestato.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Struttura: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masse attive e passive distinte, proposta e piano unitari, un solo OCC. Nel concordato minore le maggioranze si calcolano per masse.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Liquidazione controllata familiare: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è ammessa (Forlì 2025) e il limite di reddito si ripartisce per masse.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Attenzione: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in una RDC non familiare il reddito del coniuge conta per la sostenibilità ma non rende familiare la procedura.</w:t>
      </w:r>
    </w:p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8. Forlì e gli altri tribunali: le differenze pratiche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Tema</w:t>
            </w:r>
          </w:p>
        </w:tc>
        <w:tc>
          <w:tcPr>
            <w:tcW w:type="dxa" w:w="3300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Forlì</w:t>
            </w:r>
          </w:p>
        </w:tc>
        <w:tc>
          <w:tcPr>
            <w:tcW w:type="dxa" w:w="3426"/>
            <w:shd w:fill="DCE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18"/>
                <w:szCs w:val="18"/>
              </w:rPr>
              <w:t xml:space="preserve">Altri tribunali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Convenienza in RDC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Solo se contestata; confronto con la liquidazione su 36 mesi, costi inclusi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Verona: primo vaglio già in apertura; Genova: realizzo d’asta ridotto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Beni in liquidazione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Nessuna esclusione; uso temporaneo o versamento del controvalore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 (concordato minore familiare): auto strumentale di modico valore lasciata fuori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Limite di reddito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Fissato provvisoriamente in sentenza su spese documentate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Genova: decreto separato, minimo il quinto, 13ª e 14ª al 50%; Savona: accetta la quota offerta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Pubblicazione esdebitazione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12 mesi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Genova: 5 anni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Pubblicazione omologa RDC o CM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Per tutta la durata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Verona: 6 anni per la RDC, 1-4 anni per il CM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Relazioni del Gestore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Semestrali; SerD in ogni relazione se c’è ludopatia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Genova ogni 5 mesi; Verona 30/6 e 31/12 o trimestrali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Compenso OCC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Liquidato dal giudice a fine procedura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Uguale ovunque; Benevento autorizza acconti nei limiti accantonati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Divieto di credito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Non previsto di regola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18"/>
                <w:szCs w:val="18"/>
              </w:rPr>
              <w:t xml:space="preserve">Savona e Verona: divieto di carte e credito per tutto il piano, con comunicazione alla Centrale Rischi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Verdana" w:cs="Verdana" w:eastAsia="Verdana" w:hAnsi="Verdana"/>
          <w:b/>
          <w:bCs/>
          <w:color w:val="2E5E8C"/>
          <w:sz w:val="30"/>
          <w:szCs w:val="30"/>
        </w:rPr>
        <w:t xml:space="preserve">9. Checklist per il Gestore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Relazione per RDC o concordato minore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Visure: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Centrale Rischi, CRIF, cassetto fiscale, estratti di ruolo AdER, Anagrafe dei rapporti finanziari, casellario giudiziale e carichi pendenti.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Merito creditizio: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tabella rata/reddito alla data di ogni finanziamento. Se il merito non è stato verificato, citare l’art. 69 c.2.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Cause del debito: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ricostruite con documenti (malattia, separazione, crisi d’impresa). Per la ludopatia, certificato SerD.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Spese di mantenimento: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documentate e confrontate con i dati ISTAT; reddito del coniuge indicato; margine prudenziale.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Confronto con la liquidazione: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36 mesi di quota di reddito (13 mensilità), beni netti, costi del liquidatore, finanza esterna esclusa.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Privilegiati pagati in parte: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attestazione dell’art. 75 c.2. Nel concordato minore, pagamento entro 6 mesi della parte capiente.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Prededuzione: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solo il compenso OCC, da accantonare. Il legale e l’advisor del debitore hanno solo privilegio.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Finanza esterna: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impegno scritto, prova della capacità, rinuncia al regresso, meglio se depositata prima.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Concordato minore: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classi motivate, regola delle maggioranze con la verifica per teste, ipotesi di cram-down fiscale.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Relazione per la liquidazione controllata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Contenuti: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giudizio di completezza e attendibilità dei documenti, cause e diligenza, attestazione dell’attivo acquisibile (art. 268 c.3).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Limite di reddito: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proposta motivata con spese documentate, mai sotto il quinto.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Impresa: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verificare se l’attività è ancora in corso e se è cessata da meno di un anno.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Beni: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elenco completo, compresi quelli che il debitore vorrebbe tenere, con il valore di realizzo.</w:t>
      </w:r>
    </w:p>
    <w:p>
      <w:pPr>
        <w:pStyle w:val="Heading2"/>
        <w:keepNext/>
        <w:spacing w:after="120" w:before="280"/>
      </w:pPr>
      <w:r>
        <w:rPr>
          <w:rFonts w:ascii="Verdana" w:cs="Verdana" w:eastAsia="Verdana" w:hAnsi="Verdana"/>
          <w:b/>
          <w:bCs/>
          <w:color w:val="2E5E8C"/>
          <w:sz w:val="25"/>
          <w:szCs w:val="25"/>
        </w:rPr>
        <w:t xml:space="preserve">Dopo l’apertura o l’omologa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Adempimenti iniziali: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pubblicazione entro 48 ore, PEC ai creditori entro 30 giorni, trascrizioni, conto dedicato, comunicazione al datore di lavoro.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Durante l’esecuzione: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relazioni periodiche alle scadenze fissate, certificati SerD, segnalazione immediata dei fatti che possono portare alla revoca (artt. 72 e 82).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Verdana" w:cs="Verdana" w:eastAsia="Verdana" w:hAnsi="Verdana"/>
          <w:b/>
          <w:bCs/>
          <w:color w:val="1F2A37"/>
          <w:sz w:val="22"/>
          <w:szCs w:val="22"/>
        </w:rPr>
        <w:t xml:space="preserve">In liquidazione:</w:t>
      </w:r>
      <w:r>
        <w:rPr>
          <w:rFonts w:ascii="Verdana" w:cs="Verdana" w:eastAsia="Verdana" w:hAnsi="Verdana"/>
          <w:color w:val="1F2A37"/>
          <w:sz w:val="22"/>
          <w:szCs w:val="22"/>
        </w:rPr>
        <w:t xml:space="preserve"> relazione per l’esdebitazione entro il terzo anno, con i 15 giorni ai creditori per le osservazioni.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erdana" w:cs="Verdana" w:eastAsia="Verdana" w:hAnsi="Verdana"/>
        <w:color w:val="4B5563"/>
        <w:sz w:val="16"/>
        <w:szCs w:val="16"/>
      </w:rPr>
      <w:t xml:space="preserve">Uso interno – schede anonime – pag. </w:t>
    </w:r>
    <w:r>
      <w:rPr>
        <w:rFonts w:ascii="Verdana" w:cs="Verdana" w:eastAsia="Verdana" w:hAnsi="Verdana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Sovraindebitamento: i criteri dei giudici</dc:title>
  <dc:creator>OCC – materiale di studio</dc:creator>
  <cp:lastModifiedBy>Un-named</cp:lastModifiedBy>
  <cp:revision>1</cp:revision>
  <dcterms:created xsi:type="dcterms:W3CDTF">2026-10-03T13:56:44.467Z</dcterms:created>
  <dcterms:modified xsi:type="dcterms:W3CDTF">2026-10-03T13:56:44.473Z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