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spacing w:after="100" w:before="200"/>
        <w:jc w:val="center"/>
      </w:pPr>
      <w:r>
        <w:rPr>
          <w:rFonts w:ascii="Arial" w:cs="Arial" w:eastAsia="Arial" w:hAnsi="Arial"/>
          <w:b/>
          <w:bCs/>
          <w:color w:val="059669"/>
          <w:sz w:val="32"/>
          <w:szCs w:val="32"/>
        </w:rPr>
        <w:t xml:space="preserve">PROPOSAL PENDANAAN RIIM STARTUP BRIN</w:t>
      </w:r>
    </w:p>
    <w:p>
      <w:pPr>
        <w:spacing w:after="400" w:before="100"/>
        <w:jc w:val="center"/>
      </w:pPr>
      <w:r>
        <w:rPr>
          <w:rFonts w:ascii="Arial" w:cs="Arial" w:eastAsia="Arial" w:hAnsi="Arial"/>
          <w:b/>
          <w:bCs/>
          <w:color w:val="0f172a"/>
          <w:sz w:val="40"/>
          <w:szCs w:val="40"/>
        </w:rPr>
        <w:t xml:space="preserve">RADAR BENCANA</w:t>
      </w:r>
    </w:p>
    <w:p>
      <w:pPr>
        <w:spacing w:after="500" w:before="100"/>
        <w:jc w:val="center"/>
      </w:pPr>
      <w:r>
        <w:rPr>
          <w:rFonts w:ascii="Arial" w:cs="Arial" w:eastAsia="Arial" w:hAnsi="Arial"/>
          <w:color w:val="64748b"/>
          <w:sz w:val="22"/>
          <w:szCs w:val="22"/>
        </w:rPr>
        <w:t xml:space="preserve">Sistem Informasi Geografis (Web GIS) Terintegrasi Google Earth Engine dan Kecerdasan Buatan (Qwen 2.5 AI) untuk Pemetaan Risiko Kebencanaan Interaktif dan Analisis Kelayakan Investasi Spasial</w:t>
      </w:r>
    </w:p>
    <w:p>
      <w:pPr>
        <w:spacing w:after="800" w:before="800"/>
      </w:pPr>
    </w:p>
    <w:p>
      <w:pPr>
        <w:spacing w:after="60" w:before="100"/>
        <w:jc w:val="center"/>
      </w:pPr>
      <w:r>
        <w:rPr>
          <w:rFonts w:ascii="Arial" w:cs="Arial" w:eastAsia="Arial" w:hAnsi="Arial"/>
          <w:b/>
          <w:bCs/>
          <w:color w:val="0f172a"/>
          <w:sz w:val="22"/>
          <w:szCs w:val="22"/>
        </w:rPr>
        <w:t xml:space="preserve">Diusulkan Oleh:</w:t>
      </w:r>
    </w:p>
    <w:p>
      <w:pPr>
        <w:spacing w:after="300" w:before="60"/>
        <w:jc w:val="center"/>
      </w:pPr>
      <w:r>
        <w:rPr>
          <w:rFonts w:ascii="Arial" w:cs="Arial" w:eastAsia="Arial" w:hAnsi="Arial"/>
          <w:b/>
          <w:bCs/>
          <w:color w:val="0284c7"/>
          <w:sz w:val="28"/>
          <w:szCs w:val="28"/>
        </w:rPr>
        <w:t xml:space="preserve">PT. INKLUSI TEKNOLOGI STRATEGIS</w:t>
      </w:r>
    </w:p>
    <w:p>
      <w:pPr>
        <w:spacing w:after="100" w:before="300"/>
        <w:jc w:val="center"/>
      </w:pPr>
      <w:r>
        <w:rPr>
          <w:rFonts w:ascii="Arial" w:cs="Arial" w:eastAsia="Arial" w:hAnsi="Arial"/>
          <w:sz w:val="20"/>
          <w:szCs w:val="20"/>
        </w:rPr>
        <w:t xml:space="preserve">Fokus Program: Riset dan Inovasi untuk Indonesia Maju (RIIM) Startup</w:t>
      </w:r>
    </w:p>
    <w:p>
      <w:pPr>
        <w:spacing w:after="100" w:before="60"/>
        <w:jc w:val="center"/>
      </w:pPr>
      <w:r>
        <w:rPr>
          <w:rFonts w:ascii="Arial" w:cs="Arial" w:eastAsia="Arial" w:hAnsi="Arial"/>
          <w:sz w:val="20"/>
          <w:szCs w:val="20"/>
        </w:rPr>
        <w:t xml:space="preserve">Bandung, Jawa Barat</w:t>
      </w:r>
    </w:p>
    <w:p>
      <w:pPr>
        <w:spacing w:after="60" w:before="60"/>
        <w:jc w:val="center"/>
      </w:pPr>
      <w:r>
        <w:rPr>
          <w:rFonts w:ascii="Arial" w:cs="Arial" w:eastAsia="Arial" w:hAnsi="Arial"/>
          <w:sz w:val="20"/>
          <w:szCs w:val="20"/>
        </w:rPr>
        <w:t xml:space="preserve">2026</w:t>
      </w:r>
    </w:p>
    <w:r>
      <w:br w:type="page"/>
    </w:r>
    <w:p>
      <w:pPr>
        <w:pStyle w:val="Heading1"/>
        <w:spacing w:after="120" w:before="240"/>
      </w:pPr>
      <w:r>
        <w:rPr>
          <w:rFonts w:ascii="Arial" w:cs="Arial" w:eastAsia="Arial" w:hAnsi="Arial"/>
          <w:b/>
          <w:bCs/>
          <w:color w:val="059669"/>
        </w:rPr>
        <w:t xml:space="preserve">Ringkasan Eksekutif</w:t>
      </w:r>
    </w:p>
    <w:p>
      <w:pPr>
        <w:spacing w:after="80" w:before="80"/>
      </w:pPr>
      <w:r>
        <w:rPr>
          <w:rFonts w:ascii="Arial" w:cs="Arial" w:eastAsia="Arial" w:hAnsi="Arial"/>
          <w:color w:val="1e293b"/>
          <w:sz w:val="22"/>
          <w:szCs w:val="22"/>
        </w:rPr>
        <w:t xml:space="preserve">Aplikasi RADAR Bencana (Rekapitulasi Analisis Dampak Area &amp; Risiko Bencana) adalah platform Web GIS enterprise yang menggabungkan kekuatan komputasi geospasial Google Earth Engine (GEE) dengan kecerdasan buatan LLM Qwen 2.5 (Alibaba Cloud) untuk memetakan bahaya bencana, menganalisis paparan populasi secara real-time, dan mempermudah studi kelayakan pemanfaatan ruang (KKPR) untuk dunia usaha/investor di Provinsi Jawa Barat.</w:t>
      </w:r>
    </w:p>
    <w:p>
      <w:pPr>
        <w:spacing w:after="80" w:before="80"/>
      </w:pPr>
      <w:r>
        <w:rPr>
          <w:rFonts w:ascii="Arial" w:cs="Arial" w:eastAsia="Arial" w:hAnsi="Arial"/>
          <w:color w:val="1e293b"/>
          <w:sz w:val="22"/>
          <w:szCs w:val="22"/>
        </w:rPr>
        <w:t xml:space="preserve">Melalui skema pendanaan RIIM Startup BRIN, PT. INKLUSI TEKNOLOGI STRATEGIS bermaksud mengomersialkan platform ini menjadi layanan SaaS (Software as a Service) dan DaaS (Data as a Service) yang ditujukan bagi instansi pemerintah (BPBD, Dinas PUPR, ATR/BPN) dan pelaku bisnis sektor industri/properti yang membutuhkan rekomendasi tata ruang berbasis mitigasi bencana secara cepat, akurat, dan sesuai dengan regulasi tata ruang daerah.</w:t>
      </w:r>
    </w:p>
    <w:r>
      <w:br w:type="page"/>
    </w:r>
    <w:p>
      <w:pPr>
        <w:pStyle w:val="Heading1"/>
        <w:spacing w:after="120" w:before="240"/>
      </w:pPr>
      <w:r>
        <w:rPr>
          <w:rFonts w:ascii="Arial" w:cs="Arial" w:eastAsia="Arial" w:hAnsi="Arial"/>
          <w:b/>
          <w:bCs/>
          <w:color w:val="059669"/>
        </w:rPr>
        <w:t xml:space="preserve">BAB 1: Latar Belakang &amp; Urgensi</w:t>
      </w:r>
    </w:p>
    <w:p>
      <w:pPr>
        <w:spacing w:after="80" w:before="80"/>
      </w:pPr>
      <w:r>
        <w:rPr>
          <w:rFonts w:ascii="Arial" w:cs="Arial" w:eastAsia="Arial" w:hAnsi="Arial"/>
          <w:color w:val="1e293b"/>
          <w:sz w:val="22"/>
          <w:szCs w:val="22"/>
        </w:rPr>
        <w:t xml:space="preserve">Jawa Barat merupakan salah satu provinsi di Indonesia dengan tingkat kerentanan bencana geologis dan hidrometeorologi tertinggi. Berdasarkan data Badan Penanggulangan Bencana Daerah (BPBD) Provinsi Jawa Barat, ribuan kejadian bencana (longsor, banjir bandang, kebakaran hutan, dan abrasi pantai) terjadi setiap tahunnya, mengakibatkan kerugian material hingga triliunan rupiah serta ancaman keselamatan bagi jutaan penduduk.</w:t>
      </w:r>
    </w:p>
    <w:p>
      <w:pPr>
        <w:spacing w:after="80" w:before="80"/>
      </w:pPr>
      <w:r>
        <w:rPr>
          <w:rFonts w:ascii="Arial" w:cs="Arial" w:eastAsia="Arial" w:hAnsi="Arial"/>
          <w:color w:val="1e293b"/>
          <w:sz w:val="22"/>
          <w:szCs w:val="22"/>
        </w:rPr>
        <w:t xml:space="preserve">Di sisi lain, proses perizinan investasi melalui Kesesuaian Kegiatan Pemanfaatan Ruang (KKPR) mewajibkan kepatuhan terhadap Rencana Tata Ruang Wilayah (RTRW). Sayangnya, akses data risiko bencana dan tata ruang yang terintegrasi masih sangat terbatas:</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1. Keterbatasan Akses Data: </w:t>
      </w:r>
      <w:r>
        <w:rPr>
          <w:rFonts w:ascii="Arial" w:cs="Arial" w:eastAsia="Arial" w:hAnsi="Arial"/>
          <w:color w:val="1e293b"/>
          <w:sz w:val="22"/>
          <w:szCs w:val="22"/>
        </w:rPr>
        <w:t xml:space="preserve">Data kebencanaan tersebar di berbagai instansi dan sulit diakses secara terpadu oleh dunia usaha.</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2. Lambatnya Evaluasi: </w:t>
      </w:r>
      <w:r>
        <w:rPr>
          <w:rFonts w:ascii="Arial" w:cs="Arial" w:eastAsia="Arial" w:hAnsi="Arial"/>
          <w:color w:val="1e293b"/>
          <w:sz w:val="22"/>
          <w:szCs w:val="22"/>
        </w:rPr>
        <w:t xml:space="preserve">Proses analisis kerentanan tapak investasi secara manual membutuhkan waktu berminggu-minggu.</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3. Risiko Kegagalan Investasi: </w:t>
      </w:r>
      <w:r>
        <w:rPr>
          <w:rFonts w:ascii="Arial" w:cs="Arial" w:eastAsia="Arial" w:hAnsi="Arial"/>
          <w:color w:val="1e293b"/>
          <w:sz w:val="22"/>
          <w:szCs w:val="22"/>
        </w:rPr>
        <w:t xml:space="preserve">Kurangnya sistem rekomendasi mitigasi bencana yang dinamis dan terstandarisasi untuk dunia usaha.</w:t>
      </w:r>
    </w:p>
    <w:p>
      <w:pPr>
        <w:spacing w:after="80" w:before="80"/>
      </w:pPr>
      <w:r>
        <w:rPr>
          <w:rFonts w:ascii="Arial" w:cs="Arial" w:eastAsia="Arial" w:hAnsi="Arial"/>
          <w:color w:val="1e293b"/>
          <w:sz w:val="22"/>
          <w:szCs w:val="22"/>
        </w:rPr>
        <w:t xml:space="preserve">RADAR Bencana hadir sebagai solusi teknologi disruptif untuk menjawab tantangan tersebut. Dengan memanfaatkan data satelit Google Earth Engine dan analisis berbasis Kecerdasan Buatan (Qwen 2.5 AI), platform ini mampu memberikan evaluasi kelayakan spasial rencana investasi secara instan, meningkatkan kecepatan proses perizinan KKPR, sekaligus memastikan keberlanjutan investasi yang aman dari ancaman bencana.</w:t>
      </w:r>
    </w:p>
    <w:r>
      <w:br w:type="page"/>
    </w:r>
    <w:p>
      <w:pPr>
        <w:pStyle w:val="Heading1"/>
        <w:spacing w:after="120" w:before="240"/>
      </w:pPr>
      <w:r>
        <w:rPr>
          <w:rFonts w:ascii="Arial" w:cs="Arial" w:eastAsia="Arial" w:hAnsi="Arial"/>
          <w:b/>
          <w:bCs/>
          <w:color w:val="059669"/>
        </w:rPr>
        <w:t xml:space="preserve">BAB 2: Deskripsi Produk &amp; Fitur Utama</w:t>
      </w:r>
    </w:p>
    <w:p>
      <w:pPr>
        <w:spacing w:after="80" w:before="80"/>
      </w:pPr>
      <w:r>
        <w:rPr>
          <w:rFonts w:ascii="Arial" w:cs="Arial" w:eastAsia="Arial" w:hAnsi="Arial"/>
          <w:color w:val="1e293b"/>
          <w:sz w:val="22"/>
          <w:szCs w:val="22"/>
        </w:rPr>
        <w:t xml:space="preserve">RADAR Bencana dirancang dengan antarmuka 3-panel terintegrasi yang menyatukan visualisasi spasial peta (GIS), panel kontrol parameter bencana, serta panel analitik visual dan Laporan Kecerdasan Buatan.</w:t>
      </w:r>
    </w:p>
    <w:p>
      <w:pPr>
        <w:pStyle w:val="Heading2"/>
        <w:spacing w:after="80" w:before="180"/>
      </w:pPr>
      <w:r>
        <w:rPr>
          <w:rFonts w:ascii="Arial" w:cs="Arial" w:eastAsia="Arial" w:hAnsi="Arial"/>
          <w:b/>
          <w:bCs/>
          <w:color w:val="0284c7"/>
        </w:rPr>
        <w:t xml:space="preserve">2.1 Antarmuka Utama Web GIS</w:t>
      </w:r>
    </w:p>
    <w:p>
      <w:pPr>
        <w:spacing w:after="80" w:before="80"/>
      </w:pPr>
      <w:r>
        <w:rPr>
          <w:rFonts w:ascii="Arial" w:cs="Arial" w:eastAsia="Arial" w:hAnsi="Arial"/>
          <w:color w:val="1e293b"/>
          <w:sz w:val="22"/>
          <w:szCs w:val="22"/>
        </w:rPr>
        <w:t xml:space="preserve">Aplikasi ini menggunakan basis data spasial OpenStreetMap dan CartoDB Positron untuk menampilkan layer bahaya kebencanaan (Banjir, Tanah Longsor, Karhutla, dan Abrasi), batasan pola ruang RTRW, titik kejadian bencana historis, serta persebaran fasilitas kritis dan fasilitas umum di wilayah Jawa Barat.</w:t>
      </w: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#1</w:t>
            </w:r>
          </w:p>
          <w:p>
            <w:pPr>
              <w:spacing w:after="40" w:before="40"/>
              <w:jc w:val="center"/>
            </w:pPr>
            <w:r>
              <w:rPr>
                <w:rFonts w:ascii="Arial" w:cs="Arial" w:eastAsia="Arial" w:hAnsi="Arial"/>
                <w:b/>
                <w:bCs/>
                <w:color w:val="0f172a"/>
                <w:sz w:val="20"/>
                <w:szCs w:val="20"/>
              </w:rPr>
              <w:t xml:space="preserve">Judul Gambar: Antarmuka Utama Web GIS (3-Panel Layout)</w:t>
            </w:r>
          </w:p>
          <w:p>
            <w:pPr>
              <w:spacing w:after="40" w:before="40"/>
              <w:jc w:val="center"/>
            </w:pPr>
            <w:r>
              <w:rPr>
                <w:rFonts w:ascii="Arial" w:cs="Arial" w:eastAsia="Arial" w:hAnsi="Arial"/>
                <w:color w:val="64748b"/>
                <w:sz w:val="18"/>
                <w:szCs w:val="18"/>
              </w:rPr>
              <w:t xml:space="preserve">Instruksi Capture: Ambil screenshot penuh halaman utama http://localhost:3000 saat pertama kali dimuat. Pastikan sidebar kiri, peta utama di tengah, dan dashboard statistik di kanan terlihat jelas.</w:t>
            </w:r>
          </w:p>
        </w:tc>
      </w:tr>
    </w:tbl>
    <w:p>
      <w:pPr>
        <w:spacing w:after="100" w:before="100"/>
      </w:pPr>
    </w:p>
    <w:p>
      <w:pPr>
        <w:pStyle w:val="Heading2"/>
        <w:spacing w:after="80" w:before="180"/>
      </w:pPr>
      <w:r>
        <w:rPr>
          <w:rFonts w:ascii="Arial" w:cs="Arial" w:eastAsia="Arial" w:hAnsi="Arial"/>
          <w:b/>
          <w:bCs/>
          <w:color w:val="0284c7"/>
        </w:rPr>
        <w:t xml:space="preserve">2.2 Visualisasi Layer Bahaya Bencana (Raster GeoTIFF &amp; GEE)</w:t>
      </w:r>
    </w:p>
    <w:p>
      <w:pPr>
        <w:spacing w:after="80" w:before="80"/>
      </w:pPr>
      <w:r>
        <w:rPr>
          <w:rFonts w:ascii="Arial" w:cs="Arial" w:eastAsia="Arial" w:hAnsi="Arial"/>
          <w:color w:val="1e293b"/>
          <w:sz w:val="22"/>
          <w:szCs w:val="22"/>
        </w:rPr>
        <w:t xml:space="preserve">Platform menyediakan representasi visual bahaya bencana dalam 2 mode render: 'Kelas Bahaya' (klasifikasi kualitatif Rendah, Sedang, Tinggi, Ekstrem) dan 'Indeks Bahaya' (nilai kuantitatif raster).</w:t>
      </w: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#2</w:t>
            </w:r>
          </w:p>
          <w:p>
            <w:pPr>
              <w:spacing w:after="40" w:before="40"/>
              <w:jc w:val="center"/>
            </w:pPr>
            <w:r>
              <w:rPr>
                <w:rFonts w:ascii="Arial" w:cs="Arial" w:eastAsia="Arial" w:hAnsi="Arial"/>
                <w:b/>
                <w:bCs/>
                <w:color w:val="0f172a"/>
                <w:sz w:val="20"/>
                <w:szCs w:val="20"/>
              </w:rPr>
              <w:t xml:space="preserve">Judul Gambar: Visualisasi Layer Risiko Bahaya Bencana</w:t>
            </w:r>
          </w:p>
          <w:p>
            <w:pPr>
              <w:spacing w:after="40" w:before="40"/>
              <w:jc w:val="center"/>
            </w:pPr>
            <w:r>
              <w:rPr>
                <w:rFonts w:ascii="Arial" w:cs="Arial" w:eastAsia="Arial" w:hAnsi="Arial"/>
                <w:color w:val="64748b"/>
                <w:sz w:val="18"/>
                <w:szCs w:val="18"/>
              </w:rPr>
              <w:t xml:space="preserve">Instruksi Capture: Aktifkan salah satu layer bahaya bencana (misalnya Banjir atau Tanah Longsor) di sidebar kiri, lalu ambil screenshot peta yang menampilkan overlay warna risiko bencana.</w:t>
            </w:r>
          </w:p>
        </w:tc>
      </w:tr>
    </w:tbl>
    <w:p>
      <w:pPr>
        <w:spacing w:after="100" w:before="100"/>
      </w:pPr>
    </w:p>
    <w:p>
      <w:pPr>
        <w:pStyle w:val="Heading2"/>
        <w:spacing w:after="80" w:before="180"/>
      </w:pPr>
      <w:r>
        <w:rPr>
          <w:rFonts w:ascii="Arial" w:cs="Arial" w:eastAsia="Arial" w:hAnsi="Arial"/>
          <w:b/>
          <w:bCs/>
          <w:color w:val="0284c7"/>
        </w:rPr>
        <w:t xml:space="preserve">2.3 Modul Tanya AI Bencana &amp; Laporan AI (Qwen 2.5 Engine)</w:t>
      </w:r>
    </w:p>
    <w:p>
      <w:pPr>
        <w:spacing w:after="80" w:before="80"/>
      </w:pPr>
      <w:r>
        <w:rPr>
          <w:rFonts w:ascii="Arial" w:cs="Arial" w:eastAsia="Arial" w:hAnsi="Arial"/>
          <w:color w:val="1e293b"/>
          <w:sz w:val="22"/>
          <w:szCs w:val="22"/>
        </w:rPr>
        <w:t xml:space="preserve">Integrasi dengan LLM Qwen 2.5 memungkinkan platform menghasilkan Laporan AI Eksekutif instan dan fitur chatbot interaktif Tanya AI Bencana. Chatbot ini dilengkapi dengan guardrails domain kebencanaan dan context injection dinamis berbasis wilayah aktif yang dipilih.</w:t>
      </w: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#3</w:t>
            </w:r>
          </w:p>
          <w:p>
            <w:pPr>
              <w:spacing w:after="40" w:before="40"/>
              <w:jc w:val="center"/>
            </w:pPr>
            <w:r>
              <w:rPr>
                <w:rFonts w:ascii="Arial" w:cs="Arial" w:eastAsia="Arial" w:hAnsi="Arial"/>
                <w:b/>
                <w:bCs/>
                <w:color w:val="0f172a"/>
                <w:sz w:val="20"/>
                <w:szCs w:val="20"/>
              </w:rPr>
              <w:t xml:space="preserve">Judul Gambar: Laporan AI &amp; Statistik Risiko Wilayah</w:t>
            </w:r>
          </w:p>
          <w:p>
            <w:pPr>
              <w:spacing w:after="40" w:before="40"/>
              <w:jc w:val="center"/>
            </w:pPr>
            <w:r>
              <w:rPr>
                <w:rFonts w:ascii="Arial" w:cs="Arial" w:eastAsia="Arial" w:hAnsi="Arial"/>
                <w:color w:val="64748b"/>
                <w:sz w:val="18"/>
                <w:szCs w:val="18"/>
              </w:rPr>
              <w:t xml:space="preserve">Instruksi Capture: Pilih salah satu Kabupaten (misalnya Kabupaten Bandung), jalankan analisis, lalu klik tab 'Laporan AI' di dashboard kanan. Screenshot bagian laporan yang dihasilkan oleh AI.</w:t>
            </w:r>
          </w:p>
        </w:tc>
      </w:tr>
    </w:tbl>
    <w:p>
      <w:pPr>
        <w:spacing w:after="100" w:before="100"/>
      </w:pP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#4</w:t>
            </w:r>
          </w:p>
          <w:p>
            <w:pPr>
              <w:spacing w:after="40" w:before="40"/>
              <w:jc w:val="center"/>
            </w:pPr>
            <w:r>
              <w:rPr>
                <w:rFonts w:ascii="Arial" w:cs="Arial" w:eastAsia="Arial" w:hAnsi="Arial"/>
                <w:b/>
                <w:bCs/>
                <w:color w:val="0f172a"/>
                <w:sz w:val="20"/>
                <w:szCs w:val="20"/>
              </w:rPr>
              <w:t xml:space="preserve">Judul Gambar: Chatbot AI Bencana Layar Penuh (Maximized)</w:t>
            </w:r>
          </w:p>
          <w:p>
            <w:pPr>
              <w:spacing w:after="40" w:before="40"/>
              <w:jc w:val="center"/>
            </w:pPr>
            <w:r>
              <w:rPr>
                <w:rFonts w:ascii="Arial" w:cs="Arial" w:eastAsia="Arial" w:hAnsi="Arial"/>
                <w:color w:val="64748b"/>
                <w:sz w:val="18"/>
                <w:szCs w:val="18"/>
              </w:rPr>
              <w:t xml:space="preserve">Instruksi Capture: Klik tombol 'Buat analisis AI' di bagian bawah sidebar kiri, kemudian klik tombol 'Maximize' (ikon kotak/layar penuh) untuk membuka obrolan AI mode fullscreen modal overlay. Ambil screenshot tampilan modal chat penuh.</w:t>
            </w:r>
          </w:p>
        </w:tc>
      </w:tr>
    </w:tbl>
    <w:p>
      <w:pPr>
        <w:spacing w:after="100" w:before="100"/>
      </w:pPr>
    </w:p>
    <w:p>
      <w:pPr>
        <w:pStyle w:val="Heading2"/>
        <w:spacing w:after="80" w:before="180"/>
      </w:pPr>
      <w:r>
        <w:rPr>
          <w:rFonts w:ascii="Arial" w:cs="Arial" w:eastAsia="Arial" w:hAnsi="Arial"/>
          <w:b/>
          <w:bCs/>
          <w:color w:val="0284c7"/>
        </w:rPr>
        <w:t xml:space="preserve">2.4 Modul RADAR Invest Tapak (Studi Kelayakan Spasial Investor)</w:t>
      </w:r>
    </w:p>
    <w:p>
      <w:pPr>
        <w:spacing w:after="80" w:before="80"/>
      </w:pPr>
      <w:r>
        <w:rPr>
          <w:rFonts w:ascii="Arial" w:cs="Arial" w:eastAsia="Arial" w:hAnsi="Arial"/>
          <w:color w:val="1e293b"/>
          <w:sz w:val="22"/>
          <w:szCs w:val="22"/>
        </w:rPr>
        <w:t xml:space="preserve">Fitur komersial utama B2B untuk menguji kesesuaian spasial lahan terhadap aturan tata ruang (Kawasan Lindung vs Budi Daya) dan risiko bahaya bencana di sekitarnya. Output analisis berupa zonasi status kelayakan: Hijau (Direkomendasikan), Kuning (Bersyarat), atau Merah (Tidak Direkomendasikan).</w:t>
      </w: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#5</w:t>
            </w:r>
          </w:p>
          <w:p>
            <w:pPr>
              <w:spacing w:after="40" w:before="40"/>
              <w:jc w:val="center"/>
            </w:pPr>
            <w:r>
              <w:rPr>
                <w:rFonts w:ascii="Arial" w:cs="Arial" w:eastAsia="Arial" w:hAnsi="Arial"/>
                <w:b/>
                <w:bCs/>
                <w:color w:val="0f172a"/>
                <w:sz w:val="20"/>
                <w:szCs w:val="20"/>
              </w:rPr>
              <w:t xml:space="preserve">Judul Gambar: Hasil Analisis RADAR Invest Tapak</w:t>
            </w:r>
          </w:p>
          <w:p>
            <w:pPr>
              <w:spacing w:after="40" w:before="40"/>
              <w:jc w:val="center"/>
            </w:pPr>
            <w:r>
              <w:rPr>
                <w:rFonts w:ascii="Arial" w:cs="Arial" w:eastAsia="Arial" w:hAnsi="Arial"/>
                <w:color w:val="64748b"/>
                <w:sz w:val="18"/>
                <w:szCs w:val="18"/>
              </w:rPr>
              <w:t xml:space="preserve">Instruksi Capture: Pilih tab 'Invest' di sidebar kiri, gunakan preset Lembang atau isi form proyek investasi, lalu jalankan analisis kelayakan. Ambil screenshot hasil zonasi kelayakan spasial beserta rincian alasannya.</w:t>
            </w:r>
          </w:p>
        </w:tc>
      </w:tr>
    </w:tbl>
    <w:p>
      <w:pPr>
        <w:spacing w:after="100" w:before="100"/>
      </w:pPr>
    </w:p>
    <w:p>
      <w:pPr>
        <w:pStyle w:val="Heading2"/>
        <w:spacing w:after="80" w:before="180"/>
      </w:pPr>
      <w:r>
        <w:rPr>
          <w:rFonts w:ascii="Arial" w:cs="Arial" w:eastAsia="Arial" w:hAnsi="Arial"/>
          <w:b/>
          <w:bCs/>
          <w:color w:val="0284c7"/>
        </w:rPr>
        <w:t xml:space="preserve">2.5 Portal Super Admin Pengelolaan Data GIS</w:t>
      </w:r>
    </w:p>
    <w:p>
      <w:pPr>
        <w:spacing w:after="80" w:before="80"/>
      </w:pPr>
      <w:r>
        <w:rPr>
          <w:rFonts w:ascii="Arial" w:cs="Arial" w:eastAsia="Arial" w:hAnsi="Arial"/>
          <w:color w:val="1e293b"/>
          <w:sz w:val="22"/>
          <w:szCs w:val="22"/>
        </w:rPr>
        <w:t xml:space="preserve">Menyediakan antarmuka bagi admin spasial untuk mengunggah layer kustom dalam format GeoJSON, GeoTIFF, dan CSV Point kejadian bencana atau lokasi fasilitas pendukung.</w:t>
      </w:r>
    </w:p>
    <w:tbl>
      <w:tblPr>
        <w:tblW w:type="pct" w:w="100%"/>
        <w:tblBorders>
          <w:top w:val="single" w:color="cbd5e1" w:sz="12"/>
          <w:left w:val="single" w:color="059669" w:sz="12"/>
          <w:bottom w:val="single" w:color="cbd5e1" w:sz="12"/>
          <w:right w:val="single" w:color="cbd5e1" w:sz="12"/>
          <w:insideH w:val="single" w:color="auto" w:sz="4"/>
          <w:insideV w:val="single" w:color="auto" w:sz="4"/>
        </w:tblBorders>
      </w:tblPr>
      <w:tblGrid>
        <w:gridCol w:w="100"/>
      </w:tblGrid>
      <w:tr>
        <w:tc>
          <w:tcPr>
            <w:shd w:fill="f8fafc"/>
            <w:tcMar>
              <w:top w:type="dxa" w:w="200"/>
              <w:left w:type="dxa" w:w="300"/>
              <w:bottom w:type="dxa" w:w="200"/>
              <w:right w:type="dxa" w:w="300"/>
            </w:tcMar>
          </w:tcPr>
          <w:p>
            <w:pPr>
              <w:spacing w:after="60" w:before="60"/>
              <w:jc w:val="center"/>
            </w:pPr>
            <w:r>
              <w:rPr>
                <w:rFonts w:ascii="Arial" w:cs="Arial" w:eastAsia="Arial" w:hAnsi="Arial"/>
                <w:b/>
                <w:bCs/>
                <w:color w:val="059669"/>
                <w:sz w:val="24"/>
                <w:szCs w:val="24"/>
              </w:rPr>
              <w:t xml:space="preserve">📸 PLACEHOLDER SCREENSHOT #6</w:t>
            </w:r>
          </w:p>
          <w:p>
            <w:pPr>
              <w:spacing w:after="40" w:before="40"/>
              <w:jc w:val="center"/>
            </w:pPr>
            <w:r>
              <w:rPr>
                <w:rFonts w:ascii="Arial" w:cs="Arial" w:eastAsia="Arial" w:hAnsi="Arial"/>
                <w:b/>
                <w:bCs/>
                <w:color w:val="0f172a"/>
                <w:sz w:val="20"/>
                <w:szCs w:val="20"/>
              </w:rPr>
              <w:t xml:space="preserve">Judul Gambar: Portal Login &amp; Dashboard Super Admin</w:t>
            </w:r>
          </w:p>
          <w:p>
            <w:pPr>
              <w:spacing w:after="40" w:before="40"/>
              <w:jc w:val="center"/>
            </w:pPr>
            <w:r>
              <w:rPr>
                <w:rFonts w:ascii="Arial" w:cs="Arial" w:eastAsia="Arial" w:hAnsi="Arial"/>
                <w:color w:val="64748b"/>
                <w:sz w:val="18"/>
                <w:szCs w:val="18"/>
              </w:rPr>
              <w:t xml:space="preserve">Instruksi Capture: Navigasi ke http://localhost:3000/login, lalu log in (admin/admin123) untuk masuk ke halaman Dashboard Super Admin. Ambil screenshot formulir unggah data spasial.</w:t>
            </w:r>
          </w:p>
        </w:tc>
      </w:tr>
    </w:tbl>
    <w:r>
      <w:br w:type="page"/>
    </w:r>
    <w:p>
      <w:pPr>
        <w:pStyle w:val="Heading1"/>
        <w:spacing w:after="120" w:before="240"/>
      </w:pPr>
      <w:r>
        <w:rPr>
          <w:rFonts w:ascii="Arial" w:cs="Arial" w:eastAsia="Arial" w:hAnsi="Arial"/>
          <w:b/>
          <w:bCs/>
          <w:color w:val="059669"/>
        </w:rPr>
        <w:t xml:space="preserve">BAB 3: Keunggulan Kompetitif &amp; Diferensiasi</w:t>
      </w:r>
    </w:p>
    <w:p>
      <w:pPr>
        <w:spacing w:after="80" w:before="80"/>
      </w:pPr>
      <w:r>
        <w:rPr>
          <w:rFonts w:ascii="Arial" w:cs="Arial" w:eastAsia="Arial" w:hAnsi="Arial"/>
          <w:color w:val="1e293b"/>
          <w:sz w:val="22"/>
          <w:szCs w:val="22"/>
        </w:rPr>
        <w:t xml:space="preserve">Dibandingkan dengan sistem informasi bencana publik konvensional seperti InaRISK BNPB atau aplikasi peta tata ruang statis ATR/BPN, RADAR Bencana memiliki keunggulan kompetitif sebagai berikut:</w:t>
      </w:r>
    </w:p>
    <w:tbl>
      <w:tblPr>
        <w:tblW w:type="pct" w:w="100%"/>
        <w:tblBorders>
          <w:top w:val="single" w:color="cbd5e1" w:sz="8"/>
          <w:left w:val="single" w:color="cbd5e1" w:sz="8"/>
          <w:bottom w:val="single" w:color="cbd5e1" w:sz="8"/>
          <w:right w:val="single" w:color="cbd5e1" w:sz="8"/>
          <w:insideH w:val="single" w:color="auto" w:sz="4"/>
          <w:insideV w:val="single" w:color="auto" w:sz="4"/>
        </w:tblBorders>
      </w:tblPr>
      <w:tblGrid>
        <w:gridCol w:w="100"/>
        <w:gridCol w:w="100"/>
        <w:gridCol w:w="100"/>
      </w:tblGrid>
      <w:tr>
        <w:tc>
          <w:tcPr>
            <w:shd w:fill="059669"/>
            <w:tcMar>
              <w:top w:type="dxa" w:w="120"/>
              <w:left w:type="dxa" w:w="120"/>
              <w:bottom w:type="dxa" w:w="120"/>
              <w:right w:type="dxa" w:w="120"/>
            </w:tcMar>
          </w:tcPr>
          <w:p>
            <w:r>
              <w:rPr>
                <w:rFonts w:ascii="Arial" w:cs="Arial" w:eastAsia="Arial" w:hAnsi="Arial"/>
                <w:b/>
                <w:bCs/>
                <w:color w:val="ffffff"/>
              </w:rPr>
              <w:t xml:space="preserve">Fitur / Dimensi</w:t>
            </w:r>
          </w:p>
        </w:tc>
        <w:tc>
          <w:tcPr>
            <w:shd w:fill="059669"/>
            <w:tcMar>
              <w:top w:type="dxa" w:w="120"/>
              <w:left w:type="dxa" w:w="120"/>
              <w:bottom w:type="dxa" w:w="120"/>
              <w:right w:type="dxa" w:w="120"/>
            </w:tcMar>
          </w:tcPr>
          <w:p>
            <w:r>
              <w:rPr>
                <w:rFonts w:ascii="Arial" w:cs="Arial" w:eastAsia="Arial" w:hAnsi="Arial"/>
                <w:b/>
                <w:bCs/>
                <w:color w:val="ffffff"/>
              </w:rPr>
              <w:t xml:space="preserve">Solusi Publik Existing</w:t>
            </w:r>
          </w:p>
        </w:tc>
        <w:tc>
          <w:tcPr>
            <w:shd w:fill="059669"/>
            <w:tcMar>
              <w:top w:type="dxa" w:w="120"/>
              <w:left w:type="dxa" w:w="120"/>
              <w:bottom w:type="dxa" w:w="120"/>
              <w:right w:type="dxa" w:w="120"/>
            </w:tcMar>
          </w:tcPr>
          <w:p>
            <w:r>
              <w:rPr>
                <w:rFonts w:ascii="Arial" w:cs="Arial" w:eastAsia="Arial" w:hAnsi="Arial"/>
                <w:b/>
                <w:bCs/>
                <w:color w:val="ffffff"/>
              </w:rPr>
              <w:t xml:space="preserve">RADAR Bencana</w:t>
            </w:r>
          </w:p>
        </w:tc>
      </w:tr>
      <w:tr>
        <w:tc>
          <w:tcPr>
            <w:tcMar>
              <w:top w:type="dxa" w:w="100"/>
              <w:left w:type="dxa" w:w="100"/>
              <w:bottom w:type="dxa" w:w="100"/>
              <w:right w:type="dxa" w:w="100"/>
            </w:tcMar>
          </w:tcPr>
          <w:p>
            <w:r>
              <w:rPr>
                <w:rFonts w:ascii="Arial" w:cs="Arial" w:eastAsia="Arial" w:hAnsi="Arial"/>
                <w:b/>
                <w:bCs/>
              </w:rPr>
              <w:t xml:space="preserve">Metodologi Analisis</w:t>
            </w:r>
          </w:p>
        </w:tc>
        <w:tc>
          <w:tcPr>
            <w:tcMar>
              <w:top w:type="dxa" w:w="100"/>
              <w:left w:type="dxa" w:w="100"/>
              <w:bottom w:type="dxa" w:w="100"/>
              <w:right w:type="dxa" w:w="100"/>
            </w:tcMar>
          </w:tcPr>
          <w:p>
            <w:r>
              <w:rPr>
                <w:rFonts w:ascii="Arial" w:cs="Arial" w:eastAsia="Arial" w:hAnsi="Arial"/>
              </w:rPr>
              <w:t xml:space="preserve">Statik, diupdate berkala per tahun</w:t>
            </w:r>
          </w:p>
        </w:tc>
        <w:tc>
          <w:tcPr>
            <w:tcMar>
              <w:top w:type="dxa" w:w="100"/>
              <w:left w:type="dxa" w:w="100"/>
              <w:bottom w:type="dxa" w:w="100"/>
              <w:right w:type="dxa" w:w="100"/>
            </w:tcMar>
          </w:tcPr>
          <w:p>
            <w:r>
              <w:rPr>
                <w:rFonts w:ascii="Arial" w:cs="Arial" w:eastAsia="Arial" w:hAnsi="Arial"/>
              </w:rPr>
              <w:t xml:space="preserve">Real-time &amp; Dinamis berbasis Google Earth Engine</w:t>
            </w:r>
          </w:p>
        </w:tc>
      </w:tr>
      <w:tr>
        <w:tc>
          <w:tcPr>
            <w:tcMar>
              <w:top w:type="dxa" w:w="100"/>
              <w:left w:type="dxa" w:w="100"/>
              <w:bottom w:type="dxa" w:w="100"/>
              <w:right w:type="dxa" w:w="100"/>
            </w:tcMar>
          </w:tcPr>
          <w:p>
            <w:r>
              <w:rPr>
                <w:rFonts w:ascii="Arial" w:cs="Arial" w:eastAsia="Arial" w:hAnsi="Arial"/>
                <w:b/>
                <w:bCs/>
              </w:rPr>
              <w:t xml:space="preserve">Rekomendasi Aksi</w:t>
            </w:r>
          </w:p>
        </w:tc>
        <w:tc>
          <w:tcPr>
            <w:tcMar>
              <w:top w:type="dxa" w:w="100"/>
              <w:left w:type="dxa" w:w="100"/>
              <w:bottom w:type="dxa" w:w="100"/>
              <w:right w:type="dxa" w:w="100"/>
            </w:tcMar>
          </w:tcPr>
          <w:p>
            <w:r>
              <w:rPr>
                <w:rFonts w:ascii="Arial" w:cs="Arial" w:eastAsia="Arial" w:hAnsi="Arial"/>
              </w:rPr>
              <w:t xml:space="preserve">Manual, berupa buku pedoman statis PDF</w:t>
            </w:r>
          </w:p>
        </w:tc>
        <w:tc>
          <w:tcPr>
            <w:tcMar>
              <w:top w:type="dxa" w:w="100"/>
              <w:left w:type="dxa" w:w="100"/>
              <w:bottom w:type="dxa" w:w="100"/>
              <w:right w:type="dxa" w:w="100"/>
            </w:tcMar>
          </w:tcPr>
          <w:p>
            <w:r>
              <w:rPr>
                <w:rFonts w:ascii="Arial" w:cs="Arial" w:eastAsia="Arial" w:hAnsi="Arial"/>
              </w:rPr>
              <w:t xml:space="preserve">Instan berbasis Qwen AI dengan data spasial terinjeksi</w:t>
            </w:r>
          </w:p>
        </w:tc>
      </w:tr>
      <w:tr>
        <w:tc>
          <w:tcPr>
            <w:tcMar>
              <w:top w:type="dxa" w:w="100"/>
              <w:left w:type="dxa" w:w="100"/>
              <w:bottom w:type="dxa" w:w="100"/>
              <w:right w:type="dxa" w:w="100"/>
            </w:tcMar>
          </w:tcPr>
          <w:p>
            <w:r>
              <w:rPr>
                <w:rFonts w:ascii="Arial" w:cs="Arial" w:eastAsia="Arial" w:hAnsi="Arial"/>
                <w:b/>
                <w:bCs/>
              </w:rPr>
              <w:t xml:space="preserve">Evaluasi Investasi</w:t>
            </w:r>
          </w:p>
        </w:tc>
        <w:tc>
          <w:tcPr>
            <w:tcMar>
              <w:top w:type="dxa" w:w="100"/>
              <w:left w:type="dxa" w:w="100"/>
              <w:bottom w:type="dxa" w:w="100"/>
              <w:right w:type="dxa" w:w="100"/>
            </w:tcMar>
          </w:tcPr>
          <w:p>
            <w:r>
              <w:rPr>
                <w:rFonts w:ascii="Arial" w:cs="Arial" w:eastAsia="Arial" w:hAnsi="Arial"/>
              </w:rPr>
              <w:t xml:space="preserve">Tidak ada modul komersial terpadu</w:t>
            </w:r>
          </w:p>
        </w:tc>
        <w:tc>
          <w:tcPr>
            <w:tcMar>
              <w:top w:type="dxa" w:w="100"/>
              <w:left w:type="dxa" w:w="100"/>
              <w:bottom w:type="dxa" w:w="100"/>
              <w:right w:type="dxa" w:w="100"/>
            </w:tcMar>
          </w:tcPr>
          <w:p>
            <w:r>
              <w:rPr>
                <w:rFonts w:ascii="Arial" w:cs="Arial" w:eastAsia="Arial" w:hAnsi="Arial"/>
              </w:rPr>
              <w:t xml:space="preserve">Modul RADAR Invest dengan zonasi kelayakan &amp; hitungan KKPR</w:t>
            </w:r>
          </w:p>
        </w:tc>
      </w:tr>
    </w:tbl>
    <w:r>
      <w:br w:type="page"/>
    </w:r>
    <w:p>
      <w:pPr>
        <w:pStyle w:val="Heading1"/>
        <w:spacing w:after="120" w:before="240"/>
      </w:pPr>
      <w:r>
        <w:rPr>
          <w:rFonts w:ascii="Arial" w:cs="Arial" w:eastAsia="Arial" w:hAnsi="Arial"/>
          <w:b/>
          <w:bCs/>
          <w:color w:val="059669"/>
        </w:rPr>
        <w:t xml:space="preserve">BAB 4: Model Bisnis &amp; Rencana Komersialisasi</w:t>
      </w:r>
    </w:p>
    <w:p>
      <w:pPr>
        <w:spacing w:after="80" w:before="80"/>
      </w:pPr>
      <w:r>
        <w:rPr>
          <w:rFonts w:ascii="Arial" w:cs="Arial" w:eastAsia="Arial" w:hAnsi="Arial"/>
          <w:color w:val="1e293b"/>
          <w:sz w:val="22"/>
          <w:szCs w:val="22"/>
        </w:rPr>
        <w:t xml:space="preserve">PT. INKLUSI TEKNOLOGI STRATEGIS membagi strategi monetisasi dan model bisnis RADAR Bencana menjadi 3 pilar utama untuk menyasar pasar B2B (Dunia Usaha) dan B2G (Pemerintah):</w:t>
      </w:r>
    </w:p>
    <w:p>
      <w:pPr>
        <w:pStyle w:val="Heading2"/>
        <w:spacing w:after="80" w:before="180"/>
      </w:pPr>
      <w:r>
        <w:rPr>
          <w:rFonts w:ascii="Arial" w:cs="Arial" w:eastAsia="Arial" w:hAnsi="Arial"/>
          <w:b/>
          <w:bCs/>
          <w:color w:val="0284c7"/>
        </w:rPr>
        <w:t xml:space="preserve">4.1 Model Bisnis Layanan (Revenue Stream)</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1. SaaS B2G Subscription (Pemerintah): </w:t>
      </w:r>
      <w:r>
        <w:rPr>
          <w:rFonts w:ascii="Arial" w:cs="Arial" w:eastAsia="Arial" w:hAnsi="Arial"/>
          <w:color w:val="1e293b"/>
          <w:sz w:val="22"/>
          <w:szCs w:val="22"/>
        </w:rPr>
        <w:t xml:space="preserve">Instansi pemerintah (BPBD Provinsi/Kota, Bappeda, Dinas PUPR) berlangganan dasbor pemantauan dinamis terintegrasi data sensor lokal dan peta bahaya GEE custom.</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2. B2B RADAR Invest Premium (Dunia Usaha): </w:t>
      </w:r>
      <w:r>
        <w:rPr>
          <w:rFonts w:ascii="Arial" w:cs="Arial" w:eastAsia="Arial" w:hAnsi="Arial"/>
          <w:color w:val="1e293b"/>
          <w:sz w:val="22"/>
          <w:szCs w:val="22"/>
        </w:rPr>
        <w:t xml:space="preserve">Developer properti, investor kawasan industri, dan kontraktor infrastruktur membayar lisensi per-penggunaan (Pay-per-Analysis) atau langganan bulanan untuk menguji koordinat lahan proyek investasi mereka secara instan di modul RADAR Invest.</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3. DaaS &amp; API Integration (Developer/Enterprise): </w:t>
      </w:r>
      <w:r>
        <w:rPr>
          <w:rFonts w:ascii="Arial" w:cs="Arial" w:eastAsia="Arial" w:hAnsi="Arial"/>
          <w:color w:val="1e293b"/>
          <w:sz w:val="22"/>
          <w:szCs w:val="22"/>
        </w:rPr>
        <w:t xml:space="preserve">Penyediaan API (Application Programming Interface) kelayakan spasial tata ruang dan kebencanaan yang dapat diintegrasikan langsung ke sistem ERP internal perusahaan atau platform properti digital pihak ketiga.</w:t>
      </w:r>
    </w:p>
    <w:p>
      <w:pPr>
        <w:pStyle w:val="Heading2"/>
        <w:spacing w:after="80" w:before="180"/>
      </w:pPr>
      <w:r>
        <w:rPr>
          <w:rFonts w:ascii="Arial" w:cs="Arial" w:eastAsia="Arial" w:hAnsi="Arial"/>
          <w:b/>
          <w:bCs/>
          <w:color w:val="0284c7"/>
        </w:rPr>
        <w:t xml:space="preserve">4.2 Ukuran Pasar (Target Market Size)</w:t>
      </w:r>
    </w:p>
    <w:p>
      <w:pPr>
        <w:spacing w:after="80" w:before="80"/>
      </w:pPr>
      <w:r>
        <w:rPr>
          <w:rFonts w:ascii="Arial" w:cs="Arial" w:eastAsia="Arial" w:hAnsi="Arial"/>
          <w:color w:val="1e293b"/>
          <w:sz w:val="22"/>
          <w:szCs w:val="22"/>
        </w:rPr>
        <w:t xml:space="preserve">Pasar awal difokuskan di Provinsi Jawa Barat yang memiliki 27 Kabupaten/Kota dengan aktivitas pembangunan properti dan industri manufaktur paling dinamis di Indonesia. Selanjutnya, ekspansi nasional menyasar 38 Provinsi dan 514 Kabupaten/Kota di seluruh Indonesia, serta integrasi langsung dengan portal KKPR Kementerian ATR/BPN.</w:t>
      </w:r>
    </w:p>
    <w:r>
      <w:br w:type="page"/>
    </w:r>
    <w:p>
      <w:pPr>
        <w:pStyle w:val="Heading1"/>
        <w:spacing w:after="120" w:before="240"/>
      </w:pPr>
      <w:r>
        <w:rPr>
          <w:rFonts w:ascii="Arial" w:cs="Arial" w:eastAsia="Arial" w:hAnsi="Arial"/>
          <w:b/>
          <w:bCs/>
          <w:color w:val="059669"/>
        </w:rPr>
        <w:t xml:space="preserve">BAB 5: Tingkat Kesiapan Teknologi (TKT)</w:t>
      </w:r>
    </w:p>
    <w:p>
      <w:pPr>
        <w:spacing w:after="80" w:before="80"/>
      </w:pPr>
      <w:r>
        <w:rPr>
          <w:rFonts w:ascii="Arial" w:cs="Arial" w:eastAsia="Arial" w:hAnsi="Arial"/>
          <w:color w:val="1e293b"/>
          <w:sz w:val="22"/>
          <w:szCs w:val="22"/>
        </w:rPr>
        <w:t xml:space="preserve">Saat ini, tingkat kesiapan teknologi (TKT / Technology Readiness Level) aplikasi RADAR Bencana berada pada Level 7 (TKT 7) menuju Level 8 (TKT 8):</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TKT 7 (Demonstrasi Sistem): </w:t>
      </w:r>
      <w:r>
        <w:rPr>
          <w:rFonts w:ascii="Arial" w:cs="Arial" w:eastAsia="Arial" w:hAnsi="Arial"/>
          <w:color w:val="1e293b"/>
          <w:sz w:val="22"/>
          <w:szCs w:val="22"/>
        </w:rPr>
        <w:t xml:space="preserve">Aplikasi web frontend React dan backend middleware Express.js telah sepenuhnya berjalan dan teruji di lingkungan lokal pengembang (terkoneksi API GEE dan AI Qwen secara live).</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TKT 8 (Sistem Lengkap Teruji): </w:t>
      </w:r>
      <w:r>
        <w:rPr>
          <w:rFonts w:ascii="Arial" w:cs="Arial" w:eastAsia="Arial" w:hAnsi="Arial"/>
          <w:color w:val="1e293b"/>
          <w:sz w:val="22"/>
          <w:szCs w:val="22"/>
        </w:rPr>
        <w:t xml:space="preserve">Fitur krusial seperti parsing GeoJSON, raster rendering, chatbot domain guardrails, dan modul studi kelayakan investasi (RADAR Invest) telah diuji fungsinya menggunakan datasets aktual tata ruang dan risiko kebencanaan Jawa Barat.</w:t>
      </w:r>
    </w:p>
    <w:p>
      <w:pPr>
        <w:spacing w:after="80" w:before="80"/>
      </w:pPr>
      <w:r>
        <w:rPr>
          <w:rFonts w:ascii="Arial" w:cs="Arial" w:eastAsia="Arial" w:hAnsi="Arial"/>
          <w:color w:val="1e293b"/>
          <w:sz w:val="22"/>
          <w:szCs w:val="22"/>
        </w:rPr>
        <w:t xml:space="preserve">Melalui pendanaan RIIM STARTUP BRIN, target utama adalah membawa produk ke TKT 9 (Penyebaran Penuh di Lingkungan Operasional Nyata) melalui audit keamanan informasi, deployment cloud production terdistribusi (multi-region), sertifikasi produk, dan implementasi pilot project dengan BPBD Jawa Barat.</w:t>
      </w:r>
    </w:p>
    <w:r>
      <w:br w:type="page"/>
    </w:r>
    <w:p>
      <w:pPr>
        <w:pStyle w:val="Heading1"/>
        <w:spacing w:after="120" w:before="240"/>
      </w:pPr>
      <w:r>
        <w:rPr>
          <w:rFonts w:ascii="Arial" w:cs="Arial" w:eastAsia="Arial" w:hAnsi="Arial"/>
          <w:b/>
          <w:bCs/>
          <w:color w:val="059669"/>
        </w:rPr>
        <w:t xml:space="preserve">BAB 6: Tim Pengembang</w:t>
      </w:r>
    </w:p>
    <w:p>
      <w:pPr>
        <w:spacing w:after="80" w:before="80"/>
      </w:pPr>
      <w:r>
        <w:rPr>
          <w:rFonts w:ascii="Arial" w:cs="Arial" w:eastAsia="Arial" w:hAnsi="Arial"/>
          <w:color w:val="1e293b"/>
          <w:sz w:val="22"/>
          <w:szCs w:val="22"/>
        </w:rPr>
        <w:t xml:space="preserve">Pengembangan platform RADAR Bencana didukung oleh tim profesional dari PT. INKLUSI TEKNOLOGI STRATEGIS dengan struktur keahlian sebagai berikut:</w:t>
      </w:r>
    </w:p>
    <w:p>
      <w:pPr>
        <w:pStyle w:val="Heading2"/>
        <w:spacing w:after="80" w:before="180"/>
      </w:pPr>
      <w:r>
        <w:rPr>
          <w:rFonts w:ascii="Arial" w:cs="Arial" w:eastAsia="Arial" w:hAnsi="Arial"/>
          <w:b/>
          <w:bCs/>
          <w:color w:val="0284c7"/>
        </w:rPr>
        <w:t xml:space="preserve">6.1 Struktur Tim Inti</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[Nama, Jabatan, Kompetensi] — Anggota 1 (Pimpinan &amp; Komersialisasi) </w:t>
      </w:r>
      <w:r>
        <w:rPr>
          <w:rFonts w:ascii="Arial" w:cs="Arial" w:eastAsia="Arial" w:hAnsi="Arial"/>
          <w:color w:val="1e293b"/>
          <w:sz w:val="22"/>
          <w:szCs w:val="22"/>
        </w:rPr>
        <w:t xml:space="preserve">Bertanggung jawab atas arah bisnis, kemitraan strategis dengan BRIN/BPBD/Pemerintah, serta komersialisasi produk.</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[Nama, Jabatan, Kompetensi] — Anggota 2 (Pengembangan GIS &amp; Backend) </w:t>
      </w:r>
      <w:r>
        <w:rPr>
          <w:rFonts w:ascii="Arial" w:cs="Arial" w:eastAsia="Arial" w:hAnsi="Arial"/>
          <w:color w:val="1e293b"/>
          <w:sz w:val="22"/>
          <w:szCs w:val="22"/>
        </w:rPr>
        <w:t xml:space="preserve">Memimpin pengembangan modul GIS Leaflet.js, integrasi GEE raster layers, serta performa REST API server Express.js.</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[Nama, Jabatan, Kompetensi] — Anggota 3 (Pengembangan AI &amp; Data Science) </w:t>
      </w:r>
      <w:r>
        <w:rPr>
          <w:rFonts w:ascii="Arial" w:cs="Arial" w:eastAsia="Arial" w:hAnsi="Arial"/>
          <w:color w:val="1e293b"/>
          <w:sz w:val="22"/>
          <w:szCs w:val="22"/>
        </w:rPr>
        <w:t xml:space="preserve">Merancang arsitektur Qwen 2.5 AI, system prompts, guardrails percakapan kebencanaan, serta pipeline data analitik.</w:t>
      </w:r>
    </w:p>
    <w:r>
      <w:br w:type="page"/>
    </w:r>
    <w:p>
      <w:pPr>
        <w:pStyle w:val="Heading1"/>
        <w:spacing w:after="120" w:before="240"/>
      </w:pPr>
      <w:r>
        <w:rPr>
          <w:rFonts w:ascii="Arial" w:cs="Arial" w:eastAsia="Arial" w:hAnsi="Arial"/>
          <w:b/>
          <w:bCs/>
          <w:color w:val="059669"/>
        </w:rPr>
        <w:t xml:space="preserve">BAB 7: Rencana Penggunaan Anggaran &amp; Timeline</w:t>
      </w:r>
    </w:p>
    <w:p>
      <w:pPr>
        <w:spacing w:after="80" w:before="80"/>
      </w:pPr>
      <w:r>
        <w:rPr>
          <w:rFonts w:ascii="Arial" w:cs="Arial" w:eastAsia="Arial" w:hAnsi="Arial"/>
          <w:color w:val="1e293b"/>
          <w:sz w:val="22"/>
          <w:szCs w:val="22"/>
        </w:rPr>
        <w:t xml:space="preserve">Pengusulan pendanaan RIIM STARTUP BRIN Tahun Ke-1 diusulkan sebesar Rp 300.000.000,- (Tiga Ratus Juta Rupiah) dengan alokasi strategis sebagai berikut:</w:t>
      </w:r>
    </w:p>
    <w:tbl>
      <w:tblPr>
        <w:tblW w:type="pct" w:w="100%"/>
        <w:tblBorders>
          <w:top w:val="single" w:color="cbd5e1" w:sz="8"/>
          <w:left w:val="single" w:color="cbd5e1" w:sz="8"/>
          <w:bottom w:val="single" w:color="cbd5e1" w:sz="8"/>
          <w:right w:val="single" w:color="cbd5e1" w:sz="8"/>
          <w:insideH w:val="single" w:color="auto" w:sz="4"/>
          <w:insideV w:val="single" w:color="auto" w:sz="4"/>
        </w:tblBorders>
      </w:tblPr>
      <w:tblGrid>
        <w:gridCol w:w="100"/>
        <w:gridCol w:w="100"/>
        <w:gridCol w:w="100"/>
      </w:tblGrid>
      <w:tr>
        <w:tc>
          <w:tcPr>
            <w:shd w:fill="059669"/>
            <w:tcMar>
              <w:top w:type="dxa" w:w="100"/>
              <w:left w:type="dxa" w:w="100"/>
              <w:bottom w:type="dxa" w:w="100"/>
              <w:right w:type="dxa" w:w="100"/>
            </w:tcMar>
          </w:tcPr>
          <w:p>
            <w:r>
              <w:rPr>
                <w:rFonts w:ascii="Arial" w:cs="Arial" w:eastAsia="Arial" w:hAnsi="Arial"/>
                <w:b/>
                <w:bCs/>
                <w:color w:val="ffffff"/>
              </w:rPr>
              <w:t xml:space="preserve">Kategori Pengeluaran</w:t>
            </w:r>
          </w:p>
        </w:tc>
        <w:tc>
          <w:tcPr>
            <w:shd w:fill="059669"/>
            <w:tcMar>
              <w:top w:type="dxa" w:w="100"/>
              <w:left w:type="dxa" w:w="100"/>
              <w:bottom w:type="dxa" w:w="100"/>
              <w:right w:type="dxa" w:w="100"/>
            </w:tcMar>
          </w:tcPr>
          <w:p>
            <w:r>
              <w:rPr>
                <w:rFonts w:ascii="Arial" w:cs="Arial" w:eastAsia="Arial" w:hAnsi="Arial"/>
                <w:b/>
                <w:bCs/>
                <w:color w:val="ffffff"/>
              </w:rPr>
              <w:t xml:space="preserve">Persentase</w:t>
            </w:r>
          </w:p>
        </w:tc>
        <w:tc>
          <w:tcPr>
            <w:shd w:fill="059669"/>
            <w:tcMar>
              <w:top w:type="dxa" w:w="100"/>
              <w:left w:type="dxa" w:w="100"/>
              <w:bottom w:type="dxa" w:w="100"/>
              <w:right w:type="dxa" w:w="100"/>
            </w:tcMar>
          </w:tcPr>
          <w:p>
            <w:r>
              <w:rPr>
                <w:rFonts w:ascii="Arial" w:cs="Arial" w:eastAsia="Arial" w:hAnsi="Arial"/>
                <w:b/>
                <w:bCs/>
                <w:color w:val="ffffff"/>
              </w:rPr>
              <w:t xml:space="preserve">Jumlah Usulan (Rp)</w:t>
            </w:r>
          </w:p>
        </w:tc>
      </w:tr>
      <w:tr>
        <w:tc>
          <w:tcPr>
            <w:tcMar>
              <w:top w:type="dxa" w:w="80"/>
              <w:left w:type="dxa" w:w="80"/>
              <w:bottom w:type="dxa" w:w="80"/>
              <w:right w:type="dxa" w:w="80"/>
            </w:tcMar>
          </w:tcPr>
          <w:p>
            <w:r>
              <w:rPr>
                <w:rFonts w:ascii="Arial" w:cs="Arial" w:eastAsia="Arial" w:hAnsi="Arial"/>
              </w:rPr>
              <w:t xml:space="preserve">Gaji Personel &amp; Tenaga Ahli (Software Engineer, GIS Specialist, AI Engineer)</w:t>
            </w:r>
          </w:p>
        </w:tc>
        <w:tc>
          <w:tcPr>
            <w:tcMar>
              <w:top w:type="dxa" w:w="80"/>
              <w:left w:type="dxa" w:w="80"/>
              <w:bottom w:type="dxa" w:w="80"/>
              <w:right w:type="dxa" w:w="80"/>
            </w:tcMar>
          </w:tcPr>
          <w:p>
            <w:r>
              <w:rPr>
                <w:rFonts w:ascii="Arial" w:cs="Arial" w:eastAsia="Arial" w:hAnsi="Arial"/>
              </w:rPr>
              <w:t xml:space="preserve">40%</w:t>
            </w:r>
          </w:p>
        </w:tc>
        <w:tc>
          <w:tcPr>
            <w:tcMar>
              <w:top w:type="dxa" w:w="80"/>
              <w:left w:type="dxa" w:w="80"/>
              <w:bottom w:type="dxa" w:w="80"/>
              <w:right w:type="dxa" w:w="80"/>
            </w:tcMar>
          </w:tcPr>
          <w:p>
            <w:r>
              <w:rPr>
                <w:rFonts w:ascii="Arial" w:cs="Arial" w:eastAsia="Arial" w:hAnsi="Arial"/>
              </w:rPr>
              <w:t xml:space="preserve">Rp 120.000.000,-</w:t>
            </w:r>
          </w:p>
        </w:tc>
      </w:tr>
      <w:tr>
        <w:tc>
          <w:tcPr>
            <w:tcMar>
              <w:top w:type="dxa" w:w="80"/>
              <w:left w:type="dxa" w:w="80"/>
              <w:bottom w:type="dxa" w:w="80"/>
              <w:right w:type="dxa" w:w="80"/>
            </w:tcMar>
          </w:tcPr>
          <w:p>
            <w:r>
              <w:rPr>
                <w:rFonts w:ascii="Arial" w:cs="Arial" w:eastAsia="Arial" w:hAnsi="Arial"/>
              </w:rPr>
              <w:t xml:space="preserve">Infrastruktur Server &amp; Cloud Computing (AWS/GCP), API Token Qwen AI</w:t>
            </w:r>
          </w:p>
        </w:tc>
        <w:tc>
          <w:tcPr>
            <w:tcMar>
              <w:top w:type="dxa" w:w="80"/>
              <w:left w:type="dxa" w:w="80"/>
              <w:bottom w:type="dxa" w:w="80"/>
              <w:right w:type="dxa" w:w="80"/>
            </w:tcMar>
          </w:tcPr>
          <w:p>
            <w:r>
              <w:rPr>
                <w:rFonts w:ascii="Arial" w:cs="Arial" w:eastAsia="Arial" w:hAnsi="Arial"/>
              </w:rPr>
              <w:t xml:space="preserve">25%</w:t>
            </w:r>
          </w:p>
        </w:tc>
        <w:tc>
          <w:tcPr>
            <w:tcMar>
              <w:top w:type="dxa" w:w="80"/>
              <w:left w:type="dxa" w:w="80"/>
              <w:bottom w:type="dxa" w:w="80"/>
              <w:right w:type="dxa" w:w="80"/>
            </w:tcMar>
          </w:tcPr>
          <w:p>
            <w:r>
              <w:rPr>
                <w:rFonts w:ascii="Arial" w:cs="Arial" w:eastAsia="Arial" w:hAnsi="Arial"/>
              </w:rPr>
              <w:t xml:space="preserve">Rp 75.000.000,-</w:t>
            </w:r>
          </w:p>
        </w:tc>
      </w:tr>
      <w:tr>
        <w:tc>
          <w:tcPr>
            <w:tcMar>
              <w:top w:type="dxa" w:w="80"/>
              <w:left w:type="dxa" w:w="80"/>
              <w:bottom w:type="dxa" w:w="80"/>
              <w:right w:type="dxa" w:w="80"/>
            </w:tcMar>
          </w:tcPr>
          <w:p>
            <w:r>
              <w:rPr>
                <w:rFonts w:ascii="Arial" w:cs="Arial" w:eastAsia="Arial" w:hAnsi="Arial"/>
              </w:rPr>
              <w:t xml:space="preserve">Perjalanan Dinas &amp; Kemitraan Lapangan (Koordinasi BPBD/Dinas PUPR)</w:t>
            </w:r>
          </w:p>
        </w:tc>
        <w:tc>
          <w:tcPr>
            <w:tcMar>
              <w:top w:type="dxa" w:w="80"/>
              <w:left w:type="dxa" w:w="80"/>
              <w:bottom w:type="dxa" w:w="80"/>
              <w:right w:type="dxa" w:w="80"/>
            </w:tcMar>
          </w:tcPr>
          <w:p>
            <w:r>
              <w:rPr>
                <w:rFonts w:ascii="Arial" w:cs="Arial" w:eastAsia="Arial" w:hAnsi="Arial"/>
              </w:rPr>
              <w:t xml:space="preserve">15%</w:t>
            </w:r>
          </w:p>
        </w:tc>
        <w:tc>
          <w:tcPr>
            <w:tcMar>
              <w:top w:type="dxa" w:w="80"/>
              <w:left w:type="dxa" w:w="80"/>
              <w:bottom w:type="dxa" w:w="80"/>
              <w:right w:type="dxa" w:w="80"/>
            </w:tcMar>
          </w:tcPr>
          <w:p>
            <w:r>
              <w:rPr>
                <w:rFonts w:ascii="Arial" w:cs="Arial" w:eastAsia="Arial" w:hAnsi="Arial"/>
              </w:rPr>
              <w:t xml:space="preserve">Rp 45.000.000,-</w:t>
            </w:r>
          </w:p>
        </w:tc>
      </w:tr>
      <w:tr>
        <w:tc>
          <w:tcPr>
            <w:tcMar>
              <w:top w:type="dxa" w:w="80"/>
              <w:left w:type="dxa" w:w="80"/>
              <w:bottom w:type="dxa" w:w="80"/>
              <w:right w:type="dxa" w:w="80"/>
            </w:tcMar>
          </w:tcPr>
          <w:p>
            <w:r>
              <w:rPr>
                <w:rFonts w:ascii="Arial" w:cs="Arial" w:eastAsia="Arial" w:hAnsi="Arial"/>
              </w:rPr>
              <w:t xml:space="preserve">Sertifikasi, Paten/Hak Cipta (KI), Pengujian Keamanan Sistem, Pemasaran B2B</w:t>
            </w:r>
          </w:p>
        </w:tc>
        <w:tc>
          <w:tcPr>
            <w:tcMar>
              <w:top w:type="dxa" w:w="80"/>
              <w:left w:type="dxa" w:w="80"/>
              <w:bottom w:type="dxa" w:w="80"/>
              <w:right w:type="dxa" w:w="80"/>
            </w:tcMar>
          </w:tcPr>
          <w:p>
            <w:r>
              <w:rPr>
                <w:rFonts w:ascii="Arial" w:cs="Arial" w:eastAsia="Arial" w:hAnsi="Arial"/>
              </w:rPr>
              <w:t xml:space="preserve">20%</w:t>
            </w:r>
          </w:p>
        </w:tc>
        <w:tc>
          <w:tcPr>
            <w:tcMar>
              <w:top w:type="dxa" w:w="80"/>
              <w:left w:type="dxa" w:w="80"/>
              <w:bottom w:type="dxa" w:w="80"/>
              <w:right w:type="dxa" w:w="80"/>
            </w:tcMar>
          </w:tcPr>
          <w:p>
            <w:r>
              <w:rPr>
                <w:rFonts w:ascii="Arial" w:cs="Arial" w:eastAsia="Arial" w:hAnsi="Arial"/>
              </w:rPr>
              <w:t xml:space="preserve">Rp 60.000.000,-</w:t>
            </w:r>
          </w:p>
        </w:tc>
      </w:tr>
      <w:tr>
        <w:tc>
          <w:tcPr>
            <w:tcMar>
              <w:top w:type="dxa" w:w="85"/>
              <w:left w:type="dxa" w:w="85"/>
              <w:bottom w:type="dxa" w:w="85"/>
              <w:right w:type="dxa" w:w="85"/>
            </w:tcMar>
          </w:tcPr>
          <w:p>
            <w:r>
              <w:rPr>
                <w:rFonts w:ascii="Arial" w:cs="Arial" w:eastAsia="Arial" w:hAnsi="Arial"/>
                <w:b/>
                <w:bCs/>
              </w:rPr>
              <w:t xml:space="preserve">Total Keseluruhan Anggaran Tahun Ke-1</w:t>
            </w:r>
          </w:p>
        </w:tc>
        <w:tc>
          <w:tcPr>
            <w:tcMar>
              <w:top w:type="dxa" w:w="85"/>
              <w:left w:type="dxa" w:w="85"/>
              <w:bottom w:type="dxa" w:w="85"/>
              <w:right w:type="dxa" w:w="85"/>
            </w:tcMar>
          </w:tcPr>
          <w:p>
            <w:r>
              <w:rPr>
                <w:rFonts w:ascii="Arial" w:cs="Arial" w:eastAsia="Arial" w:hAnsi="Arial"/>
                <w:b/>
                <w:bCs/>
              </w:rPr>
              <w:t xml:space="preserve">100%</w:t>
            </w:r>
          </w:p>
        </w:tc>
        <w:tc>
          <w:tcPr>
            <w:tcMar>
              <w:top w:type="dxa" w:w="85"/>
              <w:left w:type="dxa" w:w="85"/>
              <w:bottom w:type="dxa" w:w="85"/>
              <w:right w:type="dxa" w:w="85"/>
            </w:tcMar>
          </w:tcPr>
          <w:p>
            <w:r>
              <w:rPr>
                <w:rFonts w:ascii="Arial" w:cs="Arial" w:eastAsia="Arial" w:hAnsi="Arial"/>
                <w:b/>
                <w:bCs/>
              </w:rPr>
              <w:t xml:space="preserve">Rp 300.000.000,-</w:t>
            </w:r>
          </w:p>
        </w:tc>
      </w:tr>
    </w:tbl>
    <w:p>
      <w:pPr>
        <w:pStyle w:val="Heading2"/>
        <w:spacing w:after="80" w:before="180"/>
      </w:pPr>
      <w:r>
        <w:rPr>
          <w:rFonts w:ascii="Arial" w:cs="Arial" w:eastAsia="Arial" w:hAnsi="Arial"/>
          <w:b/>
          <w:bCs/>
          <w:color w:val="0284c7"/>
        </w:rPr>
        <w:t xml:space="preserve">7.2 Target Timeline 12 Bulan</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Bulan 1 - 3: </w:t>
      </w:r>
      <w:r>
        <w:rPr>
          <w:rFonts w:ascii="Arial" w:cs="Arial" w:eastAsia="Arial" w:hAnsi="Arial"/>
          <w:color w:val="1e293b"/>
          <w:sz w:val="22"/>
          <w:szCs w:val="22"/>
        </w:rPr>
        <w:t xml:space="preserve">Audit fungsi sistem, persiapan infrastruktur cloud production.</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Bulan 4 - 6: </w:t>
      </w:r>
      <w:r>
        <w:rPr>
          <w:rFonts w:ascii="Arial" w:cs="Arial" w:eastAsia="Arial" w:hAnsi="Arial"/>
          <w:color w:val="1e293b"/>
          <w:sz w:val="22"/>
          <w:szCs w:val="22"/>
        </w:rPr>
        <w:t xml:space="preserve">Pengembangan modul integrasi sensor IoT real-time, perluasan datasets spasial Jawa Barat.</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Bulan 7 - 9: </w:t>
      </w:r>
      <w:r>
        <w:rPr>
          <w:rFonts w:ascii="Arial" w:cs="Arial" w:eastAsia="Arial" w:hAnsi="Arial"/>
          <w:color w:val="1e293b"/>
          <w:sz w:val="22"/>
          <w:szCs w:val="22"/>
        </w:rPr>
        <w:t xml:space="preserve">Pilot project dengan BPBD Jawa Barat, uji coba operasional pengguna nyata.</w:t>
      </w:r>
    </w:p>
    <w:p>
      <w:pPr>
        <w:spacing w:after="60" w:before="60"/>
      </w:pPr>
      <w:r>
        <w:rPr>
          <w:rFonts w:ascii="Arial" w:cs="Arial" w:eastAsia="Arial" w:hAnsi="Arial"/>
          <w:b/>
          <w:bCs/>
          <w:color w:val="059669"/>
          <w:sz w:val="22"/>
          <w:szCs w:val="22"/>
        </w:rPr>
        <w:t xml:space="preserve">  •  </w:t>
      </w:r>
      <w:r>
        <w:rPr>
          <w:rFonts w:ascii="Arial" w:cs="Arial" w:eastAsia="Arial" w:hAnsi="Arial"/>
          <w:b/>
          <w:bCs/>
          <w:color w:val="1e293b"/>
          <w:sz w:val="22"/>
          <w:szCs w:val="22"/>
        </w:rPr>
        <w:t xml:space="preserve">Bulan 10 - 12: </w:t>
      </w:r>
      <w:r>
        <w:rPr>
          <w:rFonts w:ascii="Arial" w:cs="Arial" w:eastAsia="Arial" w:hAnsi="Arial"/>
          <w:color w:val="1e293b"/>
          <w:sz w:val="22"/>
          <w:szCs w:val="22"/>
        </w:rPr>
        <w:t xml:space="preserve">Pendaftaran HAKI, peluncuran komersial SaaS untuk segmen investor properti.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8e6ee3937e3a032c2cd2ea183408eb6976625f.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2026-07-24T10:24:07.183Z</dcterms:created>
  <dcterms:modified xsi:type="dcterms:W3CDTF">2026-07-24T10:24:07.184Z</dcterms:modified>
</cp:coreProperties>
</file>

<file path=docProps/custom.xml><?xml version="1.0" encoding="utf-8"?>
<Properties xmlns="http://schemas.openxmlformats.org/officeDocument/2006/custom-properties" xmlns:vt="http://schemas.openxmlformats.org/officeDocument/2006/docPropsVTypes"/>
</file>