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jc w:val="center"/>
      </w:pPr>
      <w:r>
        <w:rPr>
          <w:rFonts w:ascii="Cambria" w:cs="Cambria" w:eastAsia="Cambria" w:hAnsi="Cambria"/>
          <w:b/>
          <w:bCs/>
          <w:color w:val="1E3A5F"/>
          <w:sz w:val="72"/>
          <w:szCs w:val="72"/>
        </w:rPr>
        <w:t xml:space="preserve">ORBYT</w:t>
      </w:r>
    </w:p>
    <w:p>
      <w:pPr>
        <w:spacing w:before="100" w:after="80"/>
        <w:jc w:val="center"/>
      </w:pPr>
      <w:r>
        <w:rPr>
          <w:color w:val="CBD5E0"/>
          <w:sz w:val="24"/>
          <w:szCs w:val="24"/>
        </w:rPr>
        <w:t xml:space="preserve">_______________</w:t>
      </w:r>
    </w:p>
    <w:p>
      <w:pPr>
        <w:jc w:val="center"/>
      </w:pPr>
      <w:r>
        <w:rPr>
          <w:rFonts w:ascii="Cambria" w:cs="Cambria" w:eastAsia="Cambria" w:hAnsi="Cambria"/>
          <w:color w:val="4A5568"/>
          <w:sz w:val="32"/>
          <w:szCs w:val="32"/>
        </w:rPr>
        <w:t xml:space="preserve">Technical Requirements Specification</w:t>
      </w:r>
    </w:p>
    <w:p>
      <w:pPr>
        <w:spacing w:before="60"/>
        <w:jc w:val="center"/>
      </w:pPr>
      <w:r>
        <w:rPr>
          <w:rFonts w:ascii="Cambria" w:cs="Cambria" w:eastAsia="Cambria" w:hAnsi="Cambria"/>
          <w:i/>
          <w:iCs/>
          <w:color w:val="718096"/>
          <w:sz w:val="24"/>
          <w:szCs w:val="24"/>
        </w:rPr>
        <w:t xml:space="preserve">Social Media Publishing Platform</w:t>
      </w:r>
    </w:p>
    <w:p>
      <w:pPr>
        <w:spacing w:after="800"/>
      </w:pP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color w:val="718096"/>
                <w:sz w:val="22"/>
                <w:szCs w:val="22"/>
              </w:rPr>
              <w:t xml:space="preserve">Version: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tcMar>
              <w:left w:type="dxa" w:w="150"/>
            </w:tcMar>
          </w:tcPr>
          <w:p>
            <w:r>
              <w:rPr>
                <w:b/>
                <w:bCs/>
                <w:color w:val="1A202C"/>
                <w:sz w:val="22"/>
                <w:szCs w:val="22"/>
              </w:rPr>
              <w:t xml:space="preserve">2.0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color w:val="718096"/>
                <w:sz w:val="22"/>
                <w:szCs w:val="22"/>
              </w:rPr>
              <w:t xml:space="preserve">Date: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tcMar>
              <w:left w:type="dxa" w:w="150"/>
            </w:tcMar>
          </w:tcPr>
          <w:p>
            <w:r>
              <w:rPr>
                <w:b/>
                <w:bCs/>
                <w:color w:val="1A202C"/>
                <w:sz w:val="22"/>
                <w:szCs w:val="22"/>
              </w:rPr>
              <w:t xml:space="preserve">January 30, 2026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color w:val="718096"/>
                <w:sz w:val="22"/>
                <w:szCs w:val="22"/>
              </w:rPr>
              <w:t xml:space="preserve">Client: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tcMar>
              <w:left w:type="dxa" w:w="150"/>
            </w:tcMar>
          </w:tcPr>
          <w:p>
            <w:r>
              <w:rPr>
                <w:b/>
                <w:bCs/>
                <w:color w:val="1A202C"/>
                <w:sz w:val="22"/>
                <w:szCs w:val="22"/>
              </w:rPr>
              <w:t xml:space="preserve">Amity Net AS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color w:val="718096"/>
                <w:sz w:val="22"/>
                <w:szCs w:val="22"/>
              </w:rPr>
              <w:t xml:space="preserve">Prepared by: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tcMar>
              <w:left w:type="dxa" w:w="150"/>
            </w:tcMar>
          </w:tcPr>
          <w:p>
            <w:r>
              <w:rPr>
                <w:b/>
                <w:bCs/>
                <w:color w:val="1A202C"/>
                <w:sz w:val="22"/>
                <w:szCs w:val="22"/>
              </w:rPr>
              <w:t xml:space="preserve">Studio X AS</w:t>
            </w:r>
          </w:p>
        </w:tc>
      </w:tr>
    </w:tbl>
    <w:p>
      <w:pPr>
        <w:spacing w:after="600"/>
      </w:pPr>
    </w:p>
    <w:p>
      <w:pPr>
        <w:jc w:val="center"/>
      </w:pPr>
      <w:r>
        <w:rPr>
          <w:rFonts w:ascii="Cambria" w:cs="Cambria" w:eastAsia="Cambria" w:hAnsi="Cambria"/>
          <w:b/>
          <w:bCs/>
          <w:caps/>
          <w:color w:val="718096"/>
          <w:sz w:val="20"/>
          <w:szCs w:val="20"/>
        </w:rPr>
        <w:t xml:space="preserve">CONFIDENTIAL DOCUMENT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</w:rP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  <w:color w:val="1E3A5F"/>
        </w:rPr>
        <w:t xml:space="preserve">1. Executive Summary</w:t>
      </w:r>
    </w:p>
    <w:p>
      <w:pPr>
        <w:spacing w:after="200" w:line="320"/>
      </w:pPr>
      <w:r>
        <w:rPr>
          <w:rFonts w:ascii="Cambria" w:cs="Cambria" w:eastAsia="Cambria" w:hAnsi="Cambria"/>
          <w:color w:val="1A202C"/>
          <w:sz w:val="22"/>
          <w:szCs w:val="22"/>
        </w:rPr>
        <w:t xml:space="preserve">Orbyt is a centralized social media management platform designed for influencers, solopreneurs, and SMBs. The platform enables users to publish content across multiple social media platforms from a single interface, schedule posts, and manage their digital presence through a unified Link-in-Bio landing page.</w:t>
      </w:r>
    </w:p>
    <w:p>
      <w:pPr>
        <w:pStyle w:val="Heading2"/>
      </w:pPr>
      <w:r>
        <w:rPr>
          <w:b/>
          <w:bCs/>
        </w:rPr>
        <w:t xml:space="preserve">1.1 MVP Scope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mbria" w:cs="Cambria" w:eastAsia="Cambria" w:hAnsi="Cambria"/>
          <w:sz w:val="22"/>
          <w:szCs w:val="22"/>
        </w:rPr>
        <w:t xml:space="preserve">Cross-platform content publishing (Meta &amp; YouTube)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mbria" w:cs="Cambria" w:eastAsia="Cambria" w:hAnsi="Cambria"/>
          <w:sz w:val="22"/>
          <w:szCs w:val="22"/>
        </w:rPr>
        <w:t xml:space="preserve">Video processing and management via Mux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mbria" w:cs="Cambria" w:eastAsia="Cambria" w:hAnsi="Cambria"/>
          <w:sz w:val="22"/>
          <w:szCs w:val="22"/>
        </w:rPr>
        <w:t xml:space="preserve">Content scheduling and calendar management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mbria" w:cs="Cambria" w:eastAsia="Cambria" w:hAnsi="Cambria"/>
          <w:sz w:val="22"/>
          <w:szCs w:val="22"/>
        </w:rPr>
        <w:t xml:space="preserve">Link-in-Bio personal landing page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mbria" w:cs="Cambria" w:eastAsia="Cambria" w:hAnsi="Cambria"/>
          <w:sz w:val="22"/>
          <w:szCs w:val="22"/>
        </w:rPr>
        <w:t xml:space="preserve">AI-assisted content generation</w:t>
      </w:r>
    </w:p>
    <w:p>
      <w:pPr>
        <w:pStyle w:val="ListParagraph"/>
        <w:numPr>
          <w:ilvl w:val="0"/>
          <w:numId w:val="1"/>
        </w:numPr>
        <w:spacing w:after="200" w:line="300"/>
      </w:pPr>
      <w:r>
        <w:rPr>
          <w:rFonts w:ascii="Cambria" w:cs="Cambria" w:eastAsia="Cambria" w:hAnsi="Cambria"/>
          <w:sz w:val="22"/>
          <w:szCs w:val="22"/>
        </w:rPr>
        <w:t xml:space="preserve">Basic analytics dashboard</w:t>
      </w:r>
    </w:p>
    <w:p>
      <w:pPr>
        <w:pStyle w:val="Heading2"/>
      </w:pPr>
      <w:r>
        <w:rPr>
          <w:b/>
          <w:bCs/>
        </w:rPr>
        <w:t xml:space="preserve">1.2 Target Platforms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Facebook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Publishing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Posts, images, videos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Instagram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Publishing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Posts, reels, stories (phase 2)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YouTube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Publishing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Videos, shorts, thumbnails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E3A5F"/>
        </w:rPr>
        <w:t xml:space="preserve">2. Video Infrastructure - Mux</w:t>
      </w:r>
    </w:p>
    <w:p>
      <w:pPr>
        <w:pStyle w:val="Heading2"/>
      </w:pPr>
      <w:r>
        <w:rPr>
          <w:b/>
          <w:bCs/>
        </w:rPr>
        <w:t xml:space="preserve">2.1 Why Mux?</w:t>
      </w:r>
    </w:p>
    <w:p>
      <w:pPr>
        <w:spacing w:after="150" w:line="320"/>
      </w:pPr>
      <w:r>
        <w:rPr>
          <w:rFonts w:ascii="Cambria" w:cs="Cambria" w:eastAsia="Cambria" w:hAnsi="Cambria"/>
          <w:color w:val="1A202C"/>
          <w:sz w:val="22"/>
          <w:szCs w:val="22"/>
        </w:rPr>
        <w:t xml:space="preserve">Mux provides enterprise-grade video infrastructure that eliminates the need to build custom video processing pipelines. For Orbyt, this means: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mbria" w:cs="Cambria" w:eastAsia="Cambria" w:hAnsi="Cambria"/>
          <w:sz w:val="22"/>
          <w:szCs w:val="22"/>
        </w:rPr>
        <w:t xml:space="preserve">Instant transcoding to platform-specific formats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mbria" w:cs="Cambria" w:eastAsia="Cambria" w:hAnsi="Cambria"/>
          <w:sz w:val="22"/>
          <w:szCs w:val="22"/>
        </w:rPr>
        <w:t xml:space="preserve">Adaptive streaming for in-app preview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mbria" w:cs="Cambria" w:eastAsia="Cambria" w:hAnsi="Cambria"/>
          <w:sz w:val="22"/>
          <w:szCs w:val="22"/>
        </w:rPr>
        <w:t xml:space="preserve">Automatic thumbnails for calendar views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mbria" w:cs="Cambria" w:eastAsia="Cambria" w:hAnsi="Cambria"/>
          <w:sz w:val="22"/>
          <w:szCs w:val="22"/>
        </w:rPr>
        <w:t xml:space="preserve">Resumable uploads for large video files</w:t>
      </w:r>
    </w:p>
    <w:p>
      <w:pPr>
        <w:pStyle w:val="ListParagraph"/>
        <w:numPr>
          <w:ilvl w:val="0"/>
          <w:numId w:val="1"/>
        </w:numPr>
        <w:spacing w:after="200" w:line="300"/>
      </w:pPr>
      <w:r>
        <w:rPr>
          <w:rFonts w:ascii="Cambria" w:cs="Cambria" w:eastAsia="Cambria" w:hAnsi="Cambria"/>
          <w:sz w:val="22"/>
          <w:szCs w:val="22"/>
        </w:rPr>
        <w:t xml:space="preserve">Analytics on video engagement</w:t>
      </w:r>
    </w:p>
    <w:p>
      <w:pPr>
        <w:pStyle w:val="Heading2"/>
      </w:pPr>
      <w:r>
        <w:rPr>
          <w:b/>
          <w:bCs/>
        </w:rPr>
        <w:t xml:space="preserve">2.2 Video Upload Flow</w:t>
      </w:r>
    </w:p>
    <w:p>
      <w:pPr>
        <w:spacing w:after="150" w:line="320"/>
      </w:pPr>
      <w:r>
        <w:rPr>
          <w:rFonts w:ascii="Cambria" w:cs="Cambria" w:eastAsia="Cambria" w:hAnsi="Cambria"/>
          <w:color w:val="1A202C"/>
          <w:sz w:val="22"/>
          <w:szCs w:val="22"/>
        </w:rPr>
        <w:t xml:space="preserve">The video processing flow is designed to be seamless for end users while handling complex transcoding requirements behind the scenes: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User uploads video directly to Mux via secure Direct Upload API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Mux automatically transcodes to multiple formats and generates HLS stream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Webhook notifies Orbyt when processing is complete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Publishing engine retrieves appropriate MP4 rendition for each platform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2.3 Mux Integration 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Mux Capability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Orbyt Usage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Upload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Direct Upload API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Client uploads directly to Mux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Processing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Auto-transcoding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Multiple formats generated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Preview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HLS Playback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In-app video preview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Thumbnails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Image API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Calendar thumbnails, post previews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Static Files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MP4 Renditions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Download for platform upload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2.4 Pricing Estimate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Rate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Estimate (100 users, 50 videos/mo)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Encoding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$0.015/min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50 videos x 3 min = $22.50/mo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Storage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$0.007/GB/mo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50GB = $3.50/mo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Streaming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$0.00096/min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500 min preview = $0.48/mo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~$27/month</w:t>
            </w:r>
          </w:p>
        </w:tc>
      </w:tr>
    </w:tbl>
    <w:p>
      <w:pPr>
        <w:spacing w:before="80"/>
      </w:pPr>
      <w:r>
        <w:rPr>
          <w:rFonts w:ascii="Cambria" w:cs="Cambria" w:eastAsia="Cambria" w:hAnsi="Cambria"/>
          <w:i/>
          <w:iCs/>
          <w:color w:val="718096"/>
          <w:sz w:val="20"/>
          <w:szCs w:val="20"/>
        </w:rPr>
        <w:t xml:space="preserve">Scales linearly with usage. First 100GB encoding free for new accounts.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</w:rPr>
        <w:t xml:space="preserve">3. Platform Integrations</w:t>
      </w:r>
    </w:p>
    <w:p>
      <w:pPr>
        <w:pStyle w:val="Heading2"/>
      </w:pPr>
      <w:r>
        <w:rPr>
          <w:b/>
          <w:bCs/>
        </w:rPr>
        <w:t xml:space="preserve">3.1 Meta Platform (Facebook &amp; Instagram)</w:t>
      </w:r>
    </w:p>
    <w:p>
      <w:pPr>
        <w:spacing w:after="100" w:line="32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API: </w:t>
      </w:r>
      <w:r>
        <w:rPr>
          <w:rFonts w:ascii="Cambria" w:cs="Cambria" w:eastAsia="Cambria" w:hAnsi="Cambria"/>
          <w:sz w:val="22"/>
          <w:szCs w:val="22"/>
        </w:rPr>
        <w:t xml:space="preserve">Meta Graph API v19.0+   |  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Auth: </w:t>
      </w:r>
      <w:r>
        <w:rPr>
          <w:rFonts w:ascii="Cambria" w:cs="Cambria" w:eastAsia="Cambria" w:hAnsi="Cambria"/>
          <w:sz w:val="22"/>
          <w:szCs w:val="22"/>
        </w:rPr>
        <w:t xml:space="preserve">OAuth 2.0 with Facebook Login</w:t>
      </w:r>
    </w:p>
    <w:p>
      <w:pPr>
        <w:pStyle w:val="Heading3"/>
      </w:pPr>
      <w:r>
        <w:rPr>
          <w:b/>
          <w:bCs/>
        </w:rPr>
        <w:t xml:space="preserve">Key Limitations &amp; Constraints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Constraint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Details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App Review Required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Must pass Meta app review for production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2-4 weeks review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Business Accounts Only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Instagram requires Professional/Business account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User onboarding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Rate Limits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200 calls/user/hour for Graph API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Queuing system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Caption Limits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Instagram: 2,200 chars; Facebook: 63,206 chars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UI validation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Hashtag Limits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Instagram: max 30 hashtags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UI counter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b/>
          <w:bCs/>
        </w:rPr>
        <w:t xml:space="preserve">Video Requirements for Meta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1800"/>
        <w:gridCol w:w="1560"/>
      </w:tblGrid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mbria" w:cs="Cambria" w:eastAsia="Cambria" w:hAnsi="Cambria"/>
                <w:b/>
                <w:bCs/>
                <w:sz w:val="18"/>
                <w:szCs w:val="18"/>
              </w:rPr>
              <w:t xml:space="preserve">Platform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mbria" w:cs="Cambria" w:eastAsia="Cambria" w:hAnsi="Cambria"/>
                <w:b/>
                <w:bCs/>
                <w:sz w:val="18"/>
                <w:szCs w:val="18"/>
              </w:rPr>
              <w:t xml:space="preserve">Max Duration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mbria" w:cs="Cambria" w:eastAsia="Cambria" w:hAnsi="Cambria"/>
                <w:b/>
                <w:bCs/>
                <w:sz w:val="18"/>
                <w:szCs w:val="18"/>
              </w:rPr>
              <w:t xml:space="preserve">Max Size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mbria" w:cs="Cambria" w:eastAsia="Cambria" w:hAnsi="Cambria"/>
                <w:b/>
                <w:bCs/>
                <w:sz w:val="18"/>
                <w:szCs w:val="18"/>
              </w:rPr>
              <w:t xml:space="preserve">Aspect Ratio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mbria" w:cs="Cambria" w:eastAsia="Cambria" w:hAnsi="Cambria"/>
                <w:b/>
                <w:bCs/>
                <w:sz w:val="18"/>
                <w:szCs w:val="18"/>
              </w:rPr>
              <w:t xml:space="preserve">Format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18"/>
                <w:szCs w:val="18"/>
              </w:rPr>
              <w:t xml:space="preserve">Facebook Feed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18"/>
                <w:szCs w:val="18"/>
              </w:rPr>
              <w:t xml:space="preserve">240 min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18"/>
                <w:szCs w:val="18"/>
              </w:rPr>
              <w:t xml:space="preserve">4GB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18"/>
                <w:szCs w:val="18"/>
              </w:rPr>
              <w:t xml:space="preserve">16:9, 1:1, 4:5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18"/>
                <w:szCs w:val="18"/>
              </w:rPr>
              <w:t xml:space="preserve">MP4, MOV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18"/>
                <w:szCs w:val="18"/>
              </w:rPr>
              <w:t xml:space="preserve">Facebook Reels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18"/>
                <w:szCs w:val="18"/>
              </w:rPr>
              <w:t xml:space="preserve">90 sec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18"/>
                <w:szCs w:val="18"/>
              </w:rPr>
              <w:t xml:space="preserve">1GB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18"/>
                <w:szCs w:val="18"/>
              </w:rPr>
              <w:t xml:space="preserve">9:16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18"/>
                <w:szCs w:val="18"/>
              </w:rPr>
              <w:t xml:space="preserve">MP4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18"/>
                <w:szCs w:val="18"/>
              </w:rPr>
              <w:t xml:space="preserve">Instagram Feed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18"/>
                <w:szCs w:val="18"/>
              </w:rPr>
              <w:t xml:space="preserve">60 min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18"/>
                <w:szCs w:val="18"/>
              </w:rPr>
              <w:t xml:space="preserve">3.6GB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18"/>
                <w:szCs w:val="18"/>
              </w:rPr>
              <w:t xml:space="preserve">16:9, 1:1, 4:5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18"/>
                <w:szCs w:val="18"/>
              </w:rPr>
              <w:t xml:space="preserve">MP4, MOV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18"/>
                <w:szCs w:val="18"/>
              </w:rPr>
              <w:t xml:space="preserve">Instagram Reels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18"/>
                <w:szCs w:val="18"/>
              </w:rPr>
              <w:t xml:space="preserve">90 sec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18"/>
                <w:szCs w:val="18"/>
              </w:rPr>
              <w:t xml:space="preserve">1GB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18"/>
                <w:szCs w:val="18"/>
              </w:rPr>
              <w:t xml:space="preserve">9:16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18"/>
                <w:szCs w:val="18"/>
              </w:rPr>
              <w:t xml:space="preserve">MP4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3.2 YouTube Integration</w:t>
      </w:r>
    </w:p>
    <w:p>
      <w:pPr>
        <w:spacing w:after="100" w:line="32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API: </w:t>
      </w:r>
      <w:r>
        <w:rPr>
          <w:rFonts w:ascii="Cambria" w:cs="Cambria" w:eastAsia="Cambria" w:hAnsi="Cambria"/>
          <w:sz w:val="22"/>
          <w:szCs w:val="22"/>
        </w:rPr>
        <w:t xml:space="preserve">YouTube Data API v3   |   </w:t>
      </w:r>
      <w:r>
        <w:rPr>
          <w:rFonts w:ascii="Cambria" w:cs="Cambria" w:eastAsia="Cambria" w:hAnsi="Cambria"/>
          <w:b/>
          <w:bCs/>
          <w:sz w:val="22"/>
          <w:szCs w:val="22"/>
        </w:rPr>
        <w:t xml:space="preserve">Auth: </w:t>
      </w:r>
      <w:r>
        <w:rPr>
          <w:rFonts w:ascii="Cambria" w:cs="Cambria" w:eastAsia="Cambria" w:hAnsi="Cambria"/>
          <w:sz w:val="22"/>
          <w:szCs w:val="22"/>
        </w:rPr>
        <w:t xml:space="preserve">OAuth 2.0 with Google Sign-In</w:t>
      </w:r>
    </w:p>
    <w:p>
      <w:pPr>
        <w:pStyle w:val="Heading3"/>
      </w:pPr>
      <w:r>
        <w:rPr>
          <w:b/>
          <w:bCs/>
        </w:rPr>
        <w:t xml:space="preserve">Key Limitations &amp; Constraints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Constraint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Details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Quota System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10,000 units/day default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Request increase early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Upload Costs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Video upload = 1,600 units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~6 videos/day max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Verification Required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OAuth consent verification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2-6 weeks approval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Title Length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Max 100 characters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UI validation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Max 5,000 characters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UI validation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E3A5F"/>
        </w:rPr>
        <w:t xml:space="preserve">4. Timeline &amp; Approvals</w:t>
      </w:r>
    </w:p>
    <w:p>
      <w:pPr>
        <w:pStyle w:val="Heading2"/>
      </w:pPr>
      <w:r>
        <w:rPr>
          <w:b/>
          <w:bCs/>
        </w:rPr>
        <w:t xml:space="preserve">4.1 Platform Approval Timeline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Review Type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Expected Duration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Meta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App Review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2-4 weeks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Meta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Business Verification (if required)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1-2 weeks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Google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OAuth Consent Verification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2-6 weeks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YouTube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Quota Increase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1-2 weeks</w:t>
            </w:r>
          </w:p>
        </w:tc>
      </w:tr>
    </w:tbl>
    <w:p>
      <w:pPr>
        <w:spacing w:after="300"/>
      </w:pPr>
    </w:p>
    <w:p>
      <w:pPr>
        <w:pStyle w:val="Heading2"/>
      </w:pPr>
      <w:r>
        <w:rPr>
          <w:b/>
          <w:bCs/>
        </w:rPr>
        <w:t xml:space="preserve">4.2 Development Timeline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Phase 1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Weeks 1-4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Auth, Mux integration, Meta OAuth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Phase 2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Weeks 5-8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Publishing engine, YouTube, Scheduling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Phase 3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Weeks 9-12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Analytics, Link-in-Bio, Polish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E3A5F"/>
        </w:rPr>
        <w:t xml:space="preserve">5. Risk Assessment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4000"/>
      </w:tblGrid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sz w:val="18"/>
                <w:szCs w:val="18"/>
              </w:rPr>
              <w:t xml:space="preserve">Likelihood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sz w:val="18"/>
                <w:szCs w:val="18"/>
              </w:rPr>
              <w:t xml:space="preserve">Impact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18"/>
                <w:szCs w:val="18"/>
              </w:rPr>
              <w:t xml:space="preserve">Meta app review rejection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18"/>
                <w:szCs w:val="18"/>
              </w:rPr>
              <w:t xml:space="preserve">Follow guidelines, prepare documentation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18"/>
                <w:szCs w:val="18"/>
              </w:rPr>
              <w:t xml:space="preserve">YouTube quota limits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18"/>
                <w:szCs w:val="18"/>
              </w:rPr>
              <w:t xml:space="preserve">Request increase early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18"/>
                <w:szCs w:val="18"/>
              </w:rPr>
              <w:t xml:space="preserve">Mux service outage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18"/>
                <w:szCs w:val="18"/>
              </w:rPr>
              <w:t xml:space="preserve">Graceful degradation, status monitoring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18"/>
                <w:szCs w:val="18"/>
              </w:rPr>
              <w:t xml:space="preserve">API deprecation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18"/>
                <w:szCs w:val="18"/>
              </w:rPr>
              <w:t xml:space="preserve">Abstract platform logic, monitor changelogs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18"/>
                <w:szCs w:val="18"/>
              </w:rPr>
              <w:t xml:space="preserve">Token expiration bugs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mbria" w:cs="Cambria" w:eastAsia="Cambria" w:hAnsi="Cambria"/>
                <w:sz w:val="18"/>
                <w:szCs w:val="18"/>
              </w:rPr>
              <w:t xml:space="preserve">Robust refresh logic, monitoring</w:t>
            </w:r>
          </w:p>
        </w:tc>
      </w:tr>
    </w:tbl>
    <w:p>
      <w:pPr>
        <w:spacing w:after="400"/>
      </w:pPr>
    </w:p>
    <w:p>
      <w:pPr>
        <w:pStyle w:val="Heading1"/>
      </w:pPr>
      <w:r>
        <w:rPr>
          <w:b/>
          <w:bCs/>
          <w:color w:val="1E3A5F"/>
        </w:rPr>
        <w:t xml:space="preserve">6. Success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Video processing success rate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&gt; 99%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Post publishing success rate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&gt; 99%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API response time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&lt; 500ms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System uptime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&gt; 99.5%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mbria" w:cs="Cambria" w:eastAsia="Cambria" w:hAnsi="Cambria"/>
                <w:sz w:val="20"/>
                <w:szCs w:val="20"/>
              </w:rPr>
              <w:t xml:space="preserve">Token refresh success rate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mbria" w:cs="Cambria" w:eastAsia="Cambria" w:hAnsi="Cambria"/>
                <w:b/>
                <w:bCs/>
                <w:sz w:val="20"/>
                <w:szCs w:val="20"/>
              </w:rPr>
              <w:t xml:space="preserve">&gt; 99.9%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E3A5F"/>
        </w:rPr>
        <w:t xml:space="preserve">7. Security Requirements</w:t>
      </w:r>
    </w:p>
    <w:p>
      <w:pPr>
        <w:pStyle w:val="Heading2"/>
      </w:pPr>
      <w:r>
        <w:rPr>
          <w:b/>
          <w:bCs/>
        </w:rPr>
        <w:t xml:space="preserve">7.1 Data Protection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mbria" w:cs="Cambria" w:eastAsia="Cambria" w:hAnsi="Cambria"/>
          <w:sz w:val="22"/>
          <w:szCs w:val="22"/>
        </w:rPr>
        <w:t xml:space="preserve">All OAuth tokens encrypted at rest (AES-256)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mbria" w:cs="Cambria" w:eastAsia="Cambria" w:hAnsi="Cambria"/>
          <w:sz w:val="22"/>
          <w:szCs w:val="22"/>
        </w:rPr>
        <w:t xml:space="preserve">HTTPS required for all endpoints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mbria" w:cs="Cambria" w:eastAsia="Cambria" w:hAnsi="Cambria"/>
          <w:sz w:val="22"/>
          <w:szCs w:val="22"/>
        </w:rPr>
        <w:t xml:space="preserve">API keys stored in environment variables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mbria" w:cs="Cambria" w:eastAsia="Cambria" w:hAnsi="Cambria"/>
          <w:sz w:val="22"/>
          <w:szCs w:val="22"/>
        </w:rPr>
        <w:t xml:space="preserve">No sensitive data in logs</w:t>
      </w:r>
    </w:p>
    <w:p>
      <w:pPr>
        <w:pStyle w:val="ListParagraph"/>
        <w:numPr>
          <w:ilvl w:val="0"/>
          <w:numId w:val="1"/>
        </w:numPr>
        <w:spacing w:after="200" w:line="300"/>
      </w:pPr>
      <w:r>
        <w:rPr>
          <w:rFonts w:ascii="Cambria" w:cs="Cambria" w:eastAsia="Cambria" w:hAnsi="Cambria"/>
          <w:sz w:val="22"/>
          <w:szCs w:val="22"/>
        </w:rPr>
        <w:t xml:space="preserve">Mux webhook signature verification</w:t>
      </w:r>
    </w:p>
    <w:p>
      <w:pPr>
        <w:pStyle w:val="Heading2"/>
      </w:pPr>
      <w:r>
        <w:rPr>
          <w:b/>
          <w:bCs/>
        </w:rPr>
        <w:t xml:space="preserve">7.2 GDPR Compliance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mbria" w:cs="Cambria" w:eastAsia="Cambria" w:hAnsi="Cambria"/>
          <w:sz w:val="22"/>
          <w:szCs w:val="22"/>
        </w:rPr>
        <w:t xml:space="preserve">User data export functionality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mbria" w:cs="Cambria" w:eastAsia="Cambria" w:hAnsi="Cambria"/>
          <w:sz w:val="22"/>
          <w:szCs w:val="22"/>
        </w:rPr>
        <w:t xml:space="preserve">Account deletion with cascade (including Mux assets)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mbria" w:cs="Cambria" w:eastAsia="Cambria" w:hAnsi="Cambria"/>
          <w:sz w:val="22"/>
          <w:szCs w:val="22"/>
        </w:rPr>
        <w:t xml:space="preserve">Consent management for data processing</w:t>
      </w:r>
    </w:p>
    <w:p>
      <w:pPr>
        <w:pStyle w:val="ListParagraph"/>
        <w:numPr>
          <w:ilvl w:val="0"/>
          <w:numId w:val="1"/>
        </w:numPr>
        <w:spacing w:after="200" w:line="300"/>
      </w:pPr>
      <w:r>
        <w:rPr>
          <w:rFonts w:ascii="Cambria" w:cs="Cambria" w:eastAsia="Cambria" w:hAnsi="Cambria"/>
          <w:sz w:val="22"/>
          <w:szCs w:val="22"/>
        </w:rPr>
        <w:t xml:space="preserve">Privacy policy integration</w:t>
      </w:r>
    </w:p>
    <w:p>
      <w:pPr>
        <w:pStyle w:val="Heading2"/>
      </w:pPr>
      <w:r>
        <w:rPr>
          <w:b/>
          <w:bCs/>
        </w:rPr>
        <w:t xml:space="preserve">7.3 Platform Compliance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mbria" w:cs="Cambria" w:eastAsia="Cambria" w:hAnsi="Cambria"/>
          <w:sz w:val="22"/>
          <w:szCs w:val="22"/>
        </w:rPr>
        <w:t xml:space="preserve">Adhere to Meta and YouTube Terms of Service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mbria" w:cs="Cambria" w:eastAsia="Cambria" w:hAnsi="Cambria"/>
          <w:sz w:val="22"/>
          <w:szCs w:val="22"/>
        </w:rPr>
        <w:t xml:space="preserve">Implement required branding guidelines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mbria" w:cs="Cambria" w:eastAsia="Cambria" w:hAnsi="Cambria"/>
          <w:sz w:val="22"/>
          <w:szCs w:val="22"/>
        </w:rPr>
        <w:t xml:space="preserve">Handle platform-specific content policies</w:t>
      </w:r>
    </w:p>
    <w:p>
      <w:pPr>
        <w:pStyle w:val="ListParagraph"/>
        <w:numPr>
          <w:ilvl w:val="0"/>
          <w:numId w:val="1"/>
        </w:numPr>
        <w:spacing w:after="400" w:line="300"/>
      </w:pPr>
      <w:r>
        <w:rPr>
          <w:rFonts w:ascii="Cambria" w:cs="Cambria" w:eastAsia="Cambria" w:hAnsi="Cambria"/>
          <w:sz w:val="22"/>
          <w:szCs w:val="22"/>
        </w:rPr>
        <w:t xml:space="preserve">Respect rate limits and quotas</w:t>
      </w:r>
    </w:p>
    <w:p>
      <w:pPr>
        <w:pBdr>
          <w:top w:val="single" w:color="CBD5E0" w:sz="1"/>
        </w:pBdr>
        <w:spacing w:before="400"/>
        <w:jc w:val="center"/>
      </w:pPr>
      <w:r>
        <w:rPr>
          <w:rFonts w:ascii="Cambria" w:cs="Cambria" w:eastAsia="Cambria" w:hAnsi="Cambria"/>
          <w:color w:val="718096"/>
          <w:sz w:val="20"/>
          <w:szCs w:val="20"/>
        </w:rPr>
        <w:t xml:space="preserve">Document prepared by </w:t>
      </w:r>
      <w:r>
        <w:rPr>
          <w:rFonts w:ascii="Cambria" w:cs="Cambria" w:eastAsia="Cambria" w:hAnsi="Cambria"/>
          <w:b/>
          <w:bCs/>
          <w:color w:val="1A202C"/>
          <w:sz w:val="20"/>
          <w:szCs w:val="20"/>
        </w:rPr>
        <w:t xml:space="preserve">Studio X AS</w:t>
      </w:r>
      <w:r>
        <w:rPr>
          <w:rFonts w:ascii="Cambria" w:cs="Cambria" w:eastAsia="Cambria" w:hAnsi="Cambria"/>
          <w:color w:val="718096"/>
          <w:sz w:val="20"/>
          <w:szCs w:val="20"/>
        </w:rPr>
        <w:t xml:space="preserve">  |  Version 2.0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0" w:sz="1"/>
      </w:pBdr>
      <w:spacing w:before="100"/>
      <w:jc w:val="center"/>
    </w:pPr>
    <w:r>
      <w:rPr>
        <w:rFonts w:ascii="Cambria" w:cs="Cambria" w:eastAsia="Cambria" w:hAnsi="Cambria"/>
        <w:color w:val="718096"/>
        <w:sz w:val="18"/>
        <w:szCs w:val="18"/>
      </w:rPr>
      <w:t xml:space="preserve">Confidential  |  Page </w:t>
    </w:r>
    <w:r>
      <w:rPr>
        <w:rFonts w:ascii="Cambria" w:cs="Cambria" w:eastAsia="Cambria" w:hAnsi="Cambria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mbria" w:cs="Cambria" w:eastAsia="Cambria" w:hAnsi="Cambria"/>
        <w:color w:val="718096"/>
        <w:sz w:val="18"/>
        <w:szCs w:val="18"/>
      </w:rPr>
      <w:t xml:space="preserve">  |  Amity Net AS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0" w:sz="1"/>
      </w:pBdr>
      <w:spacing w:after="100"/>
      <w:jc w:val="right"/>
    </w:pPr>
    <w:r>
      <w:rPr>
        <w:rFonts w:ascii="Cambria" w:cs="Cambria" w:eastAsia="Cambria" w:hAnsi="Cambria"/>
        <w:b/>
        <w:bCs/>
        <w:color w:val="1E3A5F"/>
        <w:sz w:val="18"/>
        <w:szCs w:val="18"/>
      </w:rPr>
      <w:t xml:space="preserve">ORBYT </w:t>
    </w:r>
    <w:r>
      <w:rPr>
        <w:rFonts w:ascii="Cambria" w:cs="Cambria" w:eastAsia="Cambria" w:hAnsi="Cambria"/>
        <w:color w:val="718096"/>
        <w:sz w:val="18"/>
        <w:szCs w:val="18"/>
      </w:rPr>
      <w:t xml:space="preserve">Technical Requirements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Cambria" w:cs="Cambria" w:eastAsia="Cambria" w:hAnsi="Cambria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Cambria" w:cs="Cambria" w:eastAsia="Cambria" w:hAnsi="Cambria"/>
      <w:b/>
      <w:bCs/>
      <w:color w:val="1A202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Cambria" w:cs="Cambria" w:eastAsia="Cambria" w:hAnsi="Cambria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2026-01-30T13:22:29.745Z</dcterms:created>
  <dcterms:modified xsi:type="dcterms:W3CDTF">2026-01-30T13:22:29.746Z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