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0C3D1">
      <w:pPr>
        <w:pBdr>
          <w:bottom w:val="single" w:color="auto" w:sz="6" w:space="1"/>
        </w:pBdr>
        <w:spacing w:after="312" w:afterLines="100"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“通信电子电路”</w:t>
      </w:r>
      <w:r>
        <w:rPr>
          <w:b/>
          <w:sz w:val="36"/>
          <w:szCs w:val="36"/>
        </w:rPr>
        <w:t>实验报告</w:t>
      </w:r>
    </w:p>
    <w:p w14:paraId="46F50F81">
      <w:pPr>
        <w:pBdr>
          <w:bottom w:val="single" w:color="auto" w:sz="6" w:space="1"/>
        </w:pBdr>
        <w:spacing w:line="360" w:lineRule="auto"/>
        <w:rPr>
          <w:szCs w:val="28"/>
        </w:rPr>
      </w:pPr>
      <w:r>
        <w:rPr>
          <w:rFonts w:hint="eastAsia"/>
          <w:szCs w:val="28"/>
        </w:rPr>
        <w:t xml:space="preserve">学院：                 </w:t>
      </w:r>
      <w:r>
        <w:rPr>
          <w:szCs w:val="28"/>
        </w:rPr>
        <w:t xml:space="preserve">  </w:t>
      </w:r>
      <w:r>
        <w:rPr>
          <w:rFonts w:hint="eastAsia"/>
          <w:szCs w:val="28"/>
        </w:rPr>
        <w:t xml:space="preserve">专业：              </w:t>
      </w:r>
      <w:r>
        <w:rPr>
          <w:szCs w:val="28"/>
        </w:rPr>
        <w:t xml:space="preserve">     </w:t>
      </w:r>
      <w:r>
        <w:rPr>
          <w:rFonts w:hint="eastAsia"/>
          <w:szCs w:val="28"/>
        </w:rPr>
        <w:t xml:space="preserve">班级：                   </w:t>
      </w:r>
    </w:p>
    <w:p w14:paraId="426094E4">
      <w:pPr>
        <w:pBdr>
          <w:bottom w:val="single" w:color="auto" w:sz="4" w:space="1"/>
        </w:pBdr>
        <w:spacing w:before="312" w:beforeLines="100" w:after="312" w:afterLines="100" w:line="360" w:lineRule="auto"/>
        <w:rPr>
          <w:b/>
          <w:sz w:val="24"/>
          <w:szCs w:val="28"/>
        </w:rPr>
      </w:pPr>
      <w:r>
        <w:rPr>
          <w:rFonts w:hint="eastAsia"/>
          <w:szCs w:val="28"/>
        </w:rPr>
        <w:t xml:space="preserve">姓名：         </w:t>
      </w:r>
      <w:r>
        <w:rPr>
          <w:szCs w:val="28"/>
        </w:rPr>
        <w:t xml:space="preserve">           </w:t>
      </w:r>
      <w:r>
        <w:rPr>
          <w:rFonts w:hint="eastAsia"/>
          <w:szCs w:val="28"/>
        </w:rPr>
        <w:t xml:space="preserve">学号：           </w:t>
      </w:r>
      <w:r>
        <w:rPr>
          <w:szCs w:val="28"/>
        </w:rPr>
        <w:t xml:space="preserve">     </w:t>
      </w:r>
      <w:r>
        <w:rPr>
          <w:rFonts w:hint="eastAsia"/>
          <w:szCs w:val="28"/>
        </w:rPr>
        <w:t xml:space="preserve">实验日期：   </w:t>
      </w:r>
      <w:r>
        <w:rPr>
          <w:szCs w:val="28"/>
        </w:rPr>
        <w:t xml:space="preserve">    </w:t>
      </w:r>
      <w:r>
        <w:rPr>
          <w:rFonts w:hint="eastAsia"/>
          <w:szCs w:val="28"/>
        </w:rPr>
        <w:t xml:space="preserve"> </w:t>
      </w:r>
      <w:r>
        <w:rPr>
          <w:szCs w:val="28"/>
        </w:rPr>
        <w:t>年</w:t>
      </w:r>
      <w:r>
        <w:rPr>
          <w:rFonts w:hint="eastAsia"/>
          <w:szCs w:val="28"/>
        </w:rPr>
        <w:t xml:space="preserve">    </w:t>
      </w:r>
      <w:r>
        <w:rPr>
          <w:szCs w:val="28"/>
        </w:rPr>
        <w:t xml:space="preserve"> </w:t>
      </w:r>
      <w:r>
        <w:rPr>
          <w:rFonts w:hint="eastAsia"/>
          <w:szCs w:val="28"/>
        </w:rPr>
        <w:t xml:space="preserve">月    </w:t>
      </w:r>
      <w:r>
        <w:rPr>
          <w:szCs w:val="28"/>
        </w:rPr>
        <w:t xml:space="preserve"> </w:t>
      </w:r>
      <w:r>
        <w:rPr>
          <w:rFonts w:hint="eastAsia"/>
          <w:szCs w:val="28"/>
        </w:rPr>
        <w:t xml:space="preserve">日  </w:t>
      </w:r>
    </w:p>
    <w:p w14:paraId="0E3CBE2E">
      <w:pPr>
        <w:spacing w:before="312" w:beforeLines="100" w:line="360" w:lineRule="auto"/>
        <w:rPr>
          <w:b/>
          <w:sz w:val="24"/>
          <w:szCs w:val="28"/>
        </w:rPr>
      </w:pPr>
    </w:p>
    <w:p w14:paraId="4B58ABE6">
      <w:pPr>
        <w:spacing w:before="312" w:beforeLines="100" w:line="360" w:lineRule="auto"/>
        <w:rPr>
          <w:b/>
          <w:sz w:val="24"/>
          <w:szCs w:val="28"/>
        </w:rPr>
      </w:pPr>
    </w:p>
    <w:p w14:paraId="23C77172">
      <w:pPr>
        <w:spacing w:before="312" w:beforeLines="100" w:line="360" w:lineRule="auto"/>
        <w:rPr>
          <w:b/>
          <w:sz w:val="24"/>
          <w:szCs w:val="28"/>
        </w:rPr>
      </w:pPr>
    </w:p>
    <w:p w14:paraId="3557E28E">
      <w:pPr>
        <w:spacing w:before="312" w:beforeLines="100" w:line="360" w:lineRule="auto"/>
        <w:rPr>
          <w:b/>
          <w:sz w:val="24"/>
          <w:szCs w:val="28"/>
          <w:u w:val="single"/>
        </w:rPr>
      </w:pPr>
      <w:r>
        <w:rPr>
          <w:rFonts w:hint="eastAsia"/>
          <w:b/>
          <w:sz w:val="24"/>
          <w:szCs w:val="28"/>
        </w:rPr>
        <w:t xml:space="preserve">实 </w:t>
      </w:r>
      <w:r>
        <w:rPr>
          <w:b/>
          <w:sz w:val="24"/>
          <w:szCs w:val="28"/>
        </w:rPr>
        <w:t xml:space="preserve">  </w:t>
      </w:r>
      <w:r>
        <w:rPr>
          <w:rFonts w:hint="eastAsia"/>
          <w:b/>
          <w:sz w:val="24"/>
          <w:szCs w:val="28"/>
        </w:rPr>
        <w:t>验   名   称：</w:t>
      </w:r>
      <w:r>
        <w:rPr>
          <w:rFonts w:hint="eastAsia"/>
          <w:b/>
          <w:sz w:val="24"/>
          <w:szCs w:val="28"/>
          <w:u w:val="single"/>
        </w:rPr>
        <w:t xml:space="preserve">                                             </w:t>
      </w:r>
    </w:p>
    <w:p w14:paraId="079B27A6">
      <w:pPr>
        <w:spacing w:before="312" w:beforeLines="100" w:line="360" w:lineRule="auto"/>
        <w:rPr>
          <w:b/>
          <w:sz w:val="24"/>
          <w:szCs w:val="28"/>
        </w:rPr>
      </w:pPr>
      <w:r>
        <w:rPr>
          <w:b/>
          <w:sz w:val="24"/>
          <w:szCs w:val="28"/>
        </w:rPr>
        <w:t xml:space="preserve">                                                                  </w:t>
      </w:r>
    </w:p>
    <w:p w14:paraId="664CB869">
      <w:pPr>
        <w:spacing w:before="312" w:beforeLines="100" w:line="360" w:lineRule="auto"/>
        <w:rPr>
          <w:b/>
          <w:sz w:val="24"/>
          <w:szCs w:val="28"/>
        </w:rPr>
      </w:pPr>
    </w:p>
    <w:p w14:paraId="284B7B53">
      <w:pPr>
        <w:spacing w:before="312" w:beforeLines="100" w:line="360" w:lineRule="auto"/>
        <w:rPr>
          <w:b/>
          <w:sz w:val="24"/>
          <w:szCs w:val="28"/>
          <w:u w:val="single"/>
        </w:rPr>
      </w:pPr>
      <w:r>
        <w:rPr>
          <w:rFonts w:hint="eastAsia"/>
          <w:b/>
          <w:sz w:val="24"/>
          <w:szCs w:val="28"/>
        </w:rPr>
        <w:t>本组实验人数、姓名：</w:t>
      </w:r>
      <w:r>
        <w:rPr>
          <w:rFonts w:hint="eastAsia"/>
          <w:b/>
          <w:sz w:val="24"/>
          <w:szCs w:val="28"/>
          <w:u w:val="single"/>
        </w:rPr>
        <w:t xml:space="preserve">         </w:t>
      </w:r>
      <w:r>
        <w:rPr>
          <w:rFonts w:hint="eastAsia"/>
          <w:b/>
          <w:sz w:val="24"/>
          <w:szCs w:val="28"/>
        </w:rPr>
        <w:t>人</w:t>
      </w:r>
    </w:p>
    <w:p w14:paraId="72C6D732">
      <w:pPr>
        <w:spacing w:before="312" w:beforeLines="100" w:line="360" w:lineRule="auto"/>
        <w:rPr>
          <w:b/>
          <w:sz w:val="24"/>
          <w:szCs w:val="28"/>
          <w:u w:val="single"/>
        </w:rPr>
      </w:pPr>
      <w:r>
        <w:rPr>
          <w:b/>
          <w:sz w:val="24"/>
          <w:szCs w:val="28"/>
        </w:rPr>
        <w:t xml:space="preserve">                    </w:t>
      </w:r>
      <w:r>
        <w:rPr>
          <w:b/>
          <w:sz w:val="24"/>
          <w:szCs w:val="28"/>
          <w:u w:val="single"/>
        </w:rPr>
        <w:t xml:space="preserve">  </w:t>
      </w:r>
      <w:r>
        <w:rPr>
          <w:rFonts w:hint="eastAsia"/>
          <w:b/>
          <w:sz w:val="24"/>
          <w:szCs w:val="28"/>
          <w:u w:val="single"/>
        </w:rPr>
        <w:t xml:space="preserve">                     </w:t>
      </w:r>
      <w:r>
        <w:rPr>
          <w:b/>
          <w:sz w:val="24"/>
          <w:szCs w:val="28"/>
          <w:u w:val="single"/>
        </w:rPr>
        <w:t xml:space="preserve">                       </w:t>
      </w:r>
    </w:p>
    <w:p w14:paraId="513A9445">
      <w:pPr>
        <w:spacing w:line="360" w:lineRule="auto"/>
        <w:rPr>
          <w:sz w:val="24"/>
          <w:szCs w:val="28"/>
        </w:rPr>
      </w:pPr>
    </w:p>
    <w:p w14:paraId="4F5705B0">
      <w:pPr>
        <w:widowControl/>
        <w:jc w:val="left"/>
        <w:rPr>
          <w:b/>
          <w:sz w:val="24"/>
          <w:szCs w:val="28"/>
        </w:rPr>
      </w:pPr>
      <w:r>
        <w:rPr>
          <w:b/>
          <w:sz w:val="24"/>
          <w:szCs w:val="28"/>
        </w:rPr>
        <w:br w:type="page"/>
      </w:r>
    </w:p>
    <w:p w14:paraId="58821CFC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实验目的：</w:t>
      </w:r>
    </w:p>
    <w:p w14:paraId="00980AC3">
      <w:pPr>
        <w:spacing w:line="360" w:lineRule="auto"/>
        <w:ind w:firstLine="420" w:firstLineChars="0"/>
        <w:rPr>
          <w:sz w:val="24"/>
          <w:szCs w:val="28"/>
        </w:rPr>
      </w:pPr>
      <w:r>
        <w:rPr>
          <w:rFonts w:hint="eastAsia"/>
          <w:b w:val="0"/>
          <w:bCs/>
          <w:sz w:val="24"/>
          <w:szCs w:val="28"/>
          <w:lang w:val="en-US" w:eastAsia="zh-CN"/>
        </w:rPr>
        <w:t>用Multisim仿真AM发射机</w:t>
      </w:r>
    </w:p>
    <w:p w14:paraId="63E19AE7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实验原理：</w:t>
      </w:r>
      <w:r>
        <w:rPr>
          <w:b/>
          <w:sz w:val="24"/>
          <w:szCs w:val="28"/>
        </w:rPr>
        <w:t xml:space="preserve"> </w:t>
      </w:r>
    </w:p>
    <w:p w14:paraId="2E0D1BE2">
      <w:pPr>
        <w:spacing w:line="360" w:lineRule="auto"/>
      </w:pPr>
      <w:r>
        <w:drawing>
          <wp:inline distT="0" distB="0" distL="114300" distR="114300">
            <wp:extent cx="5261610" cy="190055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671B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AM发射机的总体系统连接图</w:t>
      </w:r>
    </w:p>
    <w:p w14:paraId="4EB321AA">
      <w:p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主振荡器产生约630kHZ的震荡信号，经过高频调谐放大器放大后，输入调幅电路作为载波。调制信号是1kHZ，0.2V的正弦波。经过调幅电路后，将已调信号经过高频功放进行放大，然后输出到50欧姆的天线。</w:t>
      </w:r>
    </w:p>
    <w:p w14:paraId="788BEC75">
      <w:pPr>
        <w:spacing w:line="360" w:lineRule="auto"/>
        <w:jc w:val="center"/>
      </w:pPr>
      <w:r>
        <w:drawing>
          <wp:inline distT="0" distB="0" distL="114300" distR="114300">
            <wp:extent cx="4922520" cy="2737485"/>
            <wp:effectExtent l="0" t="0" r="508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B721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主振荡器电路</w:t>
      </w:r>
    </w:p>
    <w:p w14:paraId="76F40B9C">
      <w:p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主振荡器由西勒振荡器和射级跟随器（充当缓冲级）构成，可变电阻R8是为了防止射级跟随器割底失真，当出现上述情况，可以调整R8抑制失真。</w:t>
      </w:r>
    </w:p>
    <w:p w14:paraId="7804CB40">
      <w:pPr>
        <w:spacing w:line="360" w:lineRule="auto"/>
        <w:jc w:val="left"/>
        <w:rPr>
          <w:rFonts w:hint="default"/>
          <w:lang w:val="en-US" w:eastAsia="zh-CN"/>
        </w:rPr>
      </w:pPr>
    </w:p>
    <w:p w14:paraId="0024C0FE">
      <w:pPr>
        <w:spacing w:line="360" w:lineRule="auto"/>
        <w:jc w:val="left"/>
        <w:rPr>
          <w:rFonts w:hint="default"/>
          <w:lang w:val="en-US" w:eastAsia="zh-CN"/>
        </w:rPr>
      </w:pPr>
    </w:p>
    <w:p w14:paraId="5C8FA194">
      <w:pPr>
        <w:spacing w:line="360" w:lineRule="auto"/>
        <w:jc w:val="left"/>
        <w:rPr>
          <w:rFonts w:hint="default"/>
          <w:lang w:val="en-US" w:eastAsia="zh-CN"/>
        </w:rPr>
      </w:pPr>
    </w:p>
    <w:p w14:paraId="661889C6">
      <w:pPr>
        <w:spacing w:line="360" w:lineRule="auto"/>
        <w:jc w:val="left"/>
        <w:rPr>
          <w:rFonts w:hint="default"/>
          <w:lang w:val="en-US" w:eastAsia="zh-CN"/>
        </w:rPr>
      </w:pPr>
    </w:p>
    <w:p w14:paraId="464D79AD">
      <w:pPr>
        <w:spacing w:line="360" w:lineRule="auto"/>
        <w:jc w:val="center"/>
      </w:pPr>
      <w:r>
        <w:drawing>
          <wp:inline distT="0" distB="0" distL="114300" distR="114300">
            <wp:extent cx="2773680" cy="2224405"/>
            <wp:effectExtent l="0" t="0" r="762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1EF3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 高频调谐放大器电路</w:t>
      </w:r>
    </w:p>
    <w:p w14:paraId="381EA815">
      <w:p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这是图一中的第二级，工作在甲类工作状态，用于放大载波信号。</w:t>
      </w:r>
    </w:p>
    <w:p w14:paraId="68D03059">
      <w:pPr>
        <w:spacing w:line="360" w:lineRule="auto"/>
        <w:ind w:firstLine="420" w:firstLineChars="0"/>
        <w:jc w:val="center"/>
      </w:pPr>
      <w:r>
        <w:drawing>
          <wp:inline distT="0" distB="0" distL="114300" distR="114300">
            <wp:extent cx="3030220" cy="1987550"/>
            <wp:effectExtent l="0" t="0" r="508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DE28">
      <w:pPr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 调幅电路</w:t>
      </w:r>
    </w:p>
    <w:p w14:paraId="710F89B5">
      <w:p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调幅电路是以高频功放为基础的基极调幅，载波从Vc+和Vc-输入，调制信号从Vi+和Vi-输入。</w:t>
      </w:r>
    </w:p>
    <w:p w14:paraId="568815FF">
      <w:pPr>
        <w:spacing w:line="360" w:lineRule="auto"/>
        <w:ind w:firstLine="420" w:firstLineChars="0"/>
        <w:jc w:val="center"/>
      </w:pPr>
      <w:r>
        <w:drawing>
          <wp:inline distT="0" distB="0" distL="114300" distR="114300">
            <wp:extent cx="2785110" cy="2327910"/>
            <wp:effectExtent l="0" t="0" r="889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A556">
      <w:pPr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 高频功放电路</w:t>
      </w:r>
    </w:p>
    <w:p w14:paraId="1CEAEBBC">
      <w:pPr>
        <w:spacing w:line="360" w:lineRule="auto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这是最后一级的高频功放电路，用于放大已调AM信号的功率，工作于丙类临界状态。输出信号经过阻抗为50欧姆的天线，从而发出AM信号。</w:t>
      </w:r>
    </w:p>
    <w:p w14:paraId="684F8F8F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实验数据：</w:t>
      </w:r>
    </w:p>
    <w:p w14:paraId="42D7EC42">
      <w:pPr>
        <w:spacing w:line="360" w:lineRule="auto"/>
        <w:ind w:firstLine="420" w:firstLineChars="0"/>
        <w:jc w:val="left"/>
      </w:pPr>
      <w:r>
        <w:rPr>
          <w:rFonts w:hint="eastAsia"/>
          <w:sz w:val="24"/>
          <w:szCs w:val="28"/>
        </w:rPr>
        <w:t xml:space="preserve"> </w:t>
      </w:r>
      <w:r>
        <w:drawing>
          <wp:inline distT="0" distB="0" distL="114300" distR="114300">
            <wp:extent cx="2287905" cy="1553845"/>
            <wp:effectExtent l="0" t="0" r="1079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18385" cy="1569720"/>
            <wp:effectExtent l="0" t="0" r="571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BB1E">
      <w:pPr>
        <w:spacing w:line="360" w:lineRule="auto"/>
        <w:ind w:left="420" w:leftChars="0" w:firstLine="42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 西勒振荡器输出（左）和射级跟随器输出（右）</w:t>
      </w:r>
    </w:p>
    <w:p w14:paraId="4A6AE5EA">
      <w:pPr>
        <w:spacing w:line="360" w:lineRule="auto"/>
        <w:jc w:val="center"/>
      </w:pPr>
      <w:r>
        <w:drawing>
          <wp:inline distT="0" distB="0" distL="114300" distR="114300">
            <wp:extent cx="2982595" cy="2044065"/>
            <wp:effectExtent l="0" t="0" r="190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ECA7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 第二级高频调谐放大器的输出信号</w:t>
      </w:r>
    </w:p>
    <w:p w14:paraId="13F80A7E">
      <w:pPr>
        <w:spacing w:line="360" w:lineRule="auto"/>
        <w:jc w:val="center"/>
      </w:pPr>
      <w:r>
        <w:drawing>
          <wp:inline distT="0" distB="0" distL="114300" distR="114300">
            <wp:extent cx="2997835" cy="2084070"/>
            <wp:effectExtent l="0" t="0" r="1206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4414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 第三级调制电路输出的已调AM信号波形</w:t>
      </w:r>
    </w:p>
    <w:p w14:paraId="16B62B4D">
      <w:pPr>
        <w:spacing w:line="360" w:lineRule="auto"/>
        <w:jc w:val="center"/>
      </w:pPr>
      <w:r>
        <w:drawing>
          <wp:inline distT="0" distB="0" distL="114300" distR="114300">
            <wp:extent cx="3455670" cy="2379345"/>
            <wp:effectExtent l="0" t="0" r="1143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EA19">
      <w:pPr>
        <w:spacing w:line="360" w:lineRule="auto"/>
        <w:jc w:val="center"/>
        <w:rPr>
          <w:b/>
          <w:sz w:val="24"/>
          <w:szCs w:val="28"/>
        </w:rPr>
      </w:pPr>
      <w:r>
        <w:rPr>
          <w:rFonts w:hint="eastAsia"/>
          <w:lang w:val="en-US" w:eastAsia="zh-CN"/>
        </w:rPr>
        <w:t>图6 最后一级高频功率放大后的AM信号（略失真）</w:t>
      </w:r>
    </w:p>
    <w:p w14:paraId="02829083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体会：</w:t>
      </w:r>
    </w:p>
    <w:p w14:paraId="712A5A6E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8"/>
          <w:lang w:val="en-US" w:eastAsia="zh-CN"/>
        </w:rPr>
        <w:t>1、AM调制过程中，控制调制深度的主要手段是调整载波和调制信号的幅度。载波越小，调制信号幅度越大，调制深度就越大。</w:t>
      </w:r>
    </w:p>
    <w:p w14:paraId="75511A53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2、AM调制工作在欠压状态，在调整调制深度的时候，可能影响到电路的工作状态，要有取舍。</w:t>
      </w:r>
    </w:p>
    <w:p w14:paraId="7CE311C6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3、AM调制过程中，经常到波峰或者波谷失真的情况。波谷失真是信号激励太小，Ube截至了。波峰失真则是电路工作在了过压状态，失去了调制效果。</w:t>
      </w:r>
    </w:p>
    <w:p w14:paraId="6128CD01">
      <w:pPr>
        <w:spacing w:line="360" w:lineRule="auto"/>
        <w:rPr>
          <w:sz w:val="24"/>
          <w:szCs w:val="28"/>
        </w:rPr>
      </w:pPr>
    </w:p>
    <w:p w14:paraId="1E15700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43354071"/>
      <w:docPartObj>
        <w:docPartGallery w:val="autotext"/>
      </w:docPartObj>
    </w:sdtPr>
    <w:sdtContent>
      <w:p w14:paraId="771100C0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256C773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DE52C">
    <w:pPr>
      <w:pStyle w:val="3"/>
      <w:pBdr>
        <w:bottom w:val="none" w:color="auto" w:sz="0" w:space="0"/>
      </w:pBdr>
    </w:pPr>
    <w:r>
      <w:rPr>
        <w:rFonts w:hint="eastAsia"/>
        <w:b/>
        <w:sz w:val="36"/>
        <w:szCs w:val="36"/>
      </w:rPr>
      <w:t>北京</w:t>
    </w:r>
    <w:r>
      <w:rPr>
        <w:b/>
        <w:sz w:val="36"/>
        <w:szCs w:val="36"/>
      </w:rPr>
      <w:t>科技大学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7F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2024-12-15T11:08:24Z</dcterms:created>
  <dc:creator>ST</dc:creator>
  <cp:lastModifiedBy>Single Chicken</cp:lastModifiedBy>
  <dcterms:modified xsi:type="dcterms:W3CDTF">2024-12-15T11:49:08Z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3C24E6FCCE3F444F9EA007079F50D12A_12</vt:lpwstr>
  </property>
</Properties>
</file>