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LLM Token 定价排行榜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882F6"/>
          <w:sz w:val="24"/>
        </w:rPr>
        <w:t>——基于 OpenRouter 公开数据的大模型 API 价格榜单与选型工具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公开访问地址：https://byj.pythonanywhere.com/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4748B"/>
          <w:sz w:val="24"/>
        </w:rPr>
        <w:t>文档生成日期：2026-08-09</w:t>
      </w:r>
    </w:p>
    <w:p>
      <w:pPr>
        <w:pStyle w:val="Heading1"/>
      </w:pPr>
      <w:r>
        <w:rPr>
          <w:rFonts w:ascii="微软雅黑" w:hAnsi="微软雅黑" w:eastAsia="微软雅黑"/>
        </w:rPr>
        <w:t>一、网站简介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本网站是一个实时更新的「大模型 API Token 定价排行榜」：自动爬取全球数百家大模型厂商的 API 单价，以“美元 / 100 万 tokens”为统一口径展示，按价格高低排序，并综合价格、能力、速度给出推荐。同时提供近 3 / 7 / 30 天的价格变化走势，帮助开发者在挑选模型时快速比较价格与性能。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当前网站收录约 380 个模型的公开定价数据，数据来源为 OpenRouter 公开接口（无需密钥），另以 DeepSeek 官方定价页作为辅助数据源。</w:t>
      </w:r>
    </w:p>
    <w:p>
      <w:pPr>
        <w:pStyle w:val="Heading1"/>
      </w:pPr>
      <w:r>
        <w:rPr>
          <w:rFonts w:ascii="微软雅黑" w:hAnsi="微软雅黑" w:eastAsia="微软雅黑"/>
        </w:rPr>
        <w:t>二、主要功能一览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1. 价格榜单：按输入价/输出价/月成本/上下文长度/名称/综合推荐分排序；支持搜索、厂商筛选、价格上限过滤。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2. 综合推荐：把价格、能力指数（Artificial Analysis）、吞吐速度按权重合成 0~100 的综合分；提供均衡型、性价比型、性能优先三档权重。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3. 场景适配：通用智能、编程开发、智能体应用三种场景，能力分自动切换对应指数。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4. 实惠榜：对暂无能力指数数据的模型单独列表，按价格从低到高推荐，如实标注“不参与综合评分”。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5. 价格走势：点击行内「历史」按钮查看单个模型近 1 周 / 近 1 月的价格折线图，并支持导出 CSV；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6. 近期价格变化：展示近 3 / 7 / 30 天有变动的模型（降价、涨价），点击查看走势。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7. 多模型对比：勾选最多 6 个模型直接对比参数；勾选 2-4 个模型可把多条价格走势画在同一张图上。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8. 成本估算器：输入月用量与缓存命中比例，估算各模型月开销并排序。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9. 收藏与汇率：支持收藏（星标）、美元/人民币双币种显示，汇率可手动修改或一键自动获取（自动获取不到时提示手动输入，绝不造假）。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10. CSV 导出：当前榜单（含筛选）一键导出为 Excel 可读的 CSV。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11. 模型详情弹窗：查看该模型的上下文长度、各能力指数、速度名次、实测 tps/ttft。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功能 12. 「关于与数据说明」页：完整披露数据来源、统计口径与已知限制。</w:t>
      </w:r>
    </w:p>
    <w:p>
      <w:pPr>
        <w:pStyle w:val="Heading1"/>
      </w:pPr>
      <w:r>
        <w:rPr>
          <w:rFonts w:ascii="微软雅黑" w:hAnsi="微软雅黑" w:eastAsia="微软雅黑"/>
        </w:rPr>
        <w:t>三、数据口径与数据来源</w:t>
      </w:r>
    </w:p>
    <w:p>
      <w:pPr>
        <w:pStyle w:val="Heading2"/>
      </w:pPr>
      <w:r>
        <w:rPr>
          <w:rFonts w:ascii="微软雅黑" w:hAnsi="微软雅黑" w:eastAsia="微软雅黑"/>
        </w:rPr>
        <w:t>1. 价格口径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所有价格统一换算为：美元 / 100 万 tokens（$ / 1M）。人民币价格是网页按当前汇率做的显示换算，汇率可以自己手动改，也可以一键自动获取；低于 $0.01 的价格会显示 4 位小数，绝不显示 $0.00 这种失真的数字。</w:t>
      </w:r>
    </w:p>
    <w:p>
      <w:pPr>
        <w:pStyle w:val="Heading2"/>
      </w:pPr>
      <w:r>
        <w:rPr>
          <w:rFonts w:ascii="微软雅黑" w:hAnsi="微软雅黑" w:eastAsia="微软雅黑"/>
        </w:rPr>
        <w:t>2. 能力指数（Artificial Analysis 指数）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每个模型带总体智能、编程、智能体三个维度的能力指数（原值来自 Artificial Analysis 公开评测）。指数缺失时沿用上次成功抓取的缓存值，并在页面如实标注，此类模型不参与综合评分。</w:t>
      </w:r>
    </w:p>
    <w:p>
      <w:pPr>
        <w:pStyle w:val="Heading2"/>
      </w:pPr>
      <w:r>
        <w:rPr>
          <w:rFonts w:ascii="微软雅黑" w:hAnsi="微软雅黑" w:eastAsia="微软雅黑"/>
        </w:rPr>
        <w:t>3. 速度数据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吞吐名次来自 OpenRouter 实测吞吐排名（百分位计分）；精确的 tokens/s 与首 token 延迟（ttft）需要配置 OpenRouter 密钥后自动解锁。未配置时页面如实显示“暂无（需配置 OpenRouter key）”，不编造数据。</w:t>
      </w:r>
    </w:p>
    <w:p>
      <w:pPr>
        <w:pStyle w:val="Heading2"/>
      </w:pPr>
      <w:r>
        <w:rPr>
          <w:rFonts w:ascii="微软雅黑" w:hAnsi="微软雅黑" w:eastAsia="微软雅黑"/>
        </w:rPr>
        <w:t>4. 缓存输入价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展示模型提供「缓存命中」优惠价的场景入口价；成本估算器按「未命中按原价、命中按缓存价」折算。</w:t>
      </w:r>
    </w:p>
    <w:p>
      <w:pPr>
        <w:pStyle w:val="Heading1"/>
      </w:pPr>
      <w:r>
        <w:rPr>
          <w:rFonts w:ascii="微软雅黑" w:hAnsi="微软雅黑" w:eastAsia="微软雅黑"/>
        </w:rPr>
        <w:t>四、价格历史机制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自上线（2026-08-07）起，网站按日保存一份全部模型价格快照（保留 45 天），用于计算 3 / 7 / 30 天涨跌幅。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由于免费托管环境没有常驻定时任务，快照依赖用户访问页面时触发刷新判断（约每 6 小时一次）；如果某天没人访问，那天的历史会如实显示「中断」——页面上有进度条与黄色警示，不会伪造缺失日期。</w:t>
      </w:r>
    </w:p>
    <w:p>
      <w:pPr>
        <w:pStyle w:val="Heading1"/>
      </w:pPr>
      <w:r>
        <w:rPr>
          <w:rFonts w:ascii="微软雅黑" w:hAnsi="微软雅黑" w:eastAsia="微软雅黑"/>
        </w:rPr>
        <w:t>五、界面与技术实现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1) 后端：Python Flask，运行于 Python 3，提供 /api/data、/api/summary、/api/history、/api/history-deltas 等接口。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2) 爬虫：每 6 小时从 OpenRouter 拉取全部模型价格/性能数据；失败时自动使用上次成功缓存并如实标记，不混用新旧数据。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3) 前端：原生 JavaScript + Chart.js（图表库已本地化部署，不依赖外网）；支持移动端适配。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4) 部署：PythonAnywhere 免费托管，静态资源带 1 小时缓存头，版本号控制页面前端更新。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5) 数据刷新：首访无缓存时异步刷新不阻塞页面；页面每 5 分钟自动轮询最新数据。</w:t>
      </w:r>
    </w:p>
    <w:p>
      <w:pPr>
        <w:pStyle w:val="Heading1"/>
      </w:pPr>
      <w:r>
        <w:rPr>
          <w:rFonts w:ascii="微软雅黑" w:hAnsi="微软雅黑" w:eastAsia="微软雅黑"/>
        </w:rPr>
        <w:t>六、部署环境与访问说明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网站部署在 PythonAnywhere 免费档（用户名 byj）：免费档平台规则限制——仅 off-peak 时段对外开放，高峰期访问会显示平台提示，属托管平台规则，无法绕过。数据与功能在限制时段外完全正常。</w:t>
      </w:r>
    </w:p>
    <w:p>
      <w:pPr>
        <w:pStyle w:val="Heading1"/>
      </w:pPr>
      <w:r>
        <w:rPr>
          <w:rFonts w:ascii="微软雅黑" w:hAnsi="微软雅黑" w:eastAsia="微软雅黑"/>
        </w:rPr>
        <w:t>七、诚实与已知限制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1) 所有数据来自公开接口与官方定价页，不承诺绝对准确，实际计费请以各官方定价页为准；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2) 数据不足或抓取失败时如实显示与说明（如“暂无（需配置 OpenRouter key）”“数据源失败已降级”），绝不造假、绝不回填虚假价格；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3) DeepSeek 官网在服务器环境被拦截（403），已自动切换为以 OpenRouter 数据为准并如实提示；</w:t>
      </w:r>
    </w:p>
    <w:p>
      <w:pPr>
        <w:spacing w:after="120"/>
        <w:ind w:left="340"/>
      </w:pPr>
      <w:r>
        <w:rPr>
          <w:rFonts w:ascii="微软雅黑" w:hAnsi="微软雅黑" w:eastAsia="微软雅黑"/>
          <w:b w:val="0"/>
          <w:sz w:val="24"/>
        </w:rPr>
        <w:t>4) 价格历史存在中断断档时如实提示缺失天数。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color w:val="94A3B8"/>
          <w:sz w:val="20"/>
        </w:rPr>
        <w:t>—— 本文档仅供介绍与比价参考，不构成任何投资或采购建议。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