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0"/>
        <w:jc w:val="left"/>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kaarya-logo.png"/>
                    <pic:cNvPicPr/>
                  </pic:nvPicPr>
                  <pic:blipFill>
                    <a:blip r:embed="rId9"/>
                    <a:stretch>
                      <a:fillRect/>
                    </a:stretch>
                  </pic:blipFill>
                  <pic:spPr>
                    <a:xfrm>
                      <a:off x="0" y="0"/>
                      <a:ext cx="822960" cy="822960"/>
                    </a:xfrm>
                    <a:prstGeom prst="rect"/>
                  </pic:spPr>
                </pic:pic>
              </a:graphicData>
            </a:graphic>
          </wp:inline>
        </w:drawing>
      </w:r>
    </w:p>
    <w:p>
      <w:pPr>
        <w:pStyle w:val="Title"/>
      </w:pPr>
      <w:r>
        <w:t>Kaarya Glucose Care Technical Architecture and Code Reference</w:t>
      </w:r>
    </w:p>
    <w:p>
      <w:pPr>
        <w:spacing w:before="0" w:after="560" w:line="252" w:lineRule="auto"/>
      </w:pPr>
      <w:r>
        <w:rPr>
          <w:rFonts w:ascii="Noto Sans" w:hAnsi="Noto Sans" w:eastAsia="Noto Sans" w:cs="Noto Sans"/>
          <w:color w:val="5B6761"/>
          <w:sz w:val="32"/>
        </w:rPr>
        <w:t>Engineering handover for the AWS hosted patient and doctor glucose portal</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8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8"/>
              </w:rPr>
              <w:t>Document</w:t>
            </w:r>
          </w:p>
        </w:tc>
        <w:tc>
          <w:tcPr>
            <w:tcW w:type="dxa" w:w="784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8"/>
              </w:rPr>
              <w:t>Value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8"/>
              </w:rPr>
              <w:t>Release</w:t>
            </w:r>
          </w:p>
        </w:tc>
        <w:tc>
          <w:tcPr>
            <w:tcW w:type="dxa" w:w="78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8"/>
              </w:rPr>
              <w:t>3.4.2 capacity and retention update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8"/>
              </w:rPr>
              <w:t>Prepared</w:t>
            </w:r>
          </w:p>
        </w:tc>
        <w:tc>
          <w:tcPr>
            <w:tcW w:type="dxa" w:w="78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8"/>
              </w:rPr>
              <w:t>22 September 2026</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8"/>
              </w:rPr>
              <w:t>Region</w:t>
            </w:r>
          </w:p>
        </w:tc>
        <w:tc>
          <w:tcPr>
            <w:tcW w:type="dxa" w:w="78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8"/>
              </w:rPr>
              <w:t>Asia Pacific Mumbai ap-south-1</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8"/>
              </w:rPr>
              <w:t>Environment</w:t>
            </w:r>
          </w:p>
        </w:tc>
        <w:tc>
          <w:tcPr>
            <w:tcW w:type="dxa" w:w="78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8"/>
              </w:rPr>
              <w:t>Staging demonstration and clinic pilot baseline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8"/>
              </w:rPr>
              <w:t>Portal</w:t>
            </w:r>
          </w:p>
        </w:tc>
        <w:tc>
          <w:tcPr>
            <w:tcW w:type="dxa" w:w="78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8"/>
              </w:rPr>
              <w:t>https://staging.djeea8n07p3m8.amplifyapp.com/</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8"/>
              </w:rPr>
              <w:t>Scope</w:t>
            </w:r>
          </w:p>
        </w:tc>
        <w:tc>
          <w:tcPr>
            <w:tcW w:type="dxa" w:w="78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8"/>
              </w:rPr>
              <w:t>2,755 runtime and infrastructure lines plus 655 test and build-tool lines</w:t>
            </w:r>
          </w:p>
        </w:tc>
      </w:tr>
    </w:tbl>
    <w:p>
      <w:pPr>
        <w:spacing w:after="20"/>
      </w:pPr>
    </w:p>
    <w:p>
      <w:pPr>
        <w:keepNext w:val="0"/>
        <w:spacing w:before="0" w:after="160" w:line="269" w:lineRule="auto"/>
      </w:pPr>
      <w:r>
        <w:rPr>
          <w:rFonts w:ascii="Noto Sans" w:hAnsi="Noto Sans" w:eastAsia="Noto Sans" w:cs="Noto Sans"/>
          <w:b/>
          <w:color w:val="17211D"/>
          <w:sz w:val="20"/>
        </w:rPr>
        <w:t xml:space="preserve">Purpose  </w:t>
      </w:r>
      <w:r>
        <w:rPr>
          <w:rFonts w:ascii="Noto Sans" w:hAnsi="Noto Sans" w:eastAsia="Noto Sans" w:cs="Noto Sans"/>
          <w:color w:val="17211D"/>
          <w:sz w:val="20"/>
        </w:rPr>
        <w:t>This manual explains the implemented features, AWS services, application architecture, data model, API, security boundaries, operating model, estimated monthly cost, and every first-party source line through a contiguous code atlas.</w:t>
      </w:r>
    </w:p>
    <w:p>
      <w:pPr>
        <w:keepNext w:val="0"/>
        <w:spacing w:before="0" w:after="160" w:line="269" w:lineRule="auto"/>
      </w:pPr>
      <w:r>
        <w:rPr>
          <w:rFonts w:ascii="Noto Sans" w:hAnsi="Noto Sans" w:eastAsia="Noto Sans" w:cs="Noto Sans"/>
          <w:b/>
          <w:color w:val="17211D"/>
          <w:sz w:val="20"/>
        </w:rPr>
        <w:t xml:space="preserve">Deployment boundary  </w:t>
      </w:r>
      <w:r>
        <w:rPr>
          <w:rFonts w:ascii="Noto Sans" w:hAnsi="Noto Sans" w:eastAsia="Noto Sans" w:cs="Noto Sans"/>
          <w:color w:val="17211D"/>
          <w:sz w:val="20"/>
        </w:rPr>
        <w:t>The application is intentionally designed for one doctor, one clinic, and one care team. It is not a multi-clinic or marketplace platform. The configured operational ceiling is up to 1,000 evaluated patient profiles in the doctor list, subject to DynamoDB's 1 MB response-page boundary.</w:t>
      </w:r>
    </w:p>
    <w:p>
      <w:pPr>
        <w:keepNext w:val="0"/>
        <w:spacing w:before="0" w:after="160" w:line="269" w:lineRule="auto"/>
      </w:pPr>
      <w:r>
        <w:rPr>
          <w:rFonts w:ascii="Noto Sans" w:hAnsi="Noto Sans" w:eastAsia="Noto Sans" w:cs="Noto Sans"/>
          <w:b/>
          <w:color w:val="17211D"/>
          <w:sz w:val="20"/>
        </w:rPr>
        <w:t xml:space="preserve">Clinical boundary  </w:t>
      </w:r>
      <w:r>
        <w:rPr>
          <w:rFonts w:ascii="Noto Sans" w:hAnsi="Noto Sans" w:eastAsia="Noto Sans" w:cs="Noto Sans"/>
          <w:color w:val="17211D"/>
          <w:sz w:val="20"/>
        </w:rPr>
        <w:t>The portal is an informational glucose diary and clinician review aid. It is not a medical device, electronic medical record, diagnostic engine, or treatment recommendation system.</w:t>
      </w:r>
    </w:p>
    <w:p>
      <w:pPr>
        <w:keepNext w:val="0"/>
        <w:spacing w:before="0" w:after="160" w:line="269" w:lineRule="auto"/>
      </w:pPr>
      <w:r>
        <w:rPr>
          <w:rFonts w:ascii="Noto Sans" w:hAnsi="Noto Sans" w:eastAsia="Noto Sans" w:cs="Noto Sans"/>
          <w:b/>
          <w:color w:val="17211D"/>
          <w:sz w:val="20"/>
        </w:rPr>
        <w:t xml:space="preserve">Code boundary  </w:t>
      </w:r>
      <w:r>
        <w:rPr>
          <w:rFonts w:ascii="Noto Sans" w:hAnsi="Noto Sans" w:eastAsia="Noto Sans" w:cs="Noto Sans"/>
          <w:color w:val="17211D"/>
          <w:sz w:val="20"/>
        </w:rPr>
        <w:t>The line atlas covers first-party source, infrastructure, tests, and build tools. The minified third-party Lucide icon library and binary image assets are inventoried but are not reverse-engineered.</w:t>
      </w:r>
    </w:p>
    <w:p>
      <w:r>
        <w:br w:type="page"/>
      </w:r>
    </w:p>
    <w:p>
      <w:pPr>
        <w:pStyle w:val="Heading1"/>
        <w:keepNext/>
      </w:pPr>
      <w:r>
        <w:t>Contents</w:t>
      </w:r>
    </w:p>
    <w:p>
      <w:r>
        <w:fldChar w:fldCharType="begin"/>
        <w:instrText xml:space="preserve">TOC \o "1-3" \h \z \u</w:instrText>
        <w:fldChar w:fldCharType="separate"/>
        <w:t>Open in Word and update fields to refresh this contents list.</w:t>
        <w:fldChar w:fldCharType="end"/>
      </w:r>
    </w:p>
    <w:p>
      <w:pPr>
        <w:pStyle w:val="ListBullet"/>
        <w:spacing w:before="0" w:after="90" w:line="264" w:lineRule="auto"/>
        <w:ind w:left="317" w:hanging="173"/>
      </w:pPr>
      <w:r>
        <w:rPr>
          <w:rFonts w:ascii="Noto Sans" w:hAnsi="Noto Sans" w:eastAsia="Noto Sans" w:cs="Noto Sans"/>
          <w:color w:val="17211D"/>
          <w:sz w:val="20"/>
        </w:rPr>
        <w:t>Technical summary and current production posture</w:t>
      </w:r>
    </w:p>
    <w:p>
      <w:pPr>
        <w:pStyle w:val="ListBullet"/>
        <w:spacing w:before="0" w:after="90" w:line="264" w:lineRule="auto"/>
        <w:ind w:left="317" w:hanging="173"/>
      </w:pPr>
      <w:r>
        <w:rPr>
          <w:rFonts w:ascii="Noto Sans" w:hAnsi="Noto Sans" w:eastAsia="Noto Sans" w:cs="Noto Sans"/>
          <w:color w:val="17211D"/>
          <w:sz w:val="20"/>
        </w:rPr>
        <w:t>Feature catalogue and traceability</w:t>
      </w:r>
    </w:p>
    <w:p>
      <w:pPr>
        <w:pStyle w:val="ListBullet"/>
        <w:spacing w:before="0" w:after="90" w:line="264" w:lineRule="auto"/>
        <w:ind w:left="317" w:hanging="173"/>
      </w:pPr>
      <w:r>
        <w:rPr>
          <w:rFonts w:ascii="Noto Sans" w:hAnsi="Noto Sans" w:eastAsia="Noto Sans" w:cs="Noto Sans"/>
          <w:color w:val="17211D"/>
          <w:sz w:val="20"/>
        </w:rPr>
        <w:t>Runtime architecture and end to end request flows</w:t>
      </w:r>
    </w:p>
    <w:p>
      <w:pPr>
        <w:pStyle w:val="ListBullet"/>
        <w:spacing w:before="0" w:after="90" w:line="264" w:lineRule="auto"/>
        <w:ind w:left="317" w:hanging="173"/>
      </w:pPr>
      <w:r>
        <w:rPr>
          <w:rFonts w:ascii="Noto Sans" w:hAnsi="Noto Sans" w:eastAsia="Noto Sans" w:cs="Noto Sans"/>
          <w:color w:val="17211D"/>
          <w:sz w:val="20"/>
        </w:rPr>
        <w:t>AWS service design and configuration</w:t>
      </w:r>
    </w:p>
    <w:p>
      <w:pPr>
        <w:pStyle w:val="ListBullet"/>
        <w:spacing w:before="0" w:after="90" w:line="264" w:lineRule="auto"/>
        <w:ind w:left="317" w:hanging="173"/>
      </w:pPr>
      <w:r>
        <w:rPr>
          <w:rFonts w:ascii="Noto Sans" w:hAnsi="Noto Sans" w:eastAsia="Noto Sans" w:cs="Noto Sans"/>
          <w:color w:val="17211D"/>
          <w:sz w:val="20"/>
        </w:rPr>
        <w:t>Authentication authorization API and data model</w:t>
      </w:r>
    </w:p>
    <w:p>
      <w:pPr>
        <w:pStyle w:val="ListBullet"/>
        <w:spacing w:before="0" w:after="90" w:line="264" w:lineRule="auto"/>
        <w:ind w:left="317" w:hanging="173"/>
      </w:pPr>
      <w:r>
        <w:rPr>
          <w:rFonts w:ascii="Noto Sans" w:hAnsi="Noto Sans" w:eastAsia="Noto Sans" w:cs="Noto Sans"/>
          <w:color w:val="17211D"/>
          <w:sz w:val="20"/>
        </w:rPr>
        <w:t>Frontend analytics heat maps and doctor workspace</w:t>
      </w:r>
    </w:p>
    <w:p>
      <w:pPr>
        <w:pStyle w:val="ListBullet"/>
        <w:spacing w:before="0" w:after="90" w:line="264" w:lineRule="auto"/>
        <w:ind w:left="317" w:hanging="173"/>
      </w:pPr>
      <w:r>
        <w:rPr>
          <w:rFonts w:ascii="Noto Sans" w:hAnsi="Noto Sans" w:eastAsia="Noto Sans" w:cs="Noto Sans"/>
          <w:color w:val="17211D"/>
          <w:sz w:val="20"/>
        </w:rPr>
        <w:t>Security privacy clinical safety and operations</w:t>
      </w:r>
    </w:p>
    <w:p>
      <w:pPr>
        <w:pStyle w:val="ListBullet"/>
        <w:spacing w:before="0" w:after="90" w:line="264" w:lineRule="auto"/>
        <w:ind w:left="317" w:hanging="173"/>
      </w:pPr>
      <w:r>
        <w:rPr>
          <w:rFonts w:ascii="Noto Sans" w:hAnsi="Noto Sans" w:eastAsia="Noto Sans" w:cs="Noto Sans"/>
          <w:color w:val="17211D"/>
          <w:sz w:val="20"/>
        </w:rPr>
        <w:t>Monthly cost model and cost controls</w:t>
      </w:r>
    </w:p>
    <w:p>
      <w:pPr>
        <w:pStyle w:val="ListBullet"/>
        <w:spacing w:before="0" w:after="90" w:line="264" w:lineRule="auto"/>
        <w:ind w:left="317" w:hanging="173"/>
      </w:pPr>
      <w:r>
        <w:rPr>
          <w:rFonts w:ascii="Noto Sans" w:hAnsi="Noto Sans" w:eastAsia="Noto Sans" w:cs="Noto Sans"/>
          <w:color w:val="17211D"/>
          <w:sz w:val="20"/>
        </w:rPr>
        <w:t>Testing limitations and production roadmap</w:t>
      </w:r>
    </w:p>
    <w:p>
      <w:pPr>
        <w:pStyle w:val="ListBullet"/>
        <w:spacing w:before="0" w:after="90" w:line="264" w:lineRule="auto"/>
        <w:ind w:left="317" w:hanging="173"/>
      </w:pPr>
      <w:r>
        <w:rPr>
          <w:rFonts w:ascii="Noto Sans" w:hAnsi="Noto Sans" w:eastAsia="Noto Sans" w:cs="Noto Sans"/>
          <w:color w:val="17211D"/>
          <w:sz w:val="20"/>
        </w:rPr>
        <w:t>Every line code atlas and pricing references</w:t>
      </w:r>
    </w:p>
    <w:p>
      <w:r>
        <w:br w:type="page"/>
      </w:r>
    </w:p>
    <w:p>
      <w:pPr>
        <w:pStyle w:val="Heading1"/>
        <w:keepNext/>
      </w:pPr>
      <w:r>
        <w:t>1 Technical summary</w:t>
      </w:r>
    </w:p>
    <w:p>
      <w:pPr>
        <w:keepNext w:val="0"/>
        <w:spacing w:before="0" w:after="120" w:line="269" w:lineRule="auto"/>
      </w:pPr>
      <w:r>
        <w:rPr>
          <w:rFonts w:ascii="Noto Sans" w:hAnsi="Noto Sans" w:eastAsia="Noto Sans" w:cs="Noto Sans"/>
          <w:color w:val="17211D"/>
          <w:sz w:val="21"/>
        </w:rPr>
        <w:t>Kaarya Glucose Care is a serverless web application for one doctor, one clinic, and one care team. It lets patients register by email, maintain a profile, record glucose readings with meal context, review charts and heat maps, and share consented data with a clinic-issued doctor account. The browser is a static HTML CSS and JavaScript application hosted by AWS Amplify. Amazon Cognito authenticates users. API Gateway verifies access tokens before invoking one Python Lambda function. Two DynamoDB tables store profiles and time-ordered readings.</w:t>
      </w:r>
    </w:p>
    <w:p>
      <w:pPr>
        <w:keepNext w:val="0"/>
        <w:spacing w:before="0" w:after="120" w:line="269" w:lineRule="auto"/>
      </w:pPr>
      <w:r>
        <w:rPr>
          <w:rFonts w:ascii="Noto Sans" w:hAnsi="Noto Sans" w:eastAsia="Noto Sans" w:cs="Noto Sans"/>
          <w:color w:val="17211D"/>
          <w:sz w:val="21"/>
        </w:rPr>
        <w:t>The architecture has no continuously running server. At the current demonstration volume, expected portal-specific AWS usage is usually within free allowances or below one US dollar per month, excluding taxes, unrelated account resources, and any future custom domain or support plan. Cost grows mainly with Amplify data served, Cognito monthly active users above the free tier, API requests, Lambda duration, and DynamoDB request and backup volume.</w:t>
      </w:r>
    </w:p>
    <w:p>
      <w:pPr>
        <w:keepNext w:val="0"/>
        <w:spacing w:before="0" w:after="120" w:line="269" w:lineRule="auto"/>
      </w:pPr>
      <w:r>
        <w:rPr>
          <w:rFonts w:ascii="Noto Sans" w:hAnsi="Noto Sans" w:eastAsia="Noto Sans" w:cs="Noto Sans"/>
          <w:color w:val="17211D"/>
          <w:sz w:val="21"/>
        </w:rPr>
        <w:t>The implemented access model is materially stronger than a visual patient versus doctor switch. Patient ownership comes from the Cognito subject in the verified JWT. Doctor access requires the DOCTOR group claim and is checked again inside Lambda. A patient must enable sharingConsent before appearing in the doctor list or before the doctor can retrieve readings.</w:t>
      </w:r>
    </w:p>
    <w:p>
      <w:pPr>
        <w:keepNext w:val="0"/>
        <w:spacing w:before="0" w:after="120" w:line="269" w:lineRule="auto"/>
      </w:pPr>
      <w:r>
        <w:rPr>
          <w:rFonts w:ascii="Noto Sans" w:hAnsi="Noto Sans" w:eastAsia="Noto Sans" w:cs="Noto Sans"/>
          <w:color w:val="17211D"/>
          <w:sz w:val="21"/>
        </w:rPr>
        <w:t>The current build is suitable for demonstration and a controlled single-clinic pilot with synthetic or consented low-risk data. Production use requires decisions on clinical governance, privacy law, retention, auditability, deletion and export, monitoring, incident response, email delivery, MFA, penetration testing, and doctor-query performance. Release 3.4.2 raises the configured ceilings to 1,000 evaluated profiles and 1,500 readings per query and gives new readings a default 120-day TTL. DynamoDB can still stop either operation at its 1 MB response-page boundary, and the current code does not follow LastEvaluatedKey. The most important remaining gaps are token refresh, formal audit trails, pagination, and load testing at the stated limits.</w:t>
      </w:r>
    </w:p>
    <w:p>
      <w:pPr>
        <w:pStyle w:val="Heading2"/>
        <w:keepNext/>
      </w:pPr>
      <w:r>
        <w:t>1 1 Current strengths</w:t>
      </w:r>
    </w:p>
    <w:p>
      <w:pPr>
        <w:pStyle w:val="ListBullet"/>
        <w:spacing w:before="0" w:after="90" w:line="264" w:lineRule="auto"/>
        <w:ind w:left="317" w:hanging="173"/>
      </w:pPr>
      <w:r>
        <w:rPr>
          <w:rFonts w:ascii="Noto Sans" w:hAnsi="Noto Sans" w:eastAsia="Noto Sans" w:cs="Noto Sans"/>
          <w:color w:val="17211D"/>
          <w:sz w:val="20"/>
        </w:rPr>
        <w:t>Managed AWS services remove server patching and idle compute costs.</w:t>
      </w:r>
    </w:p>
    <w:p>
      <w:pPr>
        <w:pStyle w:val="ListBullet"/>
        <w:spacing w:before="0" w:after="90" w:line="264" w:lineRule="auto"/>
        <w:ind w:left="317" w:hanging="173"/>
      </w:pPr>
      <w:r>
        <w:rPr>
          <w:rFonts w:ascii="Noto Sans" w:hAnsi="Noto Sans" w:eastAsia="Noto Sans" w:cs="Noto Sans"/>
          <w:color w:val="17211D"/>
          <w:sz w:val="20"/>
        </w:rPr>
        <w:t>JWT authorization is enforced at API Gateway and role rules are enforced again in Lambda.</w:t>
      </w:r>
    </w:p>
    <w:p>
      <w:pPr>
        <w:pStyle w:val="ListBullet"/>
        <w:spacing w:before="0" w:after="90" w:line="264" w:lineRule="auto"/>
        <w:ind w:left="317" w:hanging="173"/>
      </w:pPr>
      <w:r>
        <w:rPr>
          <w:rFonts w:ascii="Noto Sans" w:hAnsi="Noto Sans" w:eastAsia="Noto Sans" w:cs="Noto Sans"/>
          <w:color w:val="17211D"/>
          <w:sz w:val="20"/>
        </w:rPr>
        <w:t>Patient data access is bound to the Cognito subject rather than a browser supplied patient identifier.</w:t>
      </w:r>
    </w:p>
    <w:p>
      <w:pPr>
        <w:pStyle w:val="ListBullet"/>
        <w:spacing w:before="0" w:after="90" w:line="264" w:lineRule="auto"/>
        <w:ind w:left="317" w:hanging="173"/>
      </w:pPr>
      <w:r>
        <w:rPr>
          <w:rFonts w:ascii="Noto Sans" w:hAnsi="Noto Sans" w:eastAsia="Noto Sans" w:cs="Noto Sans"/>
          <w:color w:val="17211D"/>
          <w:sz w:val="20"/>
        </w:rPr>
        <w:t>Doctor access respects sharing consent and applies each patient's fasting and non fasting targets.</w:t>
      </w:r>
    </w:p>
    <w:p>
      <w:pPr>
        <w:pStyle w:val="ListBullet"/>
        <w:spacing w:before="0" w:after="90" w:line="264" w:lineRule="auto"/>
        <w:ind w:left="317" w:hanging="173"/>
      </w:pPr>
      <w:r>
        <w:rPr>
          <w:rFonts w:ascii="Noto Sans" w:hAnsi="Noto Sans" w:eastAsia="Noto Sans" w:cs="Noto Sans"/>
          <w:color w:val="17211D"/>
          <w:sz w:val="20"/>
        </w:rPr>
        <w:t>DynamoDB encryption, point in time recovery, reading TTL, API throttling, CORS, CSP, and HTTPS provide a useful baseline.</w:t>
      </w:r>
    </w:p>
    <w:p>
      <w:pPr>
        <w:pStyle w:val="ListBullet"/>
        <w:spacing w:before="0" w:after="90" w:line="264" w:lineRule="auto"/>
        <w:ind w:left="317" w:hanging="173"/>
      </w:pPr>
      <w:r>
        <w:rPr>
          <w:rFonts w:ascii="Noto Sans" w:hAnsi="Noto Sans" w:eastAsia="Noto Sans" w:cs="Noto Sans"/>
          <w:color w:val="17211D"/>
          <w:sz w:val="20"/>
        </w:rPr>
        <w:t>The release includes automated authentication, target logic, heat map, HTML wiring, CloudFormation parse, and Lambda compilation checks.</w:t>
      </w:r>
    </w:p>
    <w:p>
      <w:pPr>
        <w:pStyle w:val="Heading2"/>
        <w:keepNext/>
      </w:pPr>
      <w:r>
        <w:t>1 2 Decisions required before production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Decision</w:t>
            </w:r>
          </w:p>
        </w:tc>
        <w:tc>
          <w:tcPr>
            <w:tcW w:type="dxa" w:w="30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Current state</w:t>
            </w:r>
          </w:p>
        </w:tc>
        <w:tc>
          <w:tcPr>
            <w:tcW w:type="dxa" w:w="511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Required production outcome</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Clinical status</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Informational diary and demo</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Document intended use, clinical owner, validation evidence, and patient safety controls</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Retention</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New readings expire after 120 days by default</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Confirm the period against legal, clinical, analytics, and patient expectations</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Doctor access</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One Cognito DOCTOR group</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Add named admin process, periodic access review, MFA, and auditable grant and revoke events</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Privacy rights</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Consent gates doctor visibility</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Add consent history, export, correction, deletion, and privacy notice workflows</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Operations</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Basic Lambda logs</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Add alarms, dashboards, log retention, incident runbook, backup restore tests, and owner rotation</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Scale</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Scan 1,000 profiles and query 1,500 readings</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Add pagination if needed and load test the maximum single-clinic volume</w:t>
            </w:r>
          </w:p>
        </w:tc>
      </w:tr>
    </w:tbl>
    <w:p>
      <w:pPr>
        <w:spacing w:after="20"/>
      </w:pPr>
    </w:p>
    <w:p>
      <w:pPr>
        <w:pStyle w:val="Heading2"/>
        <w:keepNext/>
      </w:pPr>
      <w:r>
        <w:t>1 3 Release 3.4.2 operating settings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Setting</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Current value</w:t>
            </w:r>
          </w:p>
        </w:tc>
        <w:tc>
          <w:tcPr>
            <w:tcW w:type="dxa" w:w="547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Exact behavior</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Deployment model</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One doctor, one clinic, one care team</w:t>
            </w:r>
          </w:p>
        </w:tc>
        <w:tc>
          <w:tcPr>
            <w:tcW w:type="dxa" w:w="54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Clinic-wide doctor access is intentionally not partitioned by tenant</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Doctor patient-list scan</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Limit 1,000</w:t>
            </w:r>
          </w:p>
        </w:tc>
        <w:tc>
          <w:tcPr>
            <w:tcW w:type="dxa" w:w="54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Up to 1,000 profiles are evaluated; consent filtering happens in Lambda</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Reading query</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Limit 1,500</w:t>
            </w:r>
          </w:p>
        </w:tc>
        <w:tc>
          <w:tcPr>
            <w:tcW w:type="dxa" w:w="54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Up to 1,500 readings are requested for a patient and selected period</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DynamoDB response page</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Maximum 1 MB</w:t>
            </w:r>
          </w:p>
        </w:tc>
        <w:tc>
          <w:tcPr>
            <w:tcW w:type="dxa" w:w="54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 scan or query may return fewer items than its configured limit; pagination is not yet implemented</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New-reading TTL</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120 days</w:t>
            </w:r>
          </w:p>
        </w:tc>
        <w:tc>
          <w:tcPr>
            <w:tcW w:type="dxa" w:w="54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Lambda writes expiresAt at creation; DynamoDB removes expired items asynchronously</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Existing readings</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Unchanged</w:t>
            </w:r>
          </w:p>
        </w:tc>
        <w:tc>
          <w:tcPr>
            <w:tcW w:type="dxa" w:w="54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Previously stored expiresAt values are preserved; the update does not rewrite historical items</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Release path</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Backend only</w:t>
            </w:r>
          </w:p>
        </w:tc>
        <w:tc>
          <w:tcPr>
            <w:tcW w:type="dxa" w:w="54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Update Lambda code and RETENTION_DAYS; no Amplify deployment or table replacement is required</w:t>
            </w:r>
          </w:p>
        </w:tc>
      </w:tr>
    </w:tbl>
    <w:p>
      <w:pPr>
        <w:spacing w:after="20"/>
      </w:pPr>
    </w:p>
    <w:p>
      <w:pPr>
        <w:pStyle w:val="Heading1"/>
        <w:keepNext/>
      </w:pPr>
      <w:r>
        <w:t>2 Feature catalogue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72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Feature</w:t>
            </w:r>
          </w:p>
        </w:tc>
        <w:tc>
          <w:tcPr>
            <w:tcW w:type="dxa" w:w="324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User outcome</w:t>
            </w:r>
          </w:p>
        </w:tc>
        <w:tc>
          <w:tcPr>
            <w:tcW w:type="dxa" w:w="316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Implementation</w:t>
            </w:r>
          </w:p>
        </w:tc>
        <w:tc>
          <w:tcPr>
            <w:tcW w:type="dxa" w:w="180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Primary store or service</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Email registration</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enters name email password and four target limits</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Cognito SignUp and email confirmation</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Cognito user pool</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Email verification</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enters or resends an OTP without leaving the portal</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ConfirmSignUp and ResendConfirmationCode</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Cognito default email</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Secure sign in</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Email and password with clinic-issued new-password challenge</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USER_PASSWORD_AUTH and JWT session</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Cognito plus sessionStorage</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Role routing</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and doctor portals are separated</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token group plus Lambda checks</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Cognito group and API</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profile</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Identity contact diabetes emergency consent and target ranges</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Validated upsert</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Profiles table</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Glucose entry</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Value date time context and optional notes</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Validated write with TTL</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Readings table</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overview</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Latest average time in range streak chart and recent entries</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Browser calculation</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Profile and readings API</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heat map</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Rows by day and columns by nine capture contexts</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Shared heat map engine</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Browser calculation</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insights</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7 30 and 90-day averages highs lows and cautious observations</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Browser calculation</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Readings API</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monitoring</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Search filter aggregate counts and status list</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Consent filtered summaries</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API</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patient detail</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Profile latest average chart heat map and history</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On-demand patient query</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API and readings table</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Demo mode</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and doctor preview without AWS sign in</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Synthetic data and localStorage</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Browser only</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Responsive design</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Desktop tablet and mobile layouts</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CSS breakpoints and scrollable data views</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Amplify static assets</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Safety messaging</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Clinical disclaimers and target-context copy</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Static content and informational observations</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Frontend</w:t>
            </w:r>
          </w:p>
        </w:tc>
      </w:tr>
    </w:tbl>
    <w:p>
      <w:pPr>
        <w:spacing w:after="20"/>
      </w:pPr>
    </w:p>
    <w:p>
      <w:pPr>
        <w:pStyle w:val="Heading2"/>
        <w:keepNext/>
      </w:pPr>
      <w:r>
        <w:t>2 1 Feature traceability</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72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Feature</w:t>
            </w:r>
          </w:p>
        </w:tc>
        <w:tc>
          <w:tcPr>
            <w:tcW w:type="dxa" w:w="352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Frontend functions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API route</w:t>
            </w:r>
          </w:p>
        </w:tc>
        <w:tc>
          <w:tcPr>
            <w:tcW w:type="dxa" w:w="244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Authorization</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Register and verify</w:t>
            </w:r>
          </w:p>
        </w:tc>
        <w:tc>
          <w:tcPr>
            <w:tcW w:type="dxa" w:w="35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handleRegistrationSubmit handleConfirmationSubmit handleResendCode</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Direct Cognito APIs</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Public browser client with no secret</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Load patient</w:t>
            </w:r>
          </w:p>
        </w:tc>
        <w:tc>
          <w:tcPr>
            <w:tcW w:type="dxa" w:w="35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routeAuthenticatedSession enterPatient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GET profile and GET glucose</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JWT subject owns data</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Save profile</w:t>
            </w:r>
          </w:p>
        </w:tc>
        <w:tc>
          <w:tcPr>
            <w:tcW w:type="dxa" w:w="35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saveProfile</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PUT profile</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only</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Save reading</w:t>
            </w:r>
          </w:p>
        </w:tc>
        <w:tc>
          <w:tcPr>
            <w:tcW w:type="dxa" w:w="35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saveGlucose</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POST glucose</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only and profile required</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analysis</w:t>
            </w:r>
          </w:p>
        </w:tc>
        <w:tc>
          <w:tcPr>
            <w:tcW w:type="dxa" w:w="35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metricsFor statusFor renderLineChart renderHeatmap</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GET glucose</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only</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list</w:t>
            </w:r>
          </w:p>
        </w:tc>
        <w:tc>
          <w:tcPr>
            <w:tcW w:type="dxa" w:w="35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enterDoctor renderDoctorOverview renderDoctorTable</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GET patients</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group and consent</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detail</w:t>
            </w:r>
          </w:p>
        </w:tc>
        <w:tc>
          <w:tcPr>
            <w:tcW w:type="dxa" w:w="35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openDoctorPatient renderDoctorPatient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GET patients patientId glucose</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group and consent</w:t>
            </w:r>
          </w:p>
        </w:tc>
      </w:tr>
    </w:tbl>
    <w:p>
      <w:pPr>
        <w:spacing w:after="20"/>
      </w:pPr>
    </w:p>
    <w:p>
      <w:pPr>
        <w:pStyle w:val="Heading1"/>
        <w:keepNext/>
      </w:pPr>
      <w:r>
        <w:t>3 Runtime architecture</w:t>
      </w:r>
    </w:p>
    <w:p>
      <w:r>
        <w:drawing>
          <wp:inline xmlns:a="http://schemas.openxmlformats.org/drawingml/2006/main" xmlns:pic="http://schemas.openxmlformats.org/drawingml/2006/picture">
            <wp:extent cx="6400800" cy="3840480"/>
            <wp:docPr id="2" name="Picture 2"/>
            <wp:cNvGraphicFramePr>
              <a:graphicFrameLocks noChangeAspect="1"/>
            </wp:cNvGraphicFramePr>
            <a:graphic>
              <a:graphicData uri="http://schemas.openxmlformats.org/drawingml/2006/picture">
                <pic:pic>
                  <pic:nvPicPr>
                    <pic:cNvPr id="0" name="runtime_architecture.png"/>
                    <pic:cNvPicPr/>
                  </pic:nvPicPr>
                  <pic:blipFill>
                    <a:blip r:embed="rId10"/>
                    <a:stretch>
                      <a:fillRect/>
                    </a:stretch>
                  </pic:blipFill>
                  <pic:spPr>
                    <a:xfrm>
                      <a:off x="0" y="0"/>
                      <a:ext cx="6400800" cy="3840480"/>
                    </a:xfrm>
                    <a:prstGeom prst="rect"/>
                  </pic:spPr>
                </pic:pic>
              </a:graphicData>
            </a:graphic>
          </wp:inline>
        </w:drawing>
      </w:r>
    </w:p>
    <w:p>
      <w:pPr>
        <w:spacing w:before="40" w:after="160" w:line="269" w:lineRule="auto"/>
        <w:jc w:val="center"/>
      </w:pPr>
      <w:r>
        <w:rPr>
          <w:rFonts w:ascii="Noto Sans" w:hAnsi="Noto Sans" w:eastAsia="Noto Sans" w:cs="Noto Sans"/>
          <w:i/>
          <w:color w:val="5B6761"/>
          <w:sz w:val="16"/>
        </w:rPr>
        <w:t>Figure 1  Runtime topology and managed service boundaries</w:t>
      </w:r>
    </w:p>
    <w:p>
      <w:pPr>
        <w:keepNext w:val="0"/>
        <w:spacing w:before="0" w:after="120" w:line="269" w:lineRule="auto"/>
      </w:pPr>
      <w:r>
        <w:rPr>
          <w:rFonts w:ascii="Noto Sans" w:hAnsi="Noto Sans" w:eastAsia="Noto Sans" w:cs="Noto Sans"/>
          <w:color w:val="17211D"/>
          <w:sz w:val="20"/>
        </w:rPr>
        <w:t>The browser receives only static files from Amplify. It sends registration and password requests directly to the regional Cognito service. After authentication, it adds the Cognito access token as a bearer token to API requests. API Gateway validates signature, issuer, audience, and expiry before Lambda runs. Lambda derives the patient owner from the verified subject claim and never trusts a patient owner supplied in the request body.</w:t>
      </w:r>
    </w:p>
    <w:p>
      <w:pPr>
        <w:keepNext w:val="0"/>
        <w:spacing w:before="0" w:after="120" w:line="269" w:lineRule="auto"/>
      </w:pPr>
      <w:r>
        <w:rPr>
          <w:rFonts w:ascii="Noto Sans" w:hAnsi="Noto Sans" w:eastAsia="Noto Sans" w:cs="Noto Sans"/>
          <w:color w:val="17211D"/>
          <w:sz w:val="20"/>
        </w:rPr>
        <w:t>The architecture remains inside ap-south-1 for identity, API, compute, database, and logs. Amplify's global content delivery network serves the static site over HTTPS. CloudFormation is the source model for the backend, although the latest Lambda package has also been deployed through a controlled safe-update path. That manual path can create configuration drift and should be reconciled before the next infrastructure update.</w:t>
      </w:r>
    </w:p>
    <w:p>
      <w:pPr>
        <w:pStyle w:val="Heading2"/>
        <w:keepNext/>
      </w:pPr>
      <w:r>
        <w:t>3 1 Request flows</w:t>
      </w:r>
    </w:p>
    <w:p>
      <w:r>
        <w:drawing>
          <wp:inline xmlns:a="http://schemas.openxmlformats.org/drawingml/2006/main" xmlns:pic="http://schemas.openxmlformats.org/drawingml/2006/picture">
            <wp:extent cx="6400800" cy="3911600"/>
            <wp:docPr id="3" name="Picture 3"/>
            <wp:cNvGraphicFramePr>
              <a:graphicFrameLocks noChangeAspect="1"/>
            </wp:cNvGraphicFramePr>
            <a:graphic>
              <a:graphicData uri="http://schemas.openxmlformats.org/drawingml/2006/picture">
                <pic:pic>
                  <pic:nvPicPr>
                    <pic:cNvPr id="0" name="request_flows.png"/>
                    <pic:cNvPicPr/>
                  </pic:nvPicPr>
                  <pic:blipFill>
                    <a:blip r:embed="rId11"/>
                    <a:stretch>
                      <a:fillRect/>
                    </a:stretch>
                  </pic:blipFill>
                  <pic:spPr>
                    <a:xfrm>
                      <a:off x="0" y="0"/>
                      <a:ext cx="6400800" cy="3911600"/>
                    </a:xfrm>
                    <a:prstGeom prst="rect"/>
                  </pic:spPr>
                </pic:pic>
              </a:graphicData>
            </a:graphic>
          </wp:inline>
        </w:drawing>
      </w:r>
    </w:p>
    <w:p>
      <w:pPr>
        <w:spacing w:before="40" w:after="160" w:line="269" w:lineRule="auto"/>
        <w:jc w:val="center"/>
      </w:pPr>
      <w:r>
        <w:rPr>
          <w:rFonts w:ascii="Noto Sans" w:hAnsi="Noto Sans" w:eastAsia="Noto Sans" w:cs="Noto Sans"/>
          <w:i/>
          <w:color w:val="5B6761"/>
          <w:sz w:val="16"/>
        </w:rPr>
        <w:t>Figure 2  Registration patient write and doctor read flows</w:t>
      </w:r>
    </w:p>
    <w:p>
      <w:pPr>
        <w:pStyle w:val="Heading2"/>
        <w:keepNext/>
      </w:pPr>
      <w:r>
        <w:t>3 2 Trust boundaries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Boundary</w:t>
            </w:r>
          </w:p>
        </w:tc>
        <w:tc>
          <w:tcPr>
            <w:tcW w:type="dxa" w:w="259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Trusted evidence</w:t>
            </w:r>
          </w:p>
        </w:tc>
        <w:tc>
          <w:tcPr>
            <w:tcW w:type="dxa" w:w="511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Rule</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Browser to Cognito</w:t>
            </w:r>
          </w:p>
        </w:tc>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Cognito authentication result</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Passwords and verification codes go to Cognito rather than Lambda or DynamoDB</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Browser to API</w:t>
            </w:r>
          </w:p>
        </w:tc>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Signed access token</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API Gateway rejects invalid issuer audience signature or expiry</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Patient ownership</w:t>
            </w:r>
          </w:p>
        </w:tc>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JWT sub claim</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Lambda uses sub as ownerSub and readings partition value</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Doctor authorization</w:t>
            </w:r>
          </w:p>
        </w:tc>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cognito groups claim</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Both route and handler require DOCTOR for clinic-wide access</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Doctor data sharing</w:t>
            </w:r>
          </w:p>
        </w:tc>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sharingConsent on profile</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List and detail APIs hide patients without active consent</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Lambda to DynamoDB</w:t>
            </w:r>
          </w:p>
        </w:tc>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IAM execution role</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Only declared tables and read write operations are allowed</w:t>
            </w:r>
          </w:p>
        </w:tc>
      </w:tr>
    </w:tbl>
    <w:p>
      <w:pPr>
        <w:spacing w:after="20"/>
      </w:pPr>
    </w:p>
    <w:p>
      <w:pPr>
        <w:pStyle w:val="Heading1"/>
        <w:keepNext/>
      </w:pPr>
      <w:r>
        <w:t>4 AWS service design</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51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Service</w:t>
            </w:r>
          </w:p>
        </w:tc>
        <w:tc>
          <w:tcPr>
            <w:tcW w:type="dxa" w:w="216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Responsibility</w:t>
            </w:r>
          </w:p>
        </w:tc>
        <w:tc>
          <w:tcPr>
            <w:tcW w:type="dxa" w:w="237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Key configuration</w:t>
            </w:r>
          </w:p>
        </w:tc>
        <w:tc>
          <w:tcPr>
            <w:tcW w:type="dxa" w:w="172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Cost driver</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Operational note</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Amplify Hosting</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Hosts and distributes the static portal over HTTPS</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Manual ZIP or amplify.yml build</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GB stored GB served and build minutes</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Static frontend has no server process</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Cognito user pool</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Registers verifies and authenticates patients and doctors</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Email alias password policy token lifetimes</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Monthly active users and optional messaging</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Default email is limited to 50 messages per day</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Cognito DOCTOR group</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Carries doctor authorization in token claims</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Clinic admin assignment</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No separate group charge</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Membership changes need an auditable admin process</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API Gateway HTTP API</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Publishes seven protected routes</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JWT authorizer CORS throttling default stage</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Requests and data transfer</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Rejects invalid JWTs before Lambda</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Lambda</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Runs all profile reading and doctor business logic</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Python 3.12 256 MB 25 seconds</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Requests and GB seconds</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One function keeps the demo simple but concentrates responsibility</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DynamoDB profiles</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Stores patient profile consent and display ID</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On demand ownerSub key patientId GSI PITR</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Reads writes storage and PITR</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Doctor list Scan evaluates up to 1,000 items or one 1 MB page</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DynamoDB readings</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Stores time ordered glucose entries</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On demand composite key TTL PITR</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Reads writes storage and PITR</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TTL defaults to 120 days and deletion is asynchronous</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IAM</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Authorizes Lambda logging and table operations</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One execution role and inline policy</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No direct service charge</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Review wildcard log resource and remove duplicate ARN</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CloudWatch Logs</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Captures Lambda runtime and error output</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Automatic Lambda log group</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Ingested stored and queried GB</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Set retention and alarms before production</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CloudFormation</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Models the backend and outputs browser identifiers</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Single YAML stack</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No charge for native AWS resources</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Reconcile manual Lambda updates with the template</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Cognito managed email</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Sends verification and recovery email</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COGNITO DEFAULT sender</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No dedicated SES configuration in this build</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50 email daily quota is not suitable for production</w:t>
            </w:r>
          </w:p>
        </w:tc>
      </w:tr>
    </w:tbl>
    <w:p>
      <w:pPr>
        <w:spacing w:after="20"/>
      </w:pPr>
    </w:p>
    <w:p>
      <w:pPr>
        <w:pStyle w:val="Heading2"/>
        <w:keepNext/>
      </w:pPr>
      <w:r>
        <w:t>4 1 Deployed identifiers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Item</w:t>
            </w:r>
          </w:p>
        </w:tc>
        <w:tc>
          <w:tcPr>
            <w:tcW w:type="dxa" w:w="604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Current value</w:t>
            </w:r>
          </w:p>
        </w:tc>
        <w:tc>
          <w:tcPr>
            <w:tcW w:type="dxa" w:w="180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Sensitivity</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Amplify URL</w:t>
            </w:r>
          </w:p>
        </w:tc>
        <w:tc>
          <w:tcPr>
            <w:tcW w:type="dxa" w:w="60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https://staging.djeea8n07p3m8.amplifyapp.com/</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Public</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AWS region</w:t>
            </w:r>
          </w:p>
        </w:tc>
        <w:tc>
          <w:tcPr>
            <w:tcW w:type="dxa" w:w="60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ap-south-1</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Public</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Cognito user pool</w:t>
            </w:r>
          </w:p>
        </w:tc>
        <w:tc>
          <w:tcPr>
            <w:tcW w:type="dxa" w:w="60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ap-south-1_R2zLcwT3T</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Identifier not a secret</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Cognito browser client</w:t>
            </w:r>
          </w:p>
        </w:tc>
        <w:tc>
          <w:tcPr>
            <w:tcW w:type="dxa" w:w="60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4s7k205jmn9nhq8ghna92brmuf</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Public browser identifier</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API Gateway</w:t>
            </w:r>
          </w:p>
        </w:tc>
        <w:tc>
          <w:tcPr>
            <w:tcW w:type="dxa" w:w="60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apzc0jbwl0</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Public endpoint identifier</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API base URL</w:t>
            </w:r>
          </w:p>
        </w:tc>
        <w:tc>
          <w:tcPr>
            <w:tcW w:type="dxa" w:w="60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https://apzc0jbwl0.execute-api.ap-south-1.amazonaws.com</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Public protected endpoint</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Lambda</w:t>
            </w:r>
          </w:p>
        </w:tc>
        <w:tc>
          <w:tcPr>
            <w:tcW w:type="dxa" w:w="60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kaarya-glucose-api-kaarya-glucose-demo</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Resource name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Profiles table</w:t>
            </w:r>
          </w:p>
        </w:tc>
        <w:tc>
          <w:tcPr>
            <w:tcW w:type="dxa" w:w="60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kaarya-patient-profiles-kaarya-glucose-demo</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Resource name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Readings table</w:t>
            </w:r>
          </w:p>
        </w:tc>
        <w:tc>
          <w:tcPr>
            <w:tcW w:type="dxa" w:w="60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kaarya-glucose-readings-kaarya-glucose-demo</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Resource name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Doctor group</w:t>
            </w:r>
          </w:p>
        </w:tc>
        <w:tc>
          <w:tcPr>
            <w:tcW w:type="dxa" w:w="60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DOCTOR</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Authorization group name</w:t>
            </w:r>
          </w:p>
        </w:tc>
      </w:tr>
    </w:tbl>
    <w:p>
      <w:pPr>
        <w:spacing w:after="20"/>
      </w:pPr>
    </w:p>
    <w:p>
      <w:pPr>
        <w:pStyle w:val="Heading1"/>
        <w:keepNext/>
      </w:pPr>
      <w:r>
        <w:t>5 Authentication and authorization</w:t>
      </w:r>
    </w:p>
    <w:p>
      <w:pPr>
        <w:pStyle w:val="Heading2"/>
        <w:keepNext/>
      </w:pPr>
      <w:r>
        <w:t>5 1 Patient registration</w:t>
      </w:r>
    </w:p>
    <w:p>
      <w:pPr>
        <w:spacing w:before="0" w:after="64" w:line="247" w:lineRule="auto"/>
        <w:ind w:left="360" w:hanging="360"/>
      </w:pPr>
      <w:r>
        <w:rPr>
          <w:rFonts w:ascii="Noto Sans" w:hAnsi="Noto Sans" w:eastAsia="Noto Sans" w:cs="Noto Sans"/>
          <w:b/>
          <w:color w:val="076B50"/>
          <w:sz w:val="19"/>
        </w:rPr>
        <w:t xml:space="preserve">1. </w:t>
      </w:r>
      <w:r>
        <w:rPr>
          <w:rFonts w:ascii="Noto Sans" w:hAnsi="Noto Sans" w:eastAsia="Noto Sans" w:cs="Noto Sans"/>
          <w:color w:val="17211D"/>
          <w:sz w:val="19"/>
        </w:rPr>
        <w:t>The browser validates name email password and the four glucose target values.</w:t>
      </w:r>
    </w:p>
    <w:p>
      <w:pPr>
        <w:spacing w:before="0" w:after="64" w:line="247" w:lineRule="auto"/>
        <w:ind w:left="360" w:hanging="360"/>
      </w:pPr>
      <w:r>
        <w:rPr>
          <w:rFonts w:ascii="Noto Sans" w:hAnsi="Noto Sans" w:eastAsia="Noto Sans" w:cs="Noto Sans"/>
          <w:b/>
          <w:color w:val="076B50"/>
          <w:sz w:val="19"/>
        </w:rPr>
        <w:t xml:space="preserve">2. </w:t>
      </w:r>
      <w:r>
        <w:rPr>
          <w:rFonts w:ascii="Noto Sans" w:hAnsi="Noto Sans" w:eastAsia="Noto Sans" w:cs="Noto Sans"/>
          <w:color w:val="17211D"/>
          <w:sz w:val="19"/>
        </w:rPr>
        <w:t>aws-client.js creates a cryptographically random internal username beginning with kw and sends name and email to Cognito SignUp.</w:t>
      </w:r>
    </w:p>
    <w:p>
      <w:pPr>
        <w:spacing w:before="0" w:after="64" w:line="247" w:lineRule="auto"/>
        <w:ind w:left="360" w:hanging="360"/>
      </w:pPr>
      <w:r>
        <w:rPr>
          <w:rFonts w:ascii="Noto Sans" w:hAnsi="Noto Sans" w:eastAsia="Noto Sans" w:cs="Noto Sans"/>
          <w:b/>
          <w:color w:val="076B50"/>
          <w:sz w:val="19"/>
        </w:rPr>
        <w:t xml:space="preserve">3. </w:t>
      </w:r>
      <w:r>
        <w:rPr>
          <w:rFonts w:ascii="Noto Sans" w:hAnsi="Noto Sans" w:eastAsia="Noto Sans" w:cs="Noto Sans"/>
          <w:color w:val="17211D"/>
          <w:sz w:val="19"/>
        </w:rPr>
        <w:t>Cognito sends a verification code to the email alias. The internal username is retained locally only so ConfirmSignUp can complete.</w:t>
      </w:r>
    </w:p>
    <w:p>
      <w:pPr>
        <w:spacing w:before="0" w:after="64" w:line="247" w:lineRule="auto"/>
        <w:ind w:left="360" w:hanging="360"/>
      </w:pPr>
      <w:r>
        <w:rPr>
          <w:rFonts w:ascii="Noto Sans" w:hAnsi="Noto Sans" w:eastAsia="Noto Sans" w:cs="Noto Sans"/>
          <w:b/>
          <w:color w:val="076B50"/>
          <w:sz w:val="19"/>
        </w:rPr>
        <w:t xml:space="preserve">4. </w:t>
      </w:r>
      <w:r>
        <w:rPr>
          <w:rFonts w:ascii="Noto Sans" w:hAnsi="Noto Sans" w:eastAsia="Noto Sans" w:cs="Noto Sans"/>
          <w:color w:val="17211D"/>
          <w:sz w:val="19"/>
        </w:rPr>
        <w:t>After confirmation, the portal signs in using the email alias and receives access ID and refresh tokens.</w:t>
      </w:r>
    </w:p>
    <w:p>
      <w:pPr>
        <w:spacing w:before="0" w:after="64" w:line="247" w:lineRule="auto"/>
        <w:ind w:left="360" w:hanging="360"/>
      </w:pPr>
      <w:r>
        <w:rPr>
          <w:rFonts w:ascii="Noto Sans" w:hAnsi="Noto Sans" w:eastAsia="Noto Sans" w:cs="Noto Sans"/>
          <w:b/>
          <w:color w:val="076B50"/>
          <w:sz w:val="19"/>
        </w:rPr>
        <w:t xml:space="preserve">5. </w:t>
      </w:r>
      <w:r>
        <w:rPr>
          <w:rFonts w:ascii="Noto Sans" w:hAnsi="Noto Sans" w:eastAsia="Noto Sans" w:cs="Noto Sans"/>
          <w:color w:val="17211D"/>
          <w:sz w:val="19"/>
        </w:rPr>
        <w:t>The browser stores the normalized session in sessionStorage and opens the profile page when the DynamoDB profile does not yet exist.</w:t>
      </w:r>
    </w:p>
    <w:p>
      <w:pPr>
        <w:spacing w:before="0" w:after="64" w:line="247" w:lineRule="auto"/>
        <w:ind w:left="360" w:hanging="360"/>
      </w:pPr>
      <w:r>
        <w:rPr>
          <w:rFonts w:ascii="Noto Sans" w:hAnsi="Noto Sans" w:eastAsia="Noto Sans" w:cs="Noto Sans"/>
          <w:b/>
          <w:color w:val="076B50"/>
          <w:sz w:val="19"/>
        </w:rPr>
        <w:t xml:space="preserve">6. </w:t>
      </w:r>
      <w:r>
        <w:rPr>
          <w:rFonts w:ascii="Noto Sans" w:hAnsi="Noto Sans" w:eastAsia="Noto Sans" w:cs="Noto Sans"/>
          <w:color w:val="17211D"/>
          <w:sz w:val="19"/>
        </w:rPr>
        <w:t>The patient saves the profile, including targets and optional doctor sharing consent.</w:t>
      </w:r>
    </w:p>
    <w:p>
      <w:pPr>
        <w:pStyle w:val="Heading2"/>
        <w:keepNext/>
      </w:pPr>
      <w:r>
        <w:t>5 2 Doctor provisioning</w:t>
      </w:r>
    </w:p>
    <w:p>
      <w:pPr>
        <w:keepNext w:val="0"/>
        <w:spacing w:before="0" w:after="120" w:line="269" w:lineRule="auto"/>
      </w:pPr>
      <w:r>
        <w:rPr>
          <w:rFonts w:ascii="Noto Sans" w:hAnsi="Noto Sans" w:eastAsia="Noto Sans" w:cs="Noto Sans"/>
          <w:color w:val="17211D"/>
          <w:sz w:val="20"/>
        </w:rPr>
        <w:t>The public interface has no doctor registration. A clinic administrator creates or approves the Cognito user and adds it to the DOCTOR group. A first sign-in can return NEW_PASSWORD_REQUIRED, which the portal completes with a permanent password. Selecting the Doctor tab does not grant access; a patient token is rejected and cleared.</w:t>
      </w:r>
    </w:p>
    <w:p>
      <w:pPr>
        <w:pStyle w:val="Heading2"/>
        <w:keepNext/>
      </w:pPr>
      <w:r>
        <w:t>5 3 Token handling</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72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Token or state</w:t>
            </w:r>
          </w:p>
        </w:tc>
        <w:tc>
          <w:tcPr>
            <w:tcW w:type="dxa" w:w="216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Lifetime or storage</w:t>
            </w:r>
          </w:p>
        </w:tc>
        <w:tc>
          <w:tcPr>
            <w:tcW w:type="dxa" w:w="3024"/>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Use</w:t>
            </w:r>
          </w:p>
        </w:tc>
        <w:tc>
          <w:tcPr>
            <w:tcW w:type="dxa" w:w="3024"/>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Limitation</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Access token</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60 minutes in sessionStorage</w:t>
            </w:r>
          </w:p>
        </w:tc>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Bearer token for API calls and group claim</w:t>
            </w:r>
          </w:p>
        </w:tc>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No automatic refresh; expired sessions require sign in</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ID token</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60 minutes in sessionStorage</w:t>
            </w:r>
          </w:p>
        </w:tc>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Name email and subject display metadata</w:t>
            </w:r>
          </w:p>
        </w:tc>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Decoded locally only for UI; not API authorization</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Refresh token</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1 day in sessionStorage</w:t>
            </w:r>
          </w:p>
        </w:tc>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Returned by Cognito</w:t>
            </w:r>
          </w:p>
        </w:tc>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Stored but not used by current client</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Pending registration</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localStorage until profile save</w:t>
            </w:r>
          </w:p>
        </w:tc>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Internal username email name targets</w:t>
            </w:r>
          </w:p>
        </w:tc>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Same-browser continuation; password remains only in memory</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Demo profile and readings</w:t>
            </w:r>
          </w:p>
        </w:tc>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localStorage</w:t>
            </w:r>
          </w:p>
        </w:tc>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Offline demonstrations</w:t>
            </w:r>
          </w:p>
        </w:tc>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Must never be confused with live AWS data</w:t>
            </w:r>
          </w:p>
        </w:tc>
      </w:tr>
    </w:tbl>
    <w:p>
      <w:pPr>
        <w:spacing w:after="20"/>
      </w:pPr>
    </w:p>
    <w:p>
      <w:pPr>
        <w:pStyle w:val="Heading2"/>
        <w:keepNext/>
      </w:pPr>
      <w:r>
        <w:t>5 4 Authorization matrix</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316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Operation</w:t>
            </w:r>
          </w:p>
        </w:tc>
        <w:tc>
          <w:tcPr>
            <w:tcW w:type="dxa" w:w="208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Unauthenticated</w:t>
            </w:r>
          </w:p>
        </w:tc>
        <w:tc>
          <w:tcPr>
            <w:tcW w:type="dxa" w:w="2304"/>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Patient</w:t>
            </w:r>
          </w:p>
        </w:tc>
        <w:tc>
          <w:tcPr>
            <w:tcW w:type="dxa" w:w="237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Doctor</w:t>
            </w:r>
          </w:p>
        </w:tc>
      </w:tr>
      <w:tr>
        <w:trPr>
          <w:cantSplit/>
        </w:trPr>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Register confirm sign in</w:t>
            </w:r>
          </w:p>
        </w:tc>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Allowed through Cognito</w:t>
            </w:r>
          </w:p>
        </w:tc>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Allowed</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Sign in only; clinic provisions account</w:t>
            </w:r>
          </w:p>
        </w:tc>
      </w:tr>
      <w:tr>
        <w:trPr>
          <w:cantSplit/>
        </w:trPr>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Read or update own profile</w:t>
            </w:r>
          </w:p>
        </w:tc>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Denied</w:t>
            </w:r>
          </w:p>
        </w:tc>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Allowed</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Profile update denied</w:t>
            </w:r>
          </w:p>
        </w:tc>
      </w:tr>
      <w:tr>
        <w:trPr>
          <w:cantSplit/>
        </w:trPr>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Create glucose reading</w:t>
            </w:r>
          </w:p>
        </w:tc>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Denied</w:t>
            </w:r>
          </w:p>
        </w:tc>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Allowed after profile exists</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Denied</w:t>
            </w:r>
          </w:p>
        </w:tc>
      </w:tr>
      <w:tr>
        <w:trPr>
          <w:cantSplit/>
        </w:trPr>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Read own glucose</w:t>
            </w:r>
          </w:p>
        </w:tc>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Denied</w:t>
            </w:r>
          </w:p>
        </w:tc>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Allowed</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Not through patient route</w:t>
            </w:r>
          </w:p>
        </w:tc>
      </w:tr>
      <w:tr>
        <w:trPr>
          <w:cantSplit/>
        </w:trPr>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List patients</w:t>
            </w:r>
          </w:p>
        </w:tc>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Denied</w:t>
            </w:r>
          </w:p>
        </w:tc>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Denied</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Allowed for consented profiles</w:t>
            </w:r>
          </w:p>
        </w:tc>
      </w:tr>
      <w:tr>
        <w:trPr>
          <w:cantSplit/>
        </w:trPr>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Read selected patient</w:t>
            </w:r>
          </w:p>
        </w:tc>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Denied</w:t>
            </w:r>
          </w:p>
        </w:tc>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Denied</w:t>
            </w:r>
          </w:p>
        </w:tc>
        <w:tc>
          <w:tcPr>
            <w:tcW w:type="dxa" w:w="23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Allowed when consent is true</w:t>
            </w:r>
          </w:p>
        </w:tc>
      </w:tr>
    </w:tbl>
    <w:p>
      <w:pPr>
        <w:spacing w:after="20"/>
      </w:pPr>
    </w:p>
    <w:p>
      <w:pPr>
        <w:pStyle w:val="Heading1"/>
        <w:keepNext/>
      </w:pPr>
      <w:r>
        <w:t>6 API contract</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Route</w:t>
            </w:r>
          </w:p>
        </w:tc>
        <w:tc>
          <w:tcPr>
            <w:tcW w:type="dxa" w:w="1224"/>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Role</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Input</w:t>
            </w:r>
          </w:p>
        </w:tc>
        <w:tc>
          <w:tcPr>
            <w:tcW w:type="dxa" w:w="180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Output</w:t>
            </w:r>
          </w:p>
        </w:tc>
        <w:tc>
          <w:tcPr>
            <w:tcW w:type="dxa" w:w="252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Important behavior</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GET /me</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Any JWT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None</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subject role</w:t>
            </w:r>
          </w:p>
        </w:tc>
        <w:tc>
          <w:tcPr>
            <w:tcW w:type="dxa" w:w="25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401 when subject missing</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GET /profile</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or doctor JWT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None</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profile or null</w:t>
            </w:r>
          </w:p>
        </w:tc>
        <w:tc>
          <w:tcPr>
            <w:tcW w:type="dxa" w:w="25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Returns caller profile only</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PUT /profile</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Profile fields</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saved profile</w:t>
            </w:r>
          </w:p>
        </w:tc>
        <w:tc>
          <w:tcPr>
            <w:tcW w:type="dxa" w:w="25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400 invalid name or targets; 403 doctor</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POST /glucose</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value context recordedAt notes</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created reading</w:t>
            </w:r>
          </w:p>
        </w:tc>
        <w:tc>
          <w:tcPr>
            <w:tcW w:type="dxa" w:w="25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409 no profile; 400 invalid range context or time; 403 doctor</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GET /glucose</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days query 1 to 365</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readings</w:t>
            </w:r>
          </w:p>
        </w:tc>
        <w:tc>
          <w:tcPr>
            <w:tcW w:type="dxa" w:w="25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Owner comes from JWT subject</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GET /patients</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None</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consented profiles and summaries</w:t>
            </w:r>
          </w:p>
        </w:tc>
        <w:tc>
          <w:tcPr>
            <w:tcW w:type="dxa" w:w="25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403 non doctor; evaluates up to 1,000 profiles or one 1 MB page</w:t>
            </w:r>
          </w:p>
        </w:tc>
      </w:tr>
      <w:tr>
        <w:trPr>
          <w:cantSplit/>
        </w:trPr>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GET /patients patientId glucose</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display patientId and days</w:t>
            </w:r>
          </w:p>
        </w:tc>
        <w:tc>
          <w:tcPr>
            <w:tcW w:type="dxa" w:w="18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profile and up to 1,500 readings</w:t>
            </w:r>
          </w:p>
        </w:tc>
        <w:tc>
          <w:tcPr>
            <w:tcW w:type="dxa" w:w="25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404 missing or not consented; one 1 MB query page</w:t>
            </w:r>
          </w:p>
        </w:tc>
      </w:tr>
    </w:tbl>
    <w:p>
      <w:pPr>
        <w:spacing w:after="20"/>
      </w:pPr>
    </w:p>
    <w:p>
      <w:pPr>
        <w:pStyle w:val="Heading2"/>
        <w:keepNext/>
      </w:pPr>
      <w:r>
        <w:t>6 1 Common behavior</w:t>
      </w:r>
    </w:p>
    <w:p>
      <w:pPr>
        <w:pStyle w:val="ListBullet"/>
        <w:spacing w:before="0" w:after="90" w:line="264" w:lineRule="auto"/>
        <w:ind w:left="317" w:hanging="173"/>
      </w:pPr>
      <w:r>
        <w:rPr>
          <w:rFonts w:ascii="Noto Sans" w:hAnsi="Noto Sans" w:eastAsia="Noto Sans" w:cs="Noto Sans"/>
          <w:color w:val="17211D"/>
          <w:sz w:val="20"/>
        </w:rPr>
        <w:t>All routes use API Gateway JWT authorization and Lambda proxy payload format 2.0.</w:t>
      </w:r>
    </w:p>
    <w:p>
      <w:pPr>
        <w:pStyle w:val="ListBullet"/>
        <w:spacing w:before="0" w:after="90" w:line="264" w:lineRule="auto"/>
        <w:ind w:left="317" w:hanging="173"/>
      </w:pPr>
      <w:r>
        <w:rPr>
          <w:rFonts w:ascii="Noto Sans" w:hAnsi="Noto Sans" w:eastAsia="Noto Sans" w:cs="Noto Sans"/>
          <w:color w:val="17211D"/>
          <w:sz w:val="20"/>
        </w:rPr>
        <w:t>Responses are JSON with Cache-Control no-store.</w:t>
      </w:r>
    </w:p>
    <w:p>
      <w:pPr>
        <w:pStyle w:val="ListBullet"/>
        <w:spacing w:before="0" w:after="90" w:line="264" w:lineRule="auto"/>
        <w:ind w:left="317" w:hanging="173"/>
      </w:pPr>
      <w:r>
        <w:rPr>
          <w:rFonts w:ascii="Noto Sans" w:hAnsi="Noto Sans" w:eastAsia="Noto Sans" w:cs="Noto Sans"/>
          <w:color w:val="17211D"/>
          <w:sz w:val="20"/>
        </w:rPr>
        <w:t>Unknown routes return 404; invalid numeric and type conversions return 400; unexpected failures return a generic 500.</w:t>
      </w:r>
    </w:p>
    <w:p>
      <w:pPr>
        <w:pStyle w:val="ListBullet"/>
        <w:spacing w:before="0" w:after="90" w:line="264" w:lineRule="auto"/>
        <w:ind w:left="317" w:hanging="173"/>
      </w:pPr>
      <w:r>
        <w:rPr>
          <w:rFonts w:ascii="Noto Sans" w:hAnsi="Noto Sans" w:eastAsia="Noto Sans" w:cs="Noto Sans"/>
          <w:color w:val="17211D"/>
          <w:sz w:val="20"/>
        </w:rPr>
        <w:t>API Gateway permits GET POST PUT and OPTIONS from the deployed Amplify origin and localhost 8080.</w:t>
      </w:r>
    </w:p>
    <w:p>
      <w:pPr>
        <w:pStyle w:val="ListBullet"/>
        <w:spacing w:before="0" w:after="90" w:line="264" w:lineRule="auto"/>
        <w:ind w:left="317" w:hanging="173"/>
      </w:pPr>
      <w:r>
        <w:rPr>
          <w:rFonts w:ascii="Noto Sans" w:hAnsi="Noto Sans" w:eastAsia="Noto Sans" w:cs="Noto Sans"/>
          <w:color w:val="17211D"/>
          <w:sz w:val="20"/>
        </w:rPr>
        <w:t>The default stage auto deploys and throttles at 25 requests per second with a burst of 50.</w:t>
      </w:r>
    </w:p>
    <w:p>
      <w:pPr>
        <w:pStyle w:val="Heading2"/>
        <w:keepNext/>
      </w:pPr>
      <w:r>
        <w:t>6 2 Validation rules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7"/>
              </w:rPr>
              <w:t>Field</w:t>
            </w:r>
          </w:p>
        </w:tc>
        <w:tc>
          <w:tcPr>
            <w:tcW w:type="dxa" w:w="748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7"/>
              </w:rPr>
              <w:t>Rule</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7"/>
              </w:rPr>
              <w:t>Profile name</w:t>
            </w:r>
          </w:p>
        </w:tc>
        <w:tc>
          <w:tcPr>
            <w:tcW w:type="dxa" w:w="74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7"/>
              </w:rPr>
              <w:t>At least two characters after trimming</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7"/>
              </w:rPr>
              <w:t>Target values</w:t>
            </w:r>
          </w:p>
        </w:tc>
        <w:tc>
          <w:tcPr>
            <w:tcW w:type="dxa" w:w="74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7"/>
              </w:rPr>
              <w:t>Each minimum and maximum is within 40 to 400 mg per dL and minimum is lower</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7"/>
              </w:rPr>
              <w:t>Glucose value</w:t>
            </w:r>
          </w:p>
        </w:tc>
        <w:tc>
          <w:tcPr>
            <w:tcW w:type="dxa" w:w="74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7"/>
              </w:rPr>
              <w:t>Integer from 20 through 600 mg per dL</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7"/>
              </w:rPr>
              <w:t>Context</w:t>
            </w:r>
          </w:p>
        </w:tc>
        <w:tc>
          <w:tcPr>
            <w:tcW w:type="dxa" w:w="74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7"/>
              </w:rPr>
              <w:t>One of fasting before or after meal bedtime or random values declared in CONTEXTS</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7"/>
              </w:rPr>
              <w:t>Timestamp</w:t>
            </w:r>
          </w:p>
        </w:tc>
        <w:tc>
          <w:tcPr>
            <w:tcW w:type="dxa" w:w="74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7"/>
              </w:rPr>
              <w:t>ISO parseable, no more than 10 minutes in the future, and no older than 730 days</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7"/>
              </w:rPr>
              <w:t>Text</w:t>
            </w:r>
          </w:p>
        </w:tc>
        <w:tc>
          <w:tcPr>
            <w:tcW w:type="dxa" w:w="74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7"/>
              </w:rPr>
              <w:t>Trimmed and capped at 100 160 or 240 characters according to field</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7"/>
              </w:rPr>
              <w:t>Days</w:t>
            </w:r>
          </w:p>
        </w:tc>
        <w:tc>
          <w:tcPr>
            <w:tcW w:type="dxa" w:w="74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7"/>
              </w:rPr>
              <w:t>Clamped to 1 through 365</w:t>
            </w:r>
          </w:p>
        </w:tc>
      </w:tr>
    </w:tbl>
    <w:p>
      <w:pPr>
        <w:spacing w:after="20"/>
      </w:pPr>
    </w:p>
    <w:p>
      <w:pPr>
        <w:pStyle w:val="Heading1"/>
        <w:keepNext/>
      </w:pPr>
      <w:r>
        <w:t>7 Data model and lifecycle</w:t>
      </w:r>
    </w:p>
    <w:p>
      <w:pPr>
        <w:pStyle w:val="Heading2"/>
        <w:keepNext/>
      </w:pPr>
      <w:r>
        <w:t>7 1 Patient profiles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8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Attribute</w:t>
            </w:r>
          </w:p>
        </w:tc>
        <w:tc>
          <w:tcPr>
            <w:tcW w:type="dxa" w:w="2015"/>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Type</w:t>
            </w:r>
          </w:p>
        </w:tc>
        <w:tc>
          <w:tcPr>
            <w:tcW w:type="dxa" w:w="504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Purpose</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ownerSub</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String partition key</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Cognito subject and true patient ownership key; never returned to the browser</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patientId</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String GSI key</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Stable KWC display identifier derived from ownerSub</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name dateOfBirth gender</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String</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Patient identity and demographic display</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email phone city</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String</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Contact details stored in the application profile</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diabetesType diagnosisYear</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String</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Condition metadata</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fastingTargetMin fastingTargetMax</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Number</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Patient fasting target range</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nonFastingTargetMin nonFastingTargetMax</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Number</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All non fasting contexts</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targetMin targetMax</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Number</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Legacy compatibility mirror of non fasting range</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emergencyName emergencyPhone</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String</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Emergency contact display</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sharingConsent</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Boolean</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Required for doctor list and detail access</w:t>
            </w:r>
          </w:p>
        </w:tc>
      </w:tr>
      <w:tr>
        <w:trPr>
          <w:cantSplit/>
        </w:trPr>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createdAt updatedAt</w:t>
            </w:r>
          </w:p>
        </w:tc>
        <w:tc>
          <w:tcPr>
            <w:tcW w:type="dxa" w:w="2015"/>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ISO timestamp</w:t>
            </w:r>
          </w:p>
        </w:tc>
        <w:tc>
          <w:tcPr>
            <w:tcW w:type="dxa" w:w="50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Profile lifecycle metadata</w:t>
            </w:r>
          </w:p>
        </w:tc>
      </w:tr>
    </w:tbl>
    <w:p>
      <w:pPr>
        <w:spacing w:after="20"/>
      </w:pPr>
    </w:p>
    <w:p>
      <w:pPr>
        <w:pStyle w:val="Heading2"/>
        <w:keepNext/>
      </w:pPr>
      <w:r>
        <w:t>7 2 Glucose readings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Attribute</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Type</w:t>
            </w:r>
          </w:p>
        </w:tc>
        <w:tc>
          <w:tcPr>
            <w:tcW w:type="dxa" w:w="511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Purpose</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patientId</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String partition key</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Stores the Cognito owner subject despite the display oriented attribute name</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recordedAt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String sort key</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Canonical UTC timestamp and time ordered access path</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readingId</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UUID string</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Client independent reading identity</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value</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Number</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Glucose value in mg per dL</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context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String</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Fasting meal bedtime or random classification</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notes</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String</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Optional patient context capped at 240 characters</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createdAt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ISO timestamp</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Server write time</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expiresAt</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Epoch seconds TTL</w:t>
            </w:r>
          </w:p>
        </w:tc>
        <w:tc>
          <w:tcPr>
            <w:tcW w:type="dxa" w:w="51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Default retention is 120 days after creation</w:t>
            </w:r>
          </w:p>
        </w:tc>
      </w:tr>
    </w:tbl>
    <w:p>
      <w:pPr>
        <w:spacing w:after="20"/>
      </w:pPr>
    </w:p>
    <w:p>
      <w:pPr>
        <w:pStyle w:val="Heading2"/>
        <w:keepNext/>
      </w:pPr>
      <w:r>
        <w:t>7 3 Access patterns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44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Question</w:t>
            </w:r>
          </w:p>
        </w:tc>
        <w:tc>
          <w:tcPr>
            <w:tcW w:type="dxa" w:w="172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DynamoDB operation</w:t>
            </w:r>
          </w:p>
        </w:tc>
        <w:tc>
          <w:tcPr>
            <w:tcW w:type="dxa" w:w="4031"/>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Key or filter</w:t>
            </w:r>
          </w:p>
        </w:tc>
        <w:tc>
          <w:tcPr>
            <w:tcW w:type="dxa" w:w="172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Limit</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My profile</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GetItem</w:t>
            </w:r>
          </w:p>
        </w:tc>
        <w:tc>
          <w:tcPr>
            <w:tcW w:type="dxa" w:w="403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ownerSub</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One item</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Find display patient</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Query GSI</w:t>
            </w:r>
          </w:p>
        </w:tc>
        <w:tc>
          <w:tcPr>
            <w:tcW w:type="dxa" w:w="403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patientId-index</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One item</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My readings in period</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Query</w:t>
            </w:r>
          </w:p>
        </w:tc>
        <w:tc>
          <w:tcPr>
            <w:tcW w:type="dxa" w:w="403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patientId equals ownerSub and recordedAt cutoff</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1,500 items or 1 MB</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Latest reading</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Query</w:t>
            </w:r>
          </w:p>
        </w:tc>
        <w:tc>
          <w:tcPr>
            <w:tcW w:type="dxa" w:w="403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patientId equals ownerSub newest first</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One</w:t>
            </w:r>
          </w:p>
        </w:tc>
      </w:tr>
      <w:tr>
        <w:trPr>
          <w:cantSplit/>
        </w:trPr>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Doctor patient list</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Scan</w:t>
            </w:r>
          </w:p>
        </w:tc>
        <w:tc>
          <w:tcPr>
            <w:tcW w:type="dxa" w:w="403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sharingConsent filtered in Lambda</w:t>
            </w:r>
          </w:p>
        </w:tc>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1,000 evaluated profiles</w:t>
            </w:r>
          </w:p>
        </w:tc>
      </w:tr>
    </w:tbl>
    <w:p>
      <w:pPr>
        <w:spacing w:after="20"/>
      </w:pPr>
    </w:p>
    <w:p>
      <w:pPr>
        <w:keepNext w:val="0"/>
        <w:spacing w:before="0" w:after="120" w:line="269" w:lineRule="auto"/>
      </w:pPr>
      <w:r>
        <w:rPr>
          <w:rFonts w:ascii="Noto Sans" w:hAnsi="Noto Sans" w:eastAsia="Noto Sans" w:cs="Noto Sans"/>
          <w:b/>
          <w:color w:val="17211D"/>
          <w:sz w:val="20"/>
        </w:rPr>
        <w:t xml:space="preserve">Retention behavior  </w:t>
      </w:r>
      <w:r>
        <w:rPr>
          <w:rFonts w:ascii="Noto Sans" w:hAnsi="Noto Sans" w:eastAsia="Noto Sans" w:cs="Noto Sans"/>
          <w:color w:val="17211D"/>
          <w:sz w:val="20"/>
        </w:rPr>
        <w:t>New readings receive a TTL 120 days after creation. Existing readings retain the expiresAt value written when they were created, and DynamoDB deletion after expiry is asynchronous. Release 3.4.2 does not replace either table or rewrite historical data. Any future retention change therefore needs an explicit decision on whether existing items should be backfilled.</w:t>
      </w:r>
    </w:p>
    <w:p>
      <w:pPr>
        <w:keepNext w:val="0"/>
        <w:spacing w:before="0" w:after="120" w:line="269" w:lineRule="auto"/>
      </w:pPr>
      <w:r>
        <w:rPr>
          <w:rFonts w:ascii="Noto Sans" w:hAnsi="Noto Sans" w:eastAsia="Noto Sans" w:cs="Noto Sans"/>
          <w:b/>
          <w:color w:val="17211D"/>
          <w:sz w:val="20"/>
        </w:rPr>
        <w:t xml:space="preserve">Capacity behavior  </w:t>
      </w:r>
      <w:r>
        <w:rPr>
          <w:rFonts w:ascii="Noto Sans" w:hAnsi="Noto Sans" w:eastAsia="Noto Sans" w:cs="Noto Sans"/>
          <w:color w:val="17211D"/>
          <w:sz w:val="20"/>
        </w:rPr>
        <w:t>Limit is an item-evaluation ceiling rather than a guarantee. DynamoDB also caps a single Query or Scan response at 1 MB before filtering, and the current handlers do not continue from LastEvaluatedKey. Profile size and reading-note size can therefore make the effective result count lower than 1,000 or 1,500. Load testing with realistic data is required near the clinic ceiling.</w:t>
      </w:r>
    </w:p>
    <w:p>
      <w:pPr>
        <w:pStyle w:val="Heading1"/>
        <w:keepNext/>
      </w:pPr>
      <w:r>
        <w:t>8 Frontend application design</w:t>
      </w:r>
    </w:p>
    <w:p>
      <w:pPr>
        <w:keepNext w:val="0"/>
        <w:spacing w:before="0" w:after="120" w:line="269" w:lineRule="auto"/>
      </w:pPr>
      <w:r>
        <w:rPr>
          <w:rFonts w:ascii="Noto Sans" w:hAnsi="Noto Sans" w:eastAsia="Noto Sans" w:cs="Noto Sans"/>
          <w:color w:val="17211D"/>
          <w:sz w:val="20"/>
        </w:rPr>
        <w:t>The frontend uses no framework or bundler. index.html defines all screens, styles.css supplies the complete visual system, aws-client.js isolates Cognito and API communication, config.js carries public environment identifiers, and app.js owns state, validation, analysis, rendering, and interactions. This keeps deployment simple but increases the size and responsibility of app.js.</w:t>
      </w:r>
    </w:p>
    <w:p>
      <w:pPr>
        <w:pStyle w:val="Heading2"/>
        <w:keepNext/>
      </w:pPr>
      <w:r>
        <w:t>8 1 State and rendering</w:t>
      </w:r>
    </w:p>
    <w:p>
      <w:pPr>
        <w:pStyle w:val="ListBullet"/>
        <w:spacing w:before="0" w:after="90" w:line="264" w:lineRule="auto"/>
        <w:ind w:left="317" w:hanging="173"/>
      </w:pPr>
      <w:r>
        <w:rPr>
          <w:rFonts w:ascii="Noto Sans" w:hAnsi="Noto Sans" w:eastAsia="Noto Sans" w:cs="Noto Sans"/>
          <w:color w:val="17211D"/>
          <w:sz w:val="20"/>
        </w:rPr>
        <w:t>One in-memory state object tracks current role, authentication mode, profile, readings, doctor patients, selected patient, ranges, and filters.</w:t>
      </w:r>
    </w:p>
    <w:p>
      <w:pPr>
        <w:pStyle w:val="ListBullet"/>
        <w:spacing w:before="0" w:after="90" w:line="264" w:lineRule="auto"/>
        <w:ind w:left="317" w:hanging="173"/>
      </w:pPr>
      <w:r>
        <w:rPr>
          <w:rFonts w:ascii="Noto Sans" w:hAnsi="Noto Sans" w:eastAsia="Noto Sans" w:cs="Noto Sans"/>
          <w:color w:val="17211D"/>
          <w:sz w:val="20"/>
        </w:rPr>
        <w:t>showScreen hides every screen except the selected screen and calls the corresponding renderer.</w:t>
      </w:r>
    </w:p>
    <w:p>
      <w:pPr>
        <w:pStyle w:val="ListBullet"/>
        <w:spacing w:before="0" w:after="90" w:line="264" w:lineRule="auto"/>
        <w:ind w:left="317" w:hanging="173"/>
      </w:pPr>
      <w:r>
        <w:rPr>
          <w:rFonts w:ascii="Noto Sans" w:hAnsi="Noto Sans" w:eastAsia="Noto Sans" w:cs="Noto Sans"/>
          <w:color w:val="17211D"/>
          <w:sz w:val="20"/>
        </w:rPr>
        <w:t>Dynamic HTML is escaped for user-controlled text before insertion into template strings.</w:t>
      </w:r>
    </w:p>
    <w:p>
      <w:pPr>
        <w:pStyle w:val="ListBullet"/>
        <w:spacing w:before="0" w:after="90" w:line="264" w:lineRule="auto"/>
        <w:ind w:left="317" w:hanging="173"/>
      </w:pPr>
      <w:r>
        <w:rPr>
          <w:rFonts w:ascii="Noto Sans" w:hAnsi="Noto Sans" w:eastAsia="Noto Sans" w:cs="Noto Sans"/>
          <w:color w:val="17211D"/>
          <w:sz w:val="20"/>
        </w:rPr>
        <w:t>Lucide icons are refreshed after any dynamic DOM replacement.</w:t>
      </w:r>
    </w:p>
    <w:p>
      <w:pPr>
        <w:pStyle w:val="ListBullet"/>
        <w:spacing w:before="0" w:after="90" w:line="264" w:lineRule="auto"/>
        <w:ind w:left="317" w:hanging="173"/>
      </w:pPr>
      <w:r>
        <w:rPr>
          <w:rFonts w:ascii="Noto Sans" w:hAnsi="Noto Sans" w:eastAsia="Noto Sans" w:cs="Noto Sans"/>
          <w:color w:val="17211D"/>
          <w:sz w:val="20"/>
        </w:rPr>
        <w:t>Demo mode and live AWS mode share the same normalized profile and reading shapes.</w:t>
      </w:r>
    </w:p>
    <w:p>
      <w:pPr>
        <w:pStyle w:val="Heading2"/>
        <w:keepNext/>
      </w:pPr>
      <w:r>
        <w:t>8 2 Analytics logic</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7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Metric</w:t>
            </w:r>
          </w:p>
        </w:tc>
        <w:tc>
          <w:tcPr>
            <w:tcW w:type="dxa" w:w="345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Definition</w:t>
            </w:r>
          </w:p>
        </w:tc>
        <w:tc>
          <w:tcPr>
            <w:tcW w:type="dxa" w:w="460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Important detail</w:t>
            </w:r>
          </w:p>
        </w:tc>
      </w:tr>
      <w:tr>
        <w:trPr>
          <w:cantSplit/>
        </w:trPr>
        <w:tc>
          <w:tcPr>
            <w:tcW w:type="dxa" w:w="18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Latest</w:t>
            </w:r>
          </w:p>
        </w:tc>
        <w:tc>
          <w:tcPr>
            <w:tcW w:type="dxa" w:w="345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Newest valid reading across all stored readings</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Not restricted to the selected chart period</w:t>
            </w:r>
          </w:p>
        </w:tc>
      </w:tr>
      <w:tr>
        <w:trPr>
          <w:cantSplit/>
        </w:trPr>
        <w:tc>
          <w:tcPr>
            <w:tcW w:type="dxa" w:w="18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Average</w:t>
            </w:r>
          </w:p>
        </w:tc>
        <w:tc>
          <w:tcPr>
            <w:tcW w:type="dxa" w:w="345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Rounded arithmetic mean within selected days</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Every reading has equal weight</w:t>
            </w:r>
          </w:p>
        </w:tc>
      </w:tr>
      <w:tr>
        <w:trPr>
          <w:cantSplit/>
        </w:trPr>
        <w:tc>
          <w:tcPr>
            <w:tcW w:type="dxa" w:w="18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In range</w:t>
            </w:r>
          </w:p>
        </w:tc>
        <w:tc>
          <w:tcPr>
            <w:tcW w:type="dxa" w:w="345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Count and percentage inside the context target</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Only context exactly fasting uses fasting range</w:t>
            </w:r>
          </w:p>
        </w:tc>
      </w:tr>
      <w:tr>
        <w:trPr>
          <w:cantSplit/>
        </w:trPr>
        <w:tc>
          <w:tcPr>
            <w:tcW w:type="dxa" w:w="18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Highest and lowest</w:t>
            </w:r>
          </w:p>
        </w:tc>
        <w:tc>
          <w:tcPr>
            <w:tcW w:type="dxa" w:w="345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Extreme values in selected period</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Shown with capture context</w:t>
            </w:r>
          </w:p>
        </w:tc>
      </w:tr>
      <w:tr>
        <w:trPr>
          <w:cantSplit/>
        </w:trPr>
        <w:tc>
          <w:tcPr>
            <w:tcW w:type="dxa" w:w="18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Logging streak</w:t>
            </w:r>
          </w:p>
        </w:tc>
        <w:tc>
          <w:tcPr>
            <w:tcW w:type="dxa" w:w="345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Consecutive local dates with at least one entry</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Stops at first missing day and caps lookback at 120</w:t>
            </w:r>
          </w:p>
        </w:tc>
      </w:tr>
      <w:tr>
        <w:trPr>
          <w:cantSplit/>
        </w:trPr>
        <w:tc>
          <w:tcPr>
            <w:tcW w:type="dxa" w:w="18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Doctor missing status</w:t>
            </w:r>
          </w:p>
        </w:tc>
        <w:tc>
          <w:tcPr>
            <w:tcW w:type="dxa" w:w="345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No latest reading or latest older than three days</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Missing patients are included under Needs attention filter</w:t>
            </w:r>
          </w:p>
        </w:tc>
      </w:tr>
      <w:tr>
        <w:trPr>
          <w:cantSplit/>
        </w:trPr>
        <w:tc>
          <w:tcPr>
            <w:tcW w:type="dxa" w:w="187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Heat map slot</w:t>
            </w:r>
          </w:p>
        </w:tc>
        <w:tc>
          <w:tcPr>
            <w:tcW w:type="dxa" w:w="345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Newest reading for one local date and context</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Additional same-slot readings appear as plus count</w:t>
            </w:r>
          </w:p>
        </w:tc>
      </w:tr>
    </w:tbl>
    <w:p>
      <w:pPr>
        <w:spacing w:after="20"/>
      </w:pPr>
    </w:p>
    <w:p>
      <w:pPr>
        <w:pStyle w:val="Heading2"/>
        <w:keepNext/>
      </w:pPr>
      <w:r>
        <w:t>8 3 Heat map rules</w:t>
      </w:r>
    </w:p>
    <w:p>
      <w:pPr>
        <w:pStyle w:val="ListBullet"/>
        <w:spacing w:before="0" w:after="90" w:line="264" w:lineRule="auto"/>
        <w:ind w:left="317" w:hanging="173"/>
      </w:pPr>
      <w:r>
        <w:rPr>
          <w:rFonts w:ascii="Noto Sans" w:hAnsi="Noto Sans" w:eastAsia="Noto Sans" w:cs="Noto Sans"/>
          <w:color w:val="17211D"/>
          <w:sz w:val="20"/>
        </w:rPr>
        <w:t>Rows are local calendar dates and columns are nine capture contexts in a fixed order.</w:t>
      </w:r>
    </w:p>
    <w:p>
      <w:pPr>
        <w:pStyle w:val="ListBullet"/>
        <w:spacing w:before="0" w:after="90" w:line="264" w:lineRule="auto"/>
        <w:ind w:left="317" w:hanging="173"/>
      </w:pPr>
      <w:r>
        <w:rPr>
          <w:rFonts w:ascii="Noto Sans" w:hAnsi="Noto Sans" w:eastAsia="Noto Sans" w:cs="Noto Sans"/>
          <w:color w:val="17211D"/>
          <w:sz w:val="20"/>
        </w:rPr>
        <w:t>The patient can select 7 14 or 30 days. The doctor can select the same periods for the open patient.</w:t>
      </w:r>
    </w:p>
    <w:p>
      <w:pPr>
        <w:pStyle w:val="ListBullet"/>
        <w:spacing w:before="0" w:after="90" w:line="264" w:lineRule="auto"/>
        <w:ind w:left="317" w:hanging="173"/>
      </w:pPr>
      <w:r>
        <w:rPr>
          <w:rFonts w:ascii="Noto Sans" w:hAnsi="Noto Sans" w:eastAsia="Noto Sans" w:cs="Noto Sans"/>
          <w:color w:val="17211D"/>
          <w:sz w:val="20"/>
        </w:rPr>
        <w:t>Green means inside the patient target, red means below, orange means above, and gray means no entry.</w:t>
      </w:r>
    </w:p>
    <w:p>
      <w:pPr>
        <w:pStyle w:val="ListBullet"/>
        <w:spacing w:before="0" w:after="90" w:line="264" w:lineRule="auto"/>
        <w:ind w:left="317" w:hanging="173"/>
      </w:pPr>
      <w:r>
        <w:rPr>
          <w:rFonts w:ascii="Noto Sans" w:hAnsi="Noto Sans" w:eastAsia="Noto Sans" w:cs="Noto Sans"/>
          <w:color w:val="17211D"/>
          <w:sz w:val="20"/>
        </w:rPr>
        <w:t>Fasting cells use fasting minimum and maximum. All other columns use non fasting minimum and maximum.</w:t>
      </w:r>
    </w:p>
    <w:p>
      <w:pPr>
        <w:pStyle w:val="ListBullet"/>
        <w:spacing w:before="0" w:after="90" w:line="264" w:lineRule="auto"/>
        <w:ind w:left="317" w:hanging="173"/>
      </w:pPr>
      <w:r>
        <w:rPr>
          <w:rFonts w:ascii="Noto Sans" w:hAnsi="Noto Sans" w:eastAsia="Noto Sans" w:cs="Noto Sans"/>
          <w:color w:val="17211D"/>
          <w:sz w:val="20"/>
        </w:rPr>
        <w:t>The map calculates recorded slots, percentage of recorded slots in range, and the most complete day for the patient view.</w:t>
      </w:r>
    </w:p>
    <w:p>
      <w:pPr>
        <w:pStyle w:val="Heading2"/>
        <w:keepNext/>
      </w:pPr>
      <w:r>
        <w:t>8 4 Responsive and accessible behavior</w:t>
      </w:r>
    </w:p>
    <w:p>
      <w:pPr>
        <w:keepNext w:val="0"/>
        <w:spacing w:before="0" w:after="120" w:line="269" w:lineRule="auto"/>
      </w:pPr>
      <w:r>
        <w:rPr>
          <w:rFonts w:ascii="Noto Sans" w:hAnsi="Noto Sans" w:eastAsia="Noto Sans" w:cs="Noto Sans"/>
          <w:color w:val="17211D"/>
          <w:sz w:val="20"/>
        </w:rPr>
        <w:t>The layout collapses four metric columns at 1180 pixels, converts the sidebar to an off-canvas menu below 900 pixels, and stacks forms and cards below 640 pixels. Wide charts and heat maps remain horizontally scrollable rather than compressing labels. Form labels, table scopes, ARIA labels, a toast live region, keyboard-native buttons, and reduced-motion CSS provide a baseline, but a formal WCAG audit has not been completed.</w:t>
      </w:r>
    </w:p>
    <w:p>
      <w:pPr>
        <w:pStyle w:val="Heading1"/>
        <w:keepNext/>
      </w:pPr>
      <w:r>
        <w:t>9 Security privacy and clinical safety</w:t>
      </w:r>
    </w:p>
    <w:p>
      <w:pPr>
        <w:pStyle w:val="Heading2"/>
        <w:keepNext/>
      </w:pPr>
      <w:r>
        <w:t>9 1 Implemented controls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Control</w:t>
            </w:r>
          </w:p>
        </w:tc>
        <w:tc>
          <w:tcPr>
            <w:tcW w:type="dxa" w:w="432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Implementation</w:t>
            </w:r>
          </w:p>
        </w:tc>
        <w:tc>
          <w:tcPr>
            <w:tcW w:type="dxa" w:w="3671"/>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Residual concern</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Transport</w:t>
            </w:r>
          </w:p>
        </w:tc>
        <w:tc>
          <w:tcPr>
            <w:tcW w:type="dxa" w:w="43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Amplify and API endpoints use HTTPS; HSTS is configured</w:t>
            </w:r>
          </w:p>
        </w:tc>
        <w:tc>
          <w:tcPr>
            <w:tcW w:type="dxa" w:w="367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Custom domain and certificate governance are not documented</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Authentication</w:t>
            </w:r>
          </w:p>
        </w:tc>
        <w:tc>
          <w:tcPr>
            <w:tcW w:type="dxa" w:w="43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Cognito password policy email verification and short access token</w:t>
            </w:r>
          </w:p>
        </w:tc>
        <w:tc>
          <w:tcPr>
            <w:tcW w:type="dxa" w:w="367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MFA disabled and default email delivery limited</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Authorization</w:t>
            </w:r>
          </w:p>
        </w:tc>
        <w:tc>
          <w:tcPr>
            <w:tcW w:type="dxa" w:w="43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JWT authorizer subject ownership DOCTOR claim and consent</w:t>
            </w:r>
          </w:p>
        </w:tc>
        <w:tc>
          <w:tcPr>
            <w:tcW w:type="dxa" w:w="367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The single-clinic boundary is intentional; all DOCTOR-group members share clinic-wide scope</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Browser token storage</w:t>
            </w:r>
          </w:p>
        </w:tc>
        <w:tc>
          <w:tcPr>
            <w:tcW w:type="dxa" w:w="43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sessionStorage and 15 second expiry margin</w:t>
            </w:r>
          </w:p>
        </w:tc>
        <w:tc>
          <w:tcPr>
            <w:tcW w:type="dxa" w:w="367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Refresh token is stored but not used or explicitly revoked on sign out</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Input validation</w:t>
            </w:r>
          </w:p>
        </w:tc>
        <w:tc>
          <w:tcPr>
            <w:tcW w:type="dxa" w:w="43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Frontend and Lambda enforce targets values contexts dates and lengths</w:t>
            </w:r>
          </w:p>
        </w:tc>
        <w:tc>
          <w:tcPr>
            <w:tcW w:type="dxa" w:w="367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No schema library and broad 500 error handler</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Data at rest</w:t>
            </w:r>
          </w:p>
        </w:tc>
        <w:tc>
          <w:tcPr>
            <w:tcW w:type="dxa" w:w="43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DynamoDB server side encryption and PITR</w:t>
            </w:r>
          </w:p>
        </w:tc>
        <w:tc>
          <w:tcPr>
            <w:tcW w:type="dxa" w:w="367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No customer managed KMS key or field-level encryption</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Web security headers</w:t>
            </w:r>
          </w:p>
        </w:tc>
        <w:tc>
          <w:tcPr>
            <w:tcW w:type="dxa" w:w="43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CSP HSTS MIME referrer permissions and frame restrictions</w:t>
            </w:r>
          </w:p>
        </w:tc>
        <w:tc>
          <w:tcPr>
            <w:tcW w:type="dxa" w:w="367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No WAF bot control or automated header test</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Audit</w:t>
            </w:r>
          </w:p>
        </w:tc>
        <w:tc>
          <w:tcPr>
            <w:tcW w:type="dxa" w:w="43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CloudWatch Lambda logs errors and route</w:t>
            </w:r>
          </w:p>
        </w:tc>
        <w:tc>
          <w:tcPr>
            <w:tcW w:type="dxa" w:w="367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No immutable access or consent audit trail</w:t>
            </w:r>
          </w:p>
        </w:tc>
      </w:tr>
      <w:tr>
        <w:trPr>
          <w:cantSplit/>
        </w:trPr>
        <w:tc>
          <w:tcPr>
            <w:tcW w:type="dxa" w:w="19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Clinical messaging</w:t>
            </w:r>
          </w:p>
        </w:tc>
        <w:tc>
          <w:tcPr>
            <w:tcW w:type="dxa" w:w="43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Informational wording and clinician interpretation warnings</w:t>
            </w:r>
          </w:p>
        </w:tc>
        <w:tc>
          <w:tcPr>
            <w:tcW w:type="dxa" w:w="3671"/>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No formal clinical risk analysis or algorithm validation</w:t>
            </w:r>
          </w:p>
        </w:tc>
      </w:tr>
    </w:tbl>
    <w:p>
      <w:pPr>
        <w:spacing w:after="20"/>
      </w:pPr>
    </w:p>
    <w:p>
      <w:pPr>
        <w:pStyle w:val="Heading2"/>
        <w:keepNext/>
      </w:pPr>
      <w:r>
        <w:t>9 2 Sensitive data inventory</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Location</w:t>
            </w:r>
          </w:p>
        </w:tc>
        <w:tc>
          <w:tcPr>
            <w:tcW w:type="dxa" w:w="460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Data</w:t>
            </w:r>
          </w:p>
        </w:tc>
        <w:tc>
          <w:tcPr>
            <w:tcW w:type="dxa" w:w="316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Retention</w:t>
            </w:r>
          </w:p>
        </w:tc>
      </w:tr>
      <w:tr>
        <w:trPr>
          <w:cantSplit/>
        </w:trPr>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Cognito</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Email name internal username password verifier and tokens</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Until user deletion subject to Cognito policy</w:t>
            </w:r>
          </w:p>
        </w:tc>
      </w:tr>
      <w:tr>
        <w:trPr>
          <w:cantSplit/>
        </w:trPr>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Profiles table</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Identity contact condition targets emergency contact consent</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Until explicit deletion or stack deletion</w:t>
            </w:r>
          </w:p>
        </w:tc>
      </w:tr>
      <w:tr>
        <w:trPr>
          <w:cantSplit/>
        </w:trPr>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Readings table</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Timestamp value context notes</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TTL default 120 days plus asynchronous deletion delay</w:t>
            </w:r>
          </w:p>
        </w:tc>
      </w:tr>
      <w:tr>
        <w:trPr>
          <w:cantSplit/>
        </w:trPr>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Browser sessionStorage</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Access ID refresh tokens and role metadata</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Browser tab session or explicit sign out</w:t>
            </w:r>
          </w:p>
        </w:tc>
      </w:tr>
      <w:tr>
        <w:trPr>
          <w:cantSplit/>
        </w:trPr>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Browser localStorage</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Pending registration and demo records</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Until profile save clear or browser removal</w:t>
            </w:r>
          </w:p>
        </w:tc>
      </w:tr>
      <w:tr>
        <w:trPr>
          <w:cantSplit/>
        </w:trPr>
        <w:tc>
          <w:tcPr>
            <w:tcW w:type="dxa" w:w="21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CloudWatch Logs</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Unhandled error text and route</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Default log retention unless configured separately</w:t>
            </w:r>
          </w:p>
        </w:tc>
      </w:tr>
    </w:tbl>
    <w:p>
      <w:pPr>
        <w:spacing w:after="20"/>
      </w:pPr>
    </w:p>
    <w:p>
      <w:pPr>
        <w:pStyle w:val="Heading2"/>
        <w:keepNext/>
      </w:pPr>
      <w:r>
        <w:t>9 3 Production safety requirements</w:t>
      </w:r>
    </w:p>
    <w:p>
      <w:pPr>
        <w:pStyle w:val="ListBullet"/>
        <w:spacing w:before="0" w:after="90" w:line="264" w:lineRule="auto"/>
        <w:ind w:left="317" w:hanging="173"/>
      </w:pPr>
      <w:r>
        <w:rPr>
          <w:rFonts w:ascii="Noto Sans" w:hAnsi="Noto Sans" w:eastAsia="Noto Sans" w:cs="Noto Sans"/>
          <w:color w:val="17211D"/>
          <w:sz w:val="20"/>
        </w:rPr>
        <w:t>Complete a data protection impact assessment and map applicable Indian health and personal data obligations with legal counsel.</w:t>
      </w:r>
    </w:p>
    <w:p>
      <w:pPr>
        <w:pStyle w:val="ListBullet"/>
        <w:spacing w:before="0" w:after="90" w:line="264" w:lineRule="auto"/>
        <w:ind w:left="317" w:hanging="173"/>
      </w:pPr>
      <w:r>
        <w:rPr>
          <w:rFonts w:ascii="Noto Sans" w:hAnsi="Noto Sans" w:eastAsia="Noto Sans" w:cs="Noto Sans"/>
          <w:color w:val="17211D"/>
          <w:sz w:val="20"/>
        </w:rPr>
        <w:t>Define explicit patient consent wording, version it, record timestamps, and provide withdrawal and data deletion flows.</w:t>
      </w:r>
    </w:p>
    <w:p>
      <w:pPr>
        <w:pStyle w:val="ListBullet"/>
        <w:spacing w:before="0" w:after="90" w:line="264" w:lineRule="auto"/>
        <w:ind w:left="317" w:hanging="173"/>
      </w:pPr>
      <w:r>
        <w:rPr>
          <w:rFonts w:ascii="Noto Sans" w:hAnsi="Noto Sans" w:eastAsia="Noto Sans" w:cs="Noto Sans"/>
          <w:color w:val="17211D"/>
          <w:sz w:val="20"/>
        </w:rPr>
        <w:t>Enable doctor MFA and establish joiner mover leaver access reviews.</w:t>
      </w:r>
    </w:p>
    <w:p>
      <w:pPr>
        <w:pStyle w:val="ListBullet"/>
        <w:spacing w:before="0" w:after="90" w:line="264" w:lineRule="auto"/>
        <w:ind w:left="317" w:hanging="173"/>
      </w:pPr>
      <w:r>
        <w:rPr>
          <w:rFonts w:ascii="Noto Sans" w:hAnsi="Noto Sans" w:eastAsia="Noto Sans" w:cs="Noto Sans"/>
          <w:color w:val="17211D"/>
          <w:sz w:val="20"/>
        </w:rPr>
        <w:t>Commission application security testing, dependency review, static analysis, and a penetration test.</w:t>
      </w:r>
    </w:p>
    <w:p>
      <w:pPr>
        <w:pStyle w:val="ListBullet"/>
        <w:spacing w:before="0" w:after="90" w:line="264" w:lineRule="auto"/>
        <w:ind w:left="317" w:hanging="173"/>
      </w:pPr>
      <w:r>
        <w:rPr>
          <w:rFonts w:ascii="Noto Sans" w:hAnsi="Noto Sans" w:eastAsia="Noto Sans" w:cs="Noto Sans"/>
          <w:color w:val="17211D"/>
          <w:sz w:val="20"/>
        </w:rPr>
        <w:t>Separate clinical observations from diagnosis and have a qualified clinician approve thresholds, language, and escalation behavior.</w:t>
      </w:r>
    </w:p>
    <w:p>
      <w:pPr>
        <w:pStyle w:val="ListBullet"/>
        <w:spacing w:before="0" w:after="90" w:line="264" w:lineRule="auto"/>
        <w:ind w:left="317" w:hanging="173"/>
      </w:pPr>
      <w:r>
        <w:rPr>
          <w:rFonts w:ascii="Noto Sans" w:hAnsi="Noto Sans" w:eastAsia="Noto Sans" w:cs="Noto Sans"/>
          <w:color w:val="17211D"/>
          <w:sz w:val="20"/>
        </w:rPr>
        <w:t>Add a tamper-evident audit trail for doctor access, profile changes, reading creation, consent changes, and administrator actions.</w:t>
      </w:r>
    </w:p>
    <w:p>
      <w:pPr>
        <w:pStyle w:val="Heading1"/>
        <w:keepNext/>
      </w:pPr>
      <w:r>
        <w:t>10 Deployment and configuration</w:t>
      </w:r>
    </w:p>
    <w:p>
      <w:pPr>
        <w:pStyle w:val="Heading2"/>
        <w:keepNext/>
      </w:pPr>
      <w:r>
        <w:t>10 1 Frontend release</w:t>
      </w:r>
    </w:p>
    <w:p>
      <w:pPr>
        <w:spacing w:before="0" w:after="64" w:line="247" w:lineRule="auto"/>
        <w:ind w:left="360" w:hanging="360"/>
      </w:pPr>
      <w:r>
        <w:rPr>
          <w:rFonts w:ascii="Noto Sans" w:hAnsi="Noto Sans" w:eastAsia="Noto Sans" w:cs="Noto Sans"/>
          <w:b/>
          <w:color w:val="076B50"/>
          <w:sz w:val="19"/>
        </w:rPr>
        <w:t xml:space="preserve">1. </w:t>
      </w:r>
      <w:r>
        <w:rPr>
          <w:rFonts w:ascii="Noto Sans" w:hAnsi="Noto Sans" w:eastAsia="Noto Sans" w:cs="Noto Sans"/>
          <w:color w:val="17211D"/>
          <w:sz w:val="19"/>
        </w:rPr>
        <w:t>Build or use the validated Amplify ZIP with index.html at the archive root.</w:t>
      </w:r>
    </w:p>
    <w:p>
      <w:pPr>
        <w:spacing w:before="0" w:after="64" w:line="247" w:lineRule="auto"/>
        <w:ind w:left="360" w:hanging="360"/>
      </w:pPr>
      <w:r>
        <w:rPr>
          <w:rFonts w:ascii="Noto Sans" w:hAnsi="Noto Sans" w:eastAsia="Noto Sans" w:cs="Noto Sans"/>
          <w:b/>
          <w:color w:val="076B50"/>
          <w:sz w:val="19"/>
        </w:rPr>
        <w:t xml:space="preserve">2. </w:t>
      </w:r>
      <w:r>
        <w:rPr>
          <w:rFonts w:ascii="Noto Sans" w:hAnsi="Noto Sans" w:eastAsia="Noto Sans" w:cs="Noto Sans"/>
          <w:color w:val="17211D"/>
          <w:sz w:val="19"/>
        </w:rPr>
        <w:t>Open AWS Amplify, select the Kaarya application and staging branch, and start a manual deployment.</w:t>
      </w:r>
    </w:p>
    <w:p>
      <w:pPr>
        <w:spacing w:before="0" w:after="64" w:line="247" w:lineRule="auto"/>
        <w:ind w:left="360" w:hanging="360"/>
      </w:pPr>
      <w:r>
        <w:rPr>
          <w:rFonts w:ascii="Noto Sans" w:hAnsi="Noto Sans" w:eastAsia="Noto Sans" w:cs="Noto Sans"/>
          <w:b/>
          <w:color w:val="076B50"/>
          <w:sz w:val="19"/>
        </w:rPr>
        <w:t xml:space="preserve">3. </w:t>
      </w:r>
      <w:r>
        <w:rPr>
          <w:rFonts w:ascii="Noto Sans" w:hAnsi="Noto Sans" w:eastAsia="Noto Sans" w:cs="Noto Sans"/>
          <w:color w:val="17211D"/>
          <w:sz w:val="19"/>
        </w:rPr>
        <w:t>Upload the ZIP and wait until the deployment reports Deployed.</w:t>
      </w:r>
    </w:p>
    <w:p>
      <w:pPr>
        <w:spacing w:before="0" w:after="64" w:line="247" w:lineRule="auto"/>
        <w:ind w:left="360" w:hanging="360"/>
      </w:pPr>
      <w:r>
        <w:rPr>
          <w:rFonts w:ascii="Noto Sans" w:hAnsi="Noto Sans" w:eastAsia="Noto Sans" w:cs="Noto Sans"/>
          <w:b/>
          <w:color w:val="076B50"/>
          <w:sz w:val="19"/>
        </w:rPr>
        <w:t xml:space="preserve">4. </w:t>
      </w:r>
      <w:r>
        <w:rPr>
          <w:rFonts w:ascii="Noto Sans" w:hAnsi="Noto Sans" w:eastAsia="Noto Sans" w:cs="Noto Sans"/>
          <w:color w:val="17211D"/>
          <w:sz w:val="19"/>
        </w:rPr>
        <w:t>Open the staging URL with a release query value or perform a hard refresh.</w:t>
      </w:r>
    </w:p>
    <w:p>
      <w:pPr>
        <w:spacing w:before="0" w:after="64" w:line="247" w:lineRule="auto"/>
        <w:ind w:left="360" w:hanging="360"/>
      </w:pPr>
      <w:r>
        <w:rPr>
          <w:rFonts w:ascii="Noto Sans" w:hAnsi="Noto Sans" w:eastAsia="Noto Sans" w:cs="Noto Sans"/>
          <w:b/>
          <w:color w:val="076B50"/>
          <w:sz w:val="19"/>
        </w:rPr>
        <w:t xml:space="preserve">5. </w:t>
      </w:r>
      <w:r>
        <w:rPr>
          <w:rFonts w:ascii="Noto Sans" w:hAnsi="Noto Sans" w:eastAsia="Noto Sans" w:cs="Noto Sans"/>
          <w:color w:val="17211D"/>
          <w:sz w:val="19"/>
        </w:rPr>
        <w:t>Run patient registration profile reading insights heat map doctor list and doctor detail acceptance tests.</w:t>
      </w:r>
    </w:p>
    <w:p>
      <w:pPr>
        <w:pStyle w:val="Heading2"/>
        <w:keepNext/>
      </w:pPr>
      <w:r>
        <w:t>10 2 Backend release</w:t>
      </w:r>
    </w:p>
    <w:p>
      <w:pPr>
        <w:keepNext w:val="0"/>
        <w:spacing w:before="0" w:after="120" w:line="269" w:lineRule="auto"/>
      </w:pPr>
      <w:r>
        <w:rPr>
          <w:rFonts w:ascii="Noto Sans" w:hAnsi="Noto Sans" w:eastAsia="Noto Sans" w:cs="Noto Sans"/>
          <w:color w:val="17211D"/>
          <w:sz w:val="20"/>
        </w:rPr>
        <w:t>Release 3.4.2 is a backend-only safe update. It changes the Lambda code and the RETENTION_DAYS environment value while preserving the existing Cognito user pool, API Gateway routes, DynamoDB tables, profiles, and readings. No Amplify frontend deployment is required. The CloudFormation template is also updated so that future stack deployments retain the same 1,000-profile, 1,500-reading, and 120-day settings.</w:t>
      </w:r>
    </w:p>
    <w:p>
      <w:pPr>
        <w:spacing w:before="0" w:after="64" w:line="247" w:lineRule="auto"/>
        <w:ind w:left="360" w:hanging="360"/>
      </w:pPr>
      <w:r>
        <w:rPr>
          <w:rFonts w:ascii="Noto Sans" w:hAnsi="Noto Sans" w:eastAsia="Noto Sans" w:cs="Noto Sans"/>
          <w:b/>
          <w:color w:val="076B50"/>
          <w:sz w:val="18"/>
        </w:rPr>
        <w:t xml:space="preserve">1. </w:t>
      </w:r>
      <w:r>
        <w:rPr>
          <w:rFonts w:ascii="Noto Sans" w:hAnsi="Noto Sans" w:eastAsia="Noto Sans" w:cs="Noto Sans"/>
          <w:color w:val="17211D"/>
          <w:sz w:val="18"/>
        </w:rPr>
        <w:t>Record the current Lambda function configuration and download or retain its last known good deployment package for rollback.</w:t>
      </w:r>
    </w:p>
    <w:p>
      <w:pPr>
        <w:spacing w:before="0" w:after="64" w:line="247" w:lineRule="auto"/>
        <w:ind w:left="360" w:hanging="360"/>
      </w:pPr>
      <w:r>
        <w:rPr>
          <w:rFonts w:ascii="Noto Sans" w:hAnsi="Noto Sans" w:eastAsia="Noto Sans" w:cs="Noto Sans"/>
          <w:b/>
          <w:color w:val="076B50"/>
          <w:sz w:val="18"/>
        </w:rPr>
        <w:t xml:space="preserve">2. </w:t>
      </w:r>
      <w:r>
        <w:rPr>
          <w:rFonts w:ascii="Noto Sans" w:hAnsi="Noto Sans" w:eastAsia="Noto Sans" w:cs="Noto Sans"/>
          <w:color w:val="17211D"/>
          <w:sz w:val="18"/>
        </w:rPr>
        <w:t>Use Kaarya_Glucose_Capacity_Retention_v3_4_2_Lambda.zip from the validated release kit and update the existing kaarya-glucose-api-kaarya-glucose-demo function code.</w:t>
      </w:r>
    </w:p>
    <w:p>
      <w:pPr>
        <w:spacing w:before="0" w:after="64" w:line="247" w:lineRule="auto"/>
        <w:ind w:left="360" w:hanging="360"/>
      </w:pPr>
      <w:r>
        <w:rPr>
          <w:rFonts w:ascii="Noto Sans" w:hAnsi="Noto Sans" w:eastAsia="Noto Sans" w:cs="Noto Sans"/>
          <w:b/>
          <w:color w:val="076B50"/>
          <w:sz w:val="18"/>
        </w:rPr>
        <w:t xml:space="preserve">3. </w:t>
      </w:r>
      <w:r>
        <w:rPr>
          <w:rFonts w:ascii="Noto Sans" w:hAnsi="Noto Sans" w:eastAsia="Noto Sans" w:cs="Noto Sans"/>
          <w:color w:val="17211D"/>
          <w:sz w:val="18"/>
        </w:rPr>
        <w:t>Wait for the Lambda function update to report Successful before changing configuration.</w:t>
      </w:r>
    </w:p>
    <w:p>
      <w:pPr>
        <w:spacing w:before="0" w:after="64" w:line="247" w:lineRule="auto"/>
        <w:ind w:left="360" w:hanging="360"/>
      </w:pPr>
      <w:r>
        <w:rPr>
          <w:rFonts w:ascii="Noto Sans" w:hAnsi="Noto Sans" w:eastAsia="Noto Sans" w:cs="Noto Sans"/>
          <w:b/>
          <w:color w:val="076B50"/>
          <w:sz w:val="18"/>
        </w:rPr>
        <w:t xml:space="preserve">4. </w:t>
      </w:r>
      <w:r>
        <w:rPr>
          <w:rFonts w:ascii="Noto Sans" w:hAnsi="Noto Sans" w:eastAsia="Noto Sans" w:cs="Noto Sans"/>
          <w:color w:val="17211D"/>
          <w:sz w:val="18"/>
        </w:rPr>
        <w:t>Read the complete current Lambda environment map, preserve READINGS_TABLE and PROFILES_TABLE, and set RETENTION_DAYS to 120. Updating Variables replaces the map, so never submit only the new key.</w:t>
      </w:r>
    </w:p>
    <w:p>
      <w:pPr>
        <w:spacing w:before="0" w:after="64" w:line="247" w:lineRule="auto"/>
        <w:ind w:left="360" w:hanging="360"/>
      </w:pPr>
      <w:r>
        <w:rPr>
          <w:rFonts w:ascii="Noto Sans" w:hAnsi="Noto Sans" w:eastAsia="Noto Sans" w:cs="Noto Sans"/>
          <w:b/>
          <w:color w:val="076B50"/>
          <w:sz w:val="18"/>
        </w:rPr>
        <w:t xml:space="preserve">5. </w:t>
      </w:r>
      <w:r>
        <w:rPr>
          <w:rFonts w:ascii="Noto Sans" w:hAnsi="Noto Sans" w:eastAsia="Noto Sans" w:cs="Noto Sans"/>
          <w:color w:val="17211D"/>
          <w:sz w:val="18"/>
        </w:rPr>
        <w:t>Wait again for Successful status, then confirm the function still points to the existing profiles and readings tables.</w:t>
      </w:r>
    </w:p>
    <w:p>
      <w:pPr>
        <w:spacing w:before="0" w:after="64" w:line="247" w:lineRule="auto"/>
        <w:ind w:left="360" w:hanging="360"/>
      </w:pPr>
      <w:r>
        <w:rPr>
          <w:rFonts w:ascii="Noto Sans" w:hAnsi="Noto Sans" w:eastAsia="Noto Sans" w:cs="Noto Sans"/>
          <w:b/>
          <w:color w:val="076B50"/>
          <w:sz w:val="18"/>
        </w:rPr>
        <w:t xml:space="preserve">6. </w:t>
      </w:r>
      <w:r>
        <w:rPr>
          <w:rFonts w:ascii="Noto Sans" w:hAnsi="Noto Sans" w:eastAsia="Noto Sans" w:cs="Noto Sans"/>
          <w:color w:val="17211D"/>
          <w:sz w:val="18"/>
        </w:rPr>
        <w:t>Sign in as a patient, save a new glucose reading, and verify the API succeeds. Inspect that item's expiresAt value and confirm it is approximately 120 days after createdAt.</w:t>
      </w:r>
    </w:p>
    <w:p>
      <w:pPr>
        <w:spacing w:before="0" w:after="64" w:line="247" w:lineRule="auto"/>
        <w:ind w:left="360" w:hanging="360"/>
      </w:pPr>
      <w:r>
        <w:rPr>
          <w:rFonts w:ascii="Noto Sans" w:hAnsi="Noto Sans" w:eastAsia="Noto Sans" w:cs="Noto Sans"/>
          <w:b/>
          <w:color w:val="076B50"/>
          <w:sz w:val="18"/>
        </w:rPr>
        <w:t xml:space="preserve">7. </w:t>
      </w:r>
      <w:r>
        <w:rPr>
          <w:rFonts w:ascii="Noto Sans" w:hAnsi="Noto Sans" w:eastAsia="Noto Sans" w:cs="Noto Sans"/>
          <w:color w:val="17211D"/>
          <w:sz w:val="18"/>
        </w:rPr>
        <w:t>Sign in through the doctor portal, open the patient, and verify the list, chart, heat map, and history still load.</w:t>
      </w:r>
    </w:p>
    <w:p>
      <w:pPr>
        <w:spacing w:before="0" w:after="64" w:line="247" w:lineRule="auto"/>
        <w:ind w:left="360" w:hanging="360"/>
      </w:pPr>
      <w:r>
        <w:rPr>
          <w:rFonts w:ascii="Noto Sans" w:hAnsi="Noto Sans" w:eastAsia="Noto Sans" w:cs="Noto Sans"/>
          <w:b/>
          <w:color w:val="076B50"/>
          <w:sz w:val="18"/>
        </w:rPr>
        <w:t xml:space="preserve">8. </w:t>
      </w:r>
      <w:r>
        <w:rPr>
          <w:rFonts w:ascii="Noto Sans" w:hAnsi="Noto Sans" w:eastAsia="Noto Sans" w:cs="Noto Sans"/>
          <w:color w:val="17211D"/>
          <w:sz w:val="18"/>
        </w:rPr>
        <w:t>Check an older reading and confirm its prior expiresAt value is unchanged. The update does not backfill or delete historical items.</w:t>
      </w:r>
    </w:p>
    <w:p>
      <w:pPr>
        <w:keepNext w:val="0"/>
        <w:spacing w:before="0" w:after="120" w:line="269" w:lineRule="auto"/>
      </w:pPr>
      <w:r>
        <w:rPr>
          <w:rFonts w:ascii="Noto Sans" w:hAnsi="Noto Sans" w:eastAsia="Noto Sans" w:cs="Noto Sans"/>
          <w:color w:val="17211D"/>
          <w:sz w:val="19"/>
        </w:rPr>
        <w:t>The companion CAPACITY_RETENTION_V3_4_2_DEPLOYMENT.md guide contains the exact AWS CLI workflow and verification commands. If verification fails, restore the previous Lambda ZIP and environment map; table data remains in place.</w:t>
      </w:r>
    </w:p>
    <w:p>
      <w:pPr>
        <w:pStyle w:val="Heading2"/>
        <w:keepNext/>
      </w:pPr>
      <w:r>
        <w:t>10 3 Configuration rules</w:t>
      </w:r>
    </w:p>
    <w:p>
      <w:pPr>
        <w:pStyle w:val="ListBullet"/>
        <w:spacing w:before="0" w:after="90" w:line="264" w:lineRule="auto"/>
        <w:ind w:left="317" w:hanging="173"/>
      </w:pPr>
      <w:r>
        <w:rPr>
          <w:rFonts w:ascii="Noto Sans" w:hAnsi="Noto Sans" w:eastAsia="Noto Sans" w:cs="Noto Sans"/>
          <w:color w:val="17211D"/>
          <w:sz w:val="20"/>
        </w:rPr>
        <w:t>config.js may contain region clientId and apiBaseUrl because they are public browser identifiers. Never place IAM keys client secrets or passwords there.</w:t>
      </w:r>
    </w:p>
    <w:p>
      <w:pPr>
        <w:pStyle w:val="ListBullet"/>
        <w:spacing w:before="0" w:after="90" w:line="264" w:lineRule="auto"/>
        <w:ind w:left="317" w:hanging="173"/>
      </w:pPr>
      <w:r>
        <w:rPr>
          <w:rFonts w:ascii="Noto Sans" w:hAnsi="Noto Sans" w:eastAsia="Noto Sans" w:cs="Noto Sans"/>
          <w:color w:val="17211D"/>
          <w:sz w:val="20"/>
        </w:rPr>
        <w:t>API Gateway issuer and audience must point to the same Cognito user pool and app client used by the browser.</w:t>
      </w:r>
    </w:p>
    <w:p>
      <w:pPr>
        <w:pStyle w:val="ListBullet"/>
        <w:spacing w:before="0" w:after="90" w:line="264" w:lineRule="auto"/>
        <w:ind w:left="317" w:hanging="173"/>
      </w:pPr>
      <w:r>
        <w:rPr>
          <w:rFonts w:ascii="Noto Sans" w:hAnsi="Noto Sans" w:eastAsia="Noto Sans" w:cs="Noto Sans"/>
          <w:color w:val="17211D"/>
          <w:sz w:val="20"/>
        </w:rPr>
        <w:t>CORS AppOrigin must exactly match the Amplify origin and should not contain a trailing slash.</w:t>
      </w:r>
    </w:p>
    <w:p>
      <w:pPr>
        <w:pStyle w:val="ListBullet"/>
        <w:spacing w:before="0" w:after="90" w:line="264" w:lineRule="auto"/>
        <w:ind w:left="317" w:hanging="173"/>
      </w:pPr>
      <w:r>
        <w:rPr>
          <w:rFonts w:ascii="Noto Sans" w:hAnsi="Noto Sans" w:eastAsia="Noto Sans" w:cs="Noto Sans"/>
          <w:color w:val="17211D"/>
          <w:sz w:val="20"/>
        </w:rPr>
        <w:t>The DOCTOR group must exist in the same user pool and clinic accounts must be assigned administratively.</w:t>
      </w:r>
    </w:p>
    <w:p>
      <w:pPr>
        <w:pStyle w:val="ListBullet"/>
        <w:spacing w:before="0" w:after="90" w:line="264" w:lineRule="auto"/>
        <w:ind w:left="317" w:hanging="173"/>
      </w:pPr>
      <w:r>
        <w:rPr>
          <w:rFonts w:ascii="Noto Sans" w:hAnsi="Noto Sans" w:eastAsia="Noto Sans" w:cs="Noto Sans"/>
          <w:color w:val="17211D"/>
          <w:sz w:val="20"/>
        </w:rPr>
        <w:t>The Lambda environment must keep the existing profiles and readings table names and set RETENTION_DAYS to 120.</w:t>
      </w:r>
    </w:p>
    <w:p>
      <w:pPr>
        <w:pStyle w:val="Heading2"/>
        <w:keepNext/>
      </w:pPr>
      <w:r>
        <w:t>10 4 Rollback</w:t>
      </w:r>
    </w:p>
    <w:p>
      <w:pPr>
        <w:keepNext w:val="0"/>
        <w:spacing w:before="0" w:after="120" w:line="269" w:lineRule="auto"/>
      </w:pPr>
      <w:r>
        <w:rPr>
          <w:rFonts w:ascii="Noto Sans" w:hAnsi="Noto Sans" w:eastAsia="Noto Sans" w:cs="Noto Sans"/>
          <w:color w:val="17211D"/>
          <w:sz w:val="20"/>
        </w:rPr>
        <w:t>Frontend rollback is a redeployment of the last known good Amplify ZIP. Lambda rollback is an upload of the previous function package followed by the update waiter. DynamoDB data remains in place because neither rollback replaces tables. A CloudFormation rollback must first account for any manual function-code drift.</w:t>
      </w:r>
    </w:p>
    <w:p>
      <w:pPr>
        <w:pStyle w:val="Heading1"/>
        <w:keepNext/>
      </w:pPr>
      <w:r>
        <w:t>11 Operations monitoring and recovery</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Area</w:t>
            </w:r>
          </w:p>
        </w:tc>
        <w:tc>
          <w:tcPr>
            <w:tcW w:type="dxa" w:w="360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Current behavior</w:t>
            </w:r>
          </w:p>
        </w:tc>
        <w:tc>
          <w:tcPr>
            <w:tcW w:type="dxa" w:w="460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Recommended control</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Availability</w:t>
            </w:r>
          </w:p>
        </w:tc>
        <w:tc>
          <w:tcPr>
            <w:tcW w:type="dxa" w:w="36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Managed services and no server instances</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Use CloudWatch synthetic canary or external uptime monitoring</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Errors</w:t>
            </w:r>
          </w:p>
        </w:tc>
        <w:tc>
          <w:tcPr>
            <w:tcW w:type="dxa" w:w="36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Lambda prints unexpected error and route</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Alarm on Lambda Errors API 5XX JWT 4XX anomaly and throttles</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Latency</w:t>
            </w:r>
          </w:p>
        </w:tc>
        <w:tc>
          <w:tcPr>
            <w:tcW w:type="dxa" w:w="36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25 second Lambda and API timeout</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Track p50 p95 p99 and set a patient-facing timeout objective</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Logs</w:t>
            </w:r>
          </w:p>
        </w:tc>
        <w:tc>
          <w:tcPr>
            <w:tcW w:type="dxa" w:w="36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Automatic Lambda log group</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Set 30 or 90-day retention and prohibit sensitive payload logging</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Backups</w:t>
            </w:r>
          </w:p>
        </w:tc>
        <w:tc>
          <w:tcPr>
            <w:tcW w:type="dxa" w:w="36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PITR enabled on both tables</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Quarterly restore test and documented recovery owner</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Data expiry</w:t>
            </w:r>
          </w:p>
        </w:tc>
        <w:tc>
          <w:tcPr>
            <w:tcW w:type="dxa" w:w="36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New readings receive a 120-day DynamoDB TTL</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Monitor asynchronous deletion lag and periodically verify expiresAt on newly written items</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Identity</w:t>
            </w:r>
          </w:p>
        </w:tc>
        <w:tc>
          <w:tcPr>
            <w:tcW w:type="dxa" w:w="36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Cognito managed service for one doctor and care team</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Review failed sign-ins inactive accounts and DOCTOR-group membership</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Cost</w:t>
            </w:r>
          </w:p>
        </w:tc>
        <w:tc>
          <w:tcPr>
            <w:tcW w:type="dxa" w:w="36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Pay per use services</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Budgets Cost Anomaly Detection and resource tags</w:t>
            </w:r>
          </w:p>
        </w:tc>
      </w:tr>
      <w:tr>
        <w:trPr>
          <w:cantSplit/>
        </w:trPr>
        <w:tc>
          <w:tcPr>
            <w:tcW w:type="dxa" w:w="17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Release</w:t>
            </w:r>
          </w:p>
        </w:tc>
        <w:tc>
          <w:tcPr>
            <w:tcW w:type="dxa" w:w="360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Frontend and backend can be released independently</w:t>
            </w:r>
          </w:p>
        </w:tc>
        <w:tc>
          <w:tcPr>
            <w:tcW w:type="dxa" w:w="460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Versioned artifacts checksum release notes and CloudFormation reconciliation</w:t>
            </w:r>
          </w:p>
        </w:tc>
      </w:tr>
    </w:tbl>
    <w:p>
      <w:pPr>
        <w:spacing w:after="20"/>
      </w:pPr>
    </w:p>
    <w:p>
      <w:pPr>
        <w:pStyle w:val="Heading2"/>
        <w:keepNext/>
      </w:pPr>
      <w:r>
        <w:t>11 1 Suggested alarms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Signal</w:t>
            </w:r>
          </w:p>
        </w:tc>
        <w:tc>
          <w:tcPr>
            <w:tcW w:type="dxa" w:w="28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Initial threshold</w:t>
            </w:r>
          </w:p>
        </w:tc>
        <w:tc>
          <w:tcPr>
            <w:tcW w:type="dxa" w:w="475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Reason</w:t>
            </w:r>
          </w:p>
        </w:tc>
      </w:tr>
      <w:tr>
        <w:trPr>
          <w:cantSplit/>
        </w:trPr>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Lambda Errors</w:t>
            </w:r>
          </w:p>
        </w:tc>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At least 1 in 5 minutes</w:t>
            </w:r>
          </w:p>
        </w:tc>
        <w:tc>
          <w:tcPr>
            <w:tcW w:type="dxa" w:w="47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Small clinic volume means one unexpected failure is actionable</w:t>
            </w:r>
          </w:p>
        </w:tc>
      </w:tr>
      <w:tr>
        <w:trPr>
          <w:cantSplit/>
        </w:trPr>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Lambda Duration p95</w:t>
            </w:r>
          </w:p>
        </w:tc>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More than 3 seconds for 15 minutes</w:t>
            </w:r>
          </w:p>
        </w:tc>
        <w:tc>
          <w:tcPr>
            <w:tcW w:type="dxa" w:w="47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Detect scan growth or downstream latency</w:t>
            </w:r>
          </w:p>
        </w:tc>
      </w:tr>
      <w:tr>
        <w:trPr>
          <w:cantSplit/>
        </w:trPr>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API 5XX</w:t>
            </w:r>
          </w:p>
        </w:tc>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At least 1 in 5 minutes</w:t>
            </w:r>
          </w:p>
        </w:tc>
        <w:tc>
          <w:tcPr>
            <w:tcW w:type="dxa" w:w="47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Identifies integration or runtime failure</w:t>
            </w:r>
          </w:p>
        </w:tc>
      </w:tr>
      <w:tr>
        <w:trPr>
          <w:cantSplit/>
        </w:trPr>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API 4XX ratio</w:t>
            </w:r>
          </w:p>
        </w:tc>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More than 20 percent for 15 minutes</w:t>
            </w:r>
          </w:p>
        </w:tc>
        <w:tc>
          <w:tcPr>
            <w:tcW w:type="dxa" w:w="47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Can expose expired tokens configuration errors or abuse</w:t>
            </w:r>
          </w:p>
        </w:tc>
      </w:tr>
      <w:tr>
        <w:trPr>
          <w:cantSplit/>
        </w:trPr>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API throttles</w:t>
            </w:r>
          </w:p>
        </w:tc>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Any sustained throttle for 5 minutes</w:t>
            </w:r>
          </w:p>
        </w:tc>
        <w:tc>
          <w:tcPr>
            <w:tcW w:type="dxa" w:w="47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Current cap is 25 requests per second</w:t>
            </w:r>
          </w:p>
        </w:tc>
      </w:tr>
      <w:tr>
        <w:trPr>
          <w:cantSplit/>
        </w:trPr>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DynamoDB throttles</w:t>
            </w:r>
          </w:p>
        </w:tc>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Any</w:t>
            </w:r>
          </w:p>
        </w:tc>
        <w:tc>
          <w:tcPr>
            <w:tcW w:type="dxa" w:w="47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On demand should normally absorb this workload</w:t>
            </w:r>
          </w:p>
        </w:tc>
      </w:tr>
      <w:tr>
        <w:trPr>
          <w:cantSplit/>
        </w:trPr>
        <w:tc>
          <w:tcPr>
            <w:tcW w:type="dxa" w:w="230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EstimatedCharges</w:t>
            </w:r>
          </w:p>
        </w:tc>
        <w:tc>
          <w:tcPr>
            <w:tcW w:type="dxa" w:w="28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Clinic-defined monthly budget</w:t>
            </w:r>
          </w:p>
        </w:tc>
        <w:tc>
          <w:tcPr>
            <w:tcW w:type="dxa" w:w="47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Prevents unrelated or unexpected account spend</w:t>
            </w:r>
          </w:p>
        </w:tc>
      </w:tr>
    </w:tbl>
    <w:p>
      <w:pPr>
        <w:spacing w:after="20"/>
      </w:pPr>
    </w:p>
    <w:p>
      <w:pPr>
        <w:pStyle w:val="Heading1"/>
        <w:keepNext/>
      </w:pPr>
      <w:r>
        <w:t>12 Monthly operating cost</w:t>
      </w:r>
    </w:p>
    <w:p>
      <w:pPr>
        <w:keepNext w:val="0"/>
        <w:spacing w:before="0" w:after="120" w:line="269" w:lineRule="auto"/>
      </w:pPr>
      <w:r>
        <w:rPr>
          <w:rFonts w:ascii="Noto Sans" w:hAnsi="Noto Sans" w:eastAsia="Noto Sans" w:cs="Noto Sans"/>
          <w:color w:val="17211D"/>
          <w:sz w:val="20"/>
        </w:rPr>
        <w:t>These figures are engineering estimates rather than an invoice. They use current public AWS list prices checked on 22 September 2026, assume 256 MB Lambda executions averaging 200 ms, a 1.2 MB frontend transfer per page load, Standard DynamoDB on-demand request rates from AWS examples, and no unrelated AWS workloads. Mumbai pricing, taxes, exchange rates, free-tier eligibility, caching, and actual behavior can change the bill. AWS Cost Explorer is the authoritative source for actual account spend.</w:t>
      </w:r>
    </w:p>
    <w:p>
      <w:pPr>
        <w:pStyle w:val="Heading2"/>
        <w:keepNext/>
      </w:pPr>
      <w:r>
        <w:t>12 1 Unit price assumptions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Service</w:t>
            </w:r>
          </w:p>
        </w:tc>
        <w:tc>
          <w:tcPr>
            <w:tcW w:type="dxa" w:w="396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Planning price</w:t>
            </w:r>
          </w:p>
        </w:tc>
        <w:tc>
          <w:tcPr>
            <w:tcW w:type="dxa" w:w="417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Free allowance or note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Amplify build</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$0.01 per standard build minute</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Manual ZIP deployment may use negligible build time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Amplify storage</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$0.023 per GB month</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Published no-cost allowance is 5 GB during eligible free tier</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Amplify transfer</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$0.15 per GB served</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Published no-cost allowance is 15 GB during eligible free tier</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Cognito Lite</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First paid tier $0.0055 per MAU</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10,000 direct sign-in MAU free; Essentials uses $0.015 per MAU above 10,000</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API Gateway HTTP</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$1.00 per million requests</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First 300 million tier; new-account free tier can include 1 million monthly</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Lambda requests</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$0.20 per million</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 million requests monthly in Lambda free tier</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Lambda compute</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$0.0000166667 per GB second planning rate</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400,000 GB seconds monthly in Lambda free tier</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DynamoDB on demand</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$0.625 per million writes and $0.125 per million reads</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AWS public example rates; confirm Mumbai line items</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DynamoDB storage</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$0.25 per GB month planning rate</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First 25 GB Standard storage is free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DynamoDB PITR</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$0.20 per GB month planning rate</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Charged while enabled based on table size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CloudWatch Logs</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$0.50 per GB ingestion planning rate</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First 5 GB combined log usage is free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SES if adopted</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$0.10 per 1,000 outbound emails</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Current build uses Cognito default delivery capped at 50 email messages per day</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CloudFormation and IAM</w:t>
            </w:r>
          </w:p>
        </w:tc>
        <w:tc>
          <w:tcPr>
            <w:tcW w:type="dxa" w:w="396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$0 for native service use</w:t>
            </w:r>
          </w:p>
        </w:tc>
        <w:tc>
          <w:tcPr>
            <w:tcW w:type="dxa" w:w="417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Underlying resources remain chargeable</w:t>
            </w:r>
          </w:p>
        </w:tc>
      </w:tr>
    </w:tbl>
    <w:p>
      <w:pPr>
        <w:spacing w:after="20"/>
      </w:pPr>
    </w:p>
    <w:p>
      <w:pPr>
        <w:pStyle w:val="Heading2"/>
        <w:keepNext/>
      </w:pPr>
      <w:r>
        <w:t>12 2 Scenario estimate</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51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Scenario</w:t>
            </w:r>
          </w:p>
        </w:tc>
        <w:tc>
          <w:tcPr>
            <w:tcW w:type="dxa" w:w="72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MAU</w:t>
            </w:r>
          </w:p>
        </w:tc>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Page loads</w:t>
            </w:r>
          </w:p>
        </w:tc>
        <w:tc>
          <w:tcPr>
            <w:tcW w:type="dxa" w:w="115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API calls</w:t>
            </w:r>
          </w:p>
        </w:tc>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USD month</w:t>
            </w:r>
          </w:p>
        </w:tc>
        <w:tc>
          <w:tcPr>
            <w:tcW w:type="dxa" w:w="136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INR month at 85</w:t>
            </w:r>
          </w:p>
        </w:tc>
        <w:tc>
          <w:tcPr>
            <w:tcW w:type="dxa" w:w="316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4"/>
              </w:rPr>
              <w:t>Comment</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Current demo</w:t>
            </w:r>
          </w:p>
        </w:tc>
        <w:tc>
          <w:tcPr>
            <w:tcW w:type="dxa" w:w="7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10</w:t>
            </w:r>
          </w:p>
        </w:tc>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600</w:t>
            </w:r>
          </w:p>
        </w:tc>
        <w:tc>
          <w:tcPr>
            <w:tcW w:type="dxa" w:w="11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10,000</w:t>
            </w:r>
          </w:p>
        </w:tc>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0 to 1</w:t>
            </w:r>
          </w:p>
        </w:tc>
        <w:tc>
          <w:tcPr>
            <w:tcW w:type="dxa" w:w="13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0 to 85</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Usually covered by free allowances; portal-only usage around $0.15 before allowances</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Clinic pilot</w:t>
            </w:r>
          </w:p>
        </w:tc>
        <w:tc>
          <w:tcPr>
            <w:tcW w:type="dxa" w:w="7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500</w:t>
            </w:r>
          </w:p>
        </w:tc>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6,000</w:t>
            </w:r>
          </w:p>
        </w:tc>
        <w:tc>
          <w:tcPr>
            <w:tcW w:type="dxa" w:w="11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300,000</w:t>
            </w:r>
          </w:p>
        </w:tc>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1 to 5</w:t>
            </w:r>
          </w:p>
        </w:tc>
        <w:tc>
          <w:tcPr>
            <w:tcW w:type="dxa" w:w="13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85 to 425</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Cognito remains below 10,000 MAU; Amplify and API activity dominate</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Clinic ceiling</w:t>
            </w:r>
          </w:p>
        </w:tc>
        <w:tc>
          <w:tcPr>
            <w:tcW w:type="dxa" w:w="7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1,000</w:t>
            </w:r>
          </w:p>
        </w:tc>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30,000</w:t>
            </w:r>
          </w:p>
        </w:tc>
        <w:tc>
          <w:tcPr>
            <w:tcW w:type="dxa" w:w="11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1.5 million</w:t>
            </w:r>
          </w:p>
        </w:tc>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5 to 15</w:t>
            </w:r>
          </w:p>
        </w:tc>
        <w:tc>
          <w:tcPr>
            <w:tcW w:type="dxa" w:w="13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425 to 1,275</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4"/>
              </w:rPr>
              <w:t>Planning case for the intended single-doctor single-clinic deployment; load testing still required</w:t>
            </w:r>
          </w:p>
        </w:tc>
      </w:tr>
      <w:tr>
        <w:trPr>
          <w:cantSplit/>
        </w:trPr>
        <w:tc>
          <w:tcPr>
            <w:tcW w:type="dxa" w:w="151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Beyond design</w:t>
            </w:r>
          </w:p>
        </w:tc>
        <w:tc>
          <w:tcPr>
            <w:tcW w:type="dxa" w:w="72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5,000</w:t>
            </w:r>
          </w:p>
        </w:tc>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60,000</w:t>
            </w:r>
          </w:p>
        </w:tc>
        <w:tc>
          <w:tcPr>
            <w:tcW w:type="dxa" w:w="115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3 million</w:t>
            </w:r>
          </w:p>
        </w:tc>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15 to 30</w:t>
            </w:r>
          </w:p>
        </w:tc>
        <w:tc>
          <w:tcPr>
            <w:tcW w:type="dxa" w:w="13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1,275 to 2,550</w:t>
            </w:r>
          </w:p>
        </w:tc>
        <w:tc>
          <w:tcPr>
            <w:tcW w:type="dxa" w:w="316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4"/>
              </w:rPr>
              <w:t>Not supported by the current 1,000-profile scan; redesign and pagination required first</w:t>
            </w:r>
          </w:p>
        </w:tc>
      </w:tr>
    </w:tbl>
    <w:p>
      <w:pPr>
        <w:spacing w:after="20"/>
      </w:pPr>
    </w:p>
    <w:p>
      <w:pPr>
        <w:spacing w:before="40" w:after="160" w:line="252" w:lineRule="auto"/>
      </w:pPr>
      <w:r>
        <w:rPr>
          <w:rFonts w:ascii="Noto Sans" w:hAnsi="Noto Sans" w:eastAsia="Noto Sans" w:cs="Noto Sans"/>
          <w:i/>
          <w:color w:val="5B6761"/>
          <w:sz w:val="16"/>
        </w:rPr>
        <w:t>The INR column uses a planning conversion of INR 85 per USD and excludes GST. Replace it with the invoice exchange rate when budgeting.</w:t>
      </w:r>
    </w:p>
    <w:p>
      <w:pPr>
        <w:pStyle w:val="Heading2"/>
        <w:keepNext/>
      </w:pPr>
      <w:r>
        <w:t>12 3 Current demo cost composition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024"/>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Component</w:t>
            </w:r>
          </w:p>
        </w:tc>
        <w:tc>
          <w:tcPr>
            <w:tcW w:type="dxa" w:w="381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Illustrative monthly quantity</w:t>
            </w:r>
          </w:p>
        </w:tc>
        <w:tc>
          <w:tcPr>
            <w:tcW w:type="dxa" w:w="30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Approximate charge before free allowances</w:t>
            </w:r>
          </w:p>
        </w:tc>
      </w:tr>
      <w:tr>
        <w:trPr>
          <w:cantSplit/>
        </w:trPr>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Amplify transfer</w:t>
            </w:r>
          </w:p>
        </w:tc>
        <w:tc>
          <w:tcPr>
            <w:tcW w:type="dxa" w:w="38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0.70 GB</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$0.11</w:t>
            </w:r>
          </w:p>
        </w:tc>
      </w:tr>
      <w:tr>
        <w:trPr>
          <w:cantSplit/>
        </w:trPr>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Amplify storage and manual releases</w:t>
            </w:r>
          </w:p>
        </w:tc>
        <w:tc>
          <w:tcPr>
            <w:tcW w:type="dxa" w:w="38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Less than 0.05 GB</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Less than $0.01</w:t>
            </w:r>
          </w:p>
        </w:tc>
      </w:tr>
      <w:tr>
        <w:trPr>
          <w:cantSplit/>
        </w:trPr>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API Gateway</w:t>
            </w:r>
          </w:p>
        </w:tc>
        <w:tc>
          <w:tcPr>
            <w:tcW w:type="dxa" w:w="38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10,000 requests</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$0.01</w:t>
            </w:r>
          </w:p>
        </w:tc>
      </w:tr>
      <w:tr>
        <w:trPr>
          <w:cantSplit/>
        </w:trPr>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Lambda</w:t>
            </w:r>
          </w:p>
        </w:tc>
        <w:tc>
          <w:tcPr>
            <w:tcW w:type="dxa" w:w="38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10,000 requests at 200 ms and 256 MB</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About $0.01</w:t>
            </w:r>
          </w:p>
        </w:tc>
      </w:tr>
      <w:tr>
        <w:trPr>
          <w:cantSplit/>
        </w:trPr>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DynamoDB requests</w:t>
            </w:r>
          </w:p>
        </w:tc>
        <w:tc>
          <w:tcPr>
            <w:tcW w:type="dxa" w:w="38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8,000 reads and 2,000 writes</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Less than $0.01</w:t>
            </w:r>
          </w:p>
        </w:tc>
      </w:tr>
      <w:tr>
        <w:trPr>
          <w:cantSplit/>
        </w:trPr>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DynamoDB PITR</w:t>
            </w:r>
          </w:p>
        </w:tc>
        <w:tc>
          <w:tcPr>
            <w:tcW w:type="dxa" w:w="38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0.08 GB combined tables under the 120-day demo assumption</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Less than $0.02</w:t>
            </w:r>
          </w:p>
        </w:tc>
      </w:tr>
      <w:tr>
        <w:trPr>
          <w:cantSplit/>
        </w:trPr>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Cognito CloudWatch CloudFormation IAM</w:t>
            </w:r>
          </w:p>
        </w:tc>
        <w:tc>
          <w:tcPr>
            <w:tcW w:type="dxa" w:w="38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Low usage within published allowances</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$0 under stated assumptions</w:t>
            </w:r>
          </w:p>
        </w:tc>
      </w:tr>
      <w:tr>
        <w:trPr>
          <w:cantSplit/>
        </w:trPr>
        <w:tc>
          <w:tcPr>
            <w:tcW w:type="dxa" w:w="30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Estimated portal total</w:t>
            </w:r>
          </w:p>
        </w:tc>
        <w:tc>
          <w:tcPr>
            <w:tcW w:type="dxa" w:w="38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Excludes taxes unrelated services and human support</w:t>
            </w:r>
          </w:p>
        </w:tc>
        <w:tc>
          <w:tcPr>
            <w:tcW w:type="dxa" w:w="30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About $0.15 and conservatively below $1</w:t>
            </w:r>
          </w:p>
        </w:tc>
      </w:tr>
    </w:tbl>
    <w:p>
      <w:pPr>
        <w:spacing w:after="20"/>
      </w:pPr>
    </w:p>
    <w:p>
      <w:pPr>
        <w:pStyle w:val="Heading2"/>
        <w:keepNext/>
      </w:pPr>
      <w:r>
        <w:t>12 4 Cost controls</w:t>
      </w:r>
    </w:p>
    <w:p>
      <w:pPr>
        <w:pStyle w:val="ListBullet"/>
        <w:spacing w:before="0" w:after="90" w:line="264" w:lineRule="auto"/>
        <w:ind w:left="317" w:hanging="173"/>
      </w:pPr>
      <w:r>
        <w:rPr>
          <w:rFonts w:ascii="Noto Sans" w:hAnsi="Noto Sans" w:eastAsia="Noto Sans" w:cs="Noto Sans"/>
          <w:color w:val="17211D"/>
          <w:sz w:val="20"/>
        </w:rPr>
        <w:t>Create a monthly AWS Budget and Cost Anomaly Detection monitor filtered by the Kaarya application tag.</w:t>
      </w:r>
    </w:p>
    <w:p>
      <w:pPr>
        <w:pStyle w:val="ListBullet"/>
        <w:spacing w:before="0" w:after="90" w:line="264" w:lineRule="auto"/>
        <w:ind w:left="317" w:hanging="173"/>
      </w:pPr>
      <w:r>
        <w:rPr>
          <w:rFonts w:ascii="Noto Sans" w:hAnsi="Noto Sans" w:eastAsia="Noto Sans" w:cs="Noto Sans"/>
          <w:color w:val="17211D"/>
          <w:sz w:val="20"/>
        </w:rPr>
        <w:t>Set CloudWatch Logs retention instead of retaining logs indefinitely.</w:t>
      </w:r>
    </w:p>
    <w:p>
      <w:pPr>
        <w:pStyle w:val="ListBullet"/>
        <w:spacing w:before="0" w:after="90" w:line="264" w:lineRule="auto"/>
        <w:ind w:left="317" w:hanging="173"/>
      </w:pPr>
      <w:r>
        <w:rPr>
          <w:rFonts w:ascii="Noto Sans" w:hAnsi="Noto Sans" w:eastAsia="Noto Sans" w:cs="Noto Sans"/>
          <w:color w:val="17211D"/>
          <w:sz w:val="20"/>
        </w:rPr>
        <w:t>Track Amplify GB served; static asset caching is likely the largest early production cost driver.</w:t>
      </w:r>
    </w:p>
    <w:p>
      <w:pPr>
        <w:pStyle w:val="ListBullet"/>
        <w:spacing w:before="0" w:after="90" w:line="264" w:lineRule="auto"/>
        <w:ind w:left="317" w:hanging="173"/>
      </w:pPr>
      <w:r>
        <w:rPr>
          <w:rFonts w:ascii="Noto Sans" w:hAnsi="Noto Sans" w:eastAsia="Noto Sans" w:cs="Noto Sans"/>
          <w:color w:val="17211D"/>
          <w:sz w:val="20"/>
        </w:rPr>
        <w:t>Keep Cognito below 10,000 monthly active users while validating the pilot and confirm the pool feature tier before scale.</w:t>
      </w:r>
    </w:p>
    <w:p>
      <w:pPr>
        <w:pStyle w:val="ListBullet"/>
        <w:spacing w:before="0" w:after="90" w:line="264" w:lineRule="auto"/>
        <w:ind w:left="317" w:hanging="173"/>
      </w:pPr>
      <w:r>
        <w:rPr>
          <w:rFonts w:ascii="Noto Sans" w:hAnsi="Noto Sans" w:eastAsia="Noto Sans" w:cs="Noto Sans"/>
          <w:color w:val="17211D"/>
          <w:sz w:val="20"/>
        </w:rPr>
        <w:t>Load test the doctor list with realistic profile sizes as the clinic approaches 1,000 patients; add cursor pagination if latency or the 1 MB page boundary appears.</w:t>
      </w:r>
    </w:p>
    <w:p>
      <w:pPr>
        <w:pStyle w:val="ListBullet"/>
        <w:spacing w:before="0" w:after="90" w:line="264" w:lineRule="auto"/>
        <w:ind w:left="317" w:hanging="173"/>
      </w:pPr>
      <w:r>
        <w:rPr>
          <w:rFonts w:ascii="Noto Sans" w:hAnsi="Noto Sans" w:eastAsia="Noto Sans" w:cs="Noto Sans"/>
          <w:color w:val="17211D"/>
          <w:sz w:val="20"/>
        </w:rPr>
        <w:t>Paginate reading queries before large notes or dense measurement schedules make the 1,500-item or 1 MB ceiling visible to users.</w:t>
      </w:r>
    </w:p>
    <w:p>
      <w:pPr>
        <w:pStyle w:val="ListBullet"/>
        <w:spacing w:before="0" w:after="90" w:line="264" w:lineRule="auto"/>
        <w:ind w:left="317" w:hanging="173"/>
      </w:pPr>
      <w:r>
        <w:rPr>
          <w:rFonts w:ascii="Noto Sans" w:hAnsi="Noto Sans" w:eastAsia="Noto Sans" w:cs="Noto Sans"/>
          <w:color w:val="17211D"/>
          <w:sz w:val="20"/>
        </w:rPr>
        <w:t>Review PITR table size and retention policy; do not disable backups solely to save a few cents without a recovery decision.</w:t>
      </w:r>
    </w:p>
    <w:p>
      <w:pPr>
        <w:pStyle w:val="Heading1"/>
        <w:keepNext/>
      </w:pPr>
      <w:r>
        <w:t>13 Testing and quality controls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Test</w:t>
            </w:r>
          </w:p>
        </w:tc>
        <w:tc>
          <w:tcPr>
            <w:tcW w:type="dxa" w:w="5903"/>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What it proves</w:t>
            </w:r>
          </w:p>
        </w:tc>
        <w:tc>
          <w:tcPr>
            <w:tcW w:type="dxa" w:w="144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Current result</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auth-client.test.mjs</w:t>
            </w:r>
          </w:p>
        </w:tc>
        <w:tc>
          <w:tcPr>
            <w:tcW w:type="dxa" w:w="5903"/>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Bundled config random internal usernames email-only registration password auth and DOCTOR role</w:t>
            </w:r>
          </w:p>
        </w:tc>
        <w:tc>
          <w:tcPr>
            <w:tcW w:type="dxa" w:w="14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Pass</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frontend-context-targets.test.mjs</w:t>
            </w:r>
          </w:p>
        </w:tc>
        <w:tc>
          <w:tcPr>
            <w:tcW w:type="dxa" w:w="5903"/>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Fasting versus non fasting target behavior legacy migration and doctor heat map integration</w:t>
            </w:r>
          </w:p>
        </w:tc>
        <w:tc>
          <w:tcPr>
            <w:tcW w:type="dxa" w:w="14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Pass</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context-targets.test.py</w:t>
            </w:r>
          </w:p>
        </w:tc>
        <w:tc>
          <w:tcPr>
            <w:tcW w:type="dxa" w:w="5903"/>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Backend target selection and mixed-context summary calculation</w:t>
            </w:r>
          </w:p>
        </w:tc>
        <w:tc>
          <w:tcPr>
            <w:tcW w:type="dxa" w:w="14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Pass</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validate_release.py</w:t>
            </w:r>
          </w:p>
        </w:tc>
        <w:tc>
          <w:tcPr>
            <w:tcW w:type="dxa" w:w="5903"/>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HTML ID wiring Cognito and API configuration feature presence YAML parse and Lambda compile</w:t>
            </w:r>
          </w:p>
        </w:tc>
        <w:tc>
          <w:tcPr>
            <w:tcW w:type="dxa" w:w="14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Pass</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node --check</w:t>
            </w:r>
          </w:p>
        </w:tc>
        <w:tc>
          <w:tcPr>
            <w:tcW w:type="dxa" w:w="5903"/>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JavaScript syntax for app.js</w:t>
            </w:r>
          </w:p>
        </w:tc>
        <w:tc>
          <w:tcPr>
            <w:tcW w:type="dxa" w:w="14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Pass</w:t>
            </w:r>
          </w:p>
        </w:tc>
      </w:tr>
      <w:tr>
        <w:trPr>
          <w:cantSplit/>
        </w:trPr>
        <w:tc>
          <w:tcPr>
            <w:tcW w:type="dxa" w:w="25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ZIP integrity</w:t>
            </w:r>
          </w:p>
        </w:tc>
        <w:tc>
          <w:tcPr>
            <w:tcW w:type="dxa" w:w="5903"/>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Release 3.4.2 Lambda and safe-update kits contain the expected files with no archive corruption</w:t>
            </w:r>
          </w:p>
        </w:tc>
        <w:tc>
          <w:tcPr>
            <w:tcW w:type="dxa" w:w="14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Pass</w:t>
            </w:r>
          </w:p>
        </w:tc>
      </w:tr>
    </w:tbl>
    <w:p>
      <w:pPr>
        <w:spacing w:after="20"/>
      </w:pPr>
    </w:p>
    <w:p>
      <w:pPr>
        <w:pStyle w:val="Heading2"/>
        <w:keepNext/>
      </w:pPr>
      <w:r>
        <w:t>13 1 Acceptance coverage</w:t>
      </w:r>
    </w:p>
    <w:p>
      <w:pPr>
        <w:pStyle w:val="ListBullet"/>
        <w:spacing w:before="0" w:after="90" w:line="264" w:lineRule="auto"/>
        <w:ind w:left="317" w:hanging="173"/>
      </w:pPr>
      <w:r>
        <w:rPr>
          <w:rFonts w:ascii="Noto Sans" w:hAnsi="Noto Sans" w:eastAsia="Noto Sans" w:cs="Noto Sans"/>
          <w:color w:val="17211D"/>
          <w:sz w:val="20"/>
        </w:rPr>
        <w:t>New patient registration email verification profile onboarding and target defaults</w:t>
      </w:r>
    </w:p>
    <w:p>
      <w:pPr>
        <w:pStyle w:val="ListBullet"/>
        <w:spacing w:before="0" w:after="90" w:line="264" w:lineRule="auto"/>
        <w:ind w:left="317" w:hanging="173"/>
      </w:pPr>
      <w:r>
        <w:rPr>
          <w:rFonts w:ascii="Noto Sans" w:hAnsi="Noto Sans" w:eastAsia="Noto Sans" w:cs="Noto Sans"/>
          <w:color w:val="17211D"/>
          <w:sz w:val="20"/>
        </w:rPr>
        <w:t>Patient sign in profile update glucose entry overview chart insights history and heat map</w:t>
      </w:r>
    </w:p>
    <w:p>
      <w:pPr>
        <w:pStyle w:val="ListBullet"/>
        <w:spacing w:before="0" w:after="90" w:line="264" w:lineRule="auto"/>
        <w:ind w:left="317" w:hanging="173"/>
      </w:pPr>
      <w:r>
        <w:rPr>
          <w:rFonts w:ascii="Noto Sans" w:hAnsi="Noto Sans" w:eastAsia="Noto Sans" w:cs="Noto Sans"/>
          <w:color w:val="17211D"/>
          <w:sz w:val="20"/>
        </w:rPr>
        <w:t>Doctor rejection for non DOCTOR account and new password challenge for clinic account</w:t>
      </w:r>
    </w:p>
    <w:p>
      <w:pPr>
        <w:pStyle w:val="ListBullet"/>
        <w:spacing w:before="0" w:after="90" w:line="264" w:lineRule="auto"/>
        <w:ind w:left="317" w:hanging="173"/>
      </w:pPr>
      <w:r>
        <w:rPr>
          <w:rFonts w:ascii="Noto Sans" w:hAnsi="Noto Sans" w:eastAsia="Noto Sans" w:cs="Noto Sans"/>
          <w:color w:val="17211D"/>
          <w:sz w:val="20"/>
        </w:rPr>
        <w:t>Doctor patient counts search filters detail chart heat map contact profile and history</w:t>
      </w:r>
    </w:p>
    <w:p>
      <w:pPr>
        <w:pStyle w:val="ListBullet"/>
        <w:spacing w:before="0" w:after="90" w:line="264" w:lineRule="auto"/>
        <w:ind w:left="317" w:hanging="173"/>
      </w:pPr>
      <w:r>
        <w:rPr>
          <w:rFonts w:ascii="Noto Sans" w:hAnsi="Noto Sans" w:eastAsia="Noto Sans" w:cs="Noto Sans"/>
          <w:color w:val="17211D"/>
          <w:sz w:val="20"/>
        </w:rPr>
        <w:t>Responsive behavior on desktop and mobile and hard refresh after Amplify deployment</w:t>
      </w:r>
    </w:p>
    <w:p>
      <w:pPr>
        <w:pStyle w:val="ListBullet"/>
        <w:spacing w:before="0" w:after="90" w:line="264" w:lineRule="auto"/>
        <w:ind w:left="317" w:hanging="173"/>
      </w:pPr>
      <w:r>
        <w:rPr>
          <w:rFonts w:ascii="Noto Sans" w:hAnsi="Noto Sans" w:eastAsia="Noto Sans" w:cs="Noto Sans"/>
          <w:color w:val="17211D"/>
          <w:sz w:val="20"/>
        </w:rPr>
        <w:t>Authorization failures expired token behavior consent removal and no-reading empty states</w:t>
      </w:r>
    </w:p>
    <w:p>
      <w:pPr>
        <w:pStyle w:val="Heading2"/>
        <w:keepNext/>
      </w:pPr>
      <w:r>
        <w:t>13 2 Missing automated coverage</w:t>
      </w:r>
    </w:p>
    <w:p>
      <w:pPr>
        <w:keepNext w:val="0"/>
        <w:spacing w:before="0" w:after="120" w:line="269" w:lineRule="auto"/>
      </w:pPr>
      <w:r>
        <w:rPr>
          <w:rFonts w:ascii="Noto Sans" w:hAnsi="Noto Sans" w:eastAsia="Noto Sans" w:cs="Noto Sans"/>
          <w:color w:val="17211D"/>
          <w:sz w:val="20"/>
        </w:rPr>
        <w:t>There are no browser end-to-end tests, live AWS integration tests, load tests, accessibility tests, security scans, visual regression tests, backup restore tests, or infrastructure drift checks. These are appropriate next controls before production.</w:t>
      </w:r>
    </w:p>
    <w:p>
      <w:pPr>
        <w:pStyle w:val="Heading1"/>
        <w:keepNext/>
      </w:pPr>
      <w:r>
        <w:t>14 Known limitations and production roadmap</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Priority</w:t>
            </w:r>
          </w:p>
        </w:tc>
        <w:tc>
          <w:tcPr>
            <w:tcW w:type="dxa" w:w="324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Gap</w:t>
            </w:r>
          </w:p>
        </w:tc>
        <w:tc>
          <w:tcPr>
            <w:tcW w:type="dxa" w:w="561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Recommended action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P0</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Retention policy requires governance approval</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Confirm the 120-day default and define deletion and export procedures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P0</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No formal audit trail</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Record authenticated doctor reads profile and consent changes and admin role actions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P0</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No patient deletion export or consent history</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Implement privacy-right workflows and documented SLAs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P0</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MFA is off</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Enable MFA and create a clinic identity lifecycle procedure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P1</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list evaluates up to 1,000 profiles but one Scan page is capped at 1 MB</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Load test realistic profiles and add LastEvaluatedKey pagination if the ceiling or latency becomes visible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P1</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Reading query requests up to 1,500 items but one Query page is capped at 1 MB</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Return pagination cursors and page through dense or long periods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P1</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Refresh token is unused</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Implement secure refresh rotation or deliberately remove refresh storage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P1</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Cognito default email is capped at 50 daily</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Configure verified SES sender monitoring bounces and production quotas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P1</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One Lambda owns all routes</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Keep while small or split by domain when deployment ownership and scaling justify it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P1</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and clinic display identity are embedded in frontend configuration</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Keep the single-clinic scope explicit and move branding to managed configuration when operational ownership requires it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P2</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No custom domain WAF or bot controls</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Add after threat model and production domain decision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P2</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No data edit or delete for readings</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Add correction history rather than destructive overwrite where clinically required</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P2</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Template contains duplicated IAM and CORS entries</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Clean and redeploy after drift review</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P2</w:t>
            </w:r>
          </w:p>
        </w:tc>
        <w:tc>
          <w:tcPr>
            <w:tcW w:type="dxa" w:w="324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Static JavaScript is monolithic</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Split state API analysis rendering and route modules with a build pipeline</w:t>
            </w:r>
          </w:p>
        </w:tc>
      </w:tr>
    </w:tbl>
    <w:p>
      <w:pPr>
        <w:spacing w:after="20"/>
      </w:pPr>
    </w:p>
    <w:p>
      <w:pPr>
        <w:pStyle w:val="Heading2"/>
        <w:keepNext/>
      </w:pPr>
      <w:r>
        <w:t>14 1 Suggested release sequence</w:t>
      </w:r>
    </w:p>
    <w:p>
      <w:pPr>
        <w:spacing w:before="0" w:after="64" w:line="247" w:lineRule="auto"/>
        <w:ind w:left="360" w:hanging="360"/>
      </w:pPr>
      <w:r>
        <w:rPr>
          <w:rFonts w:ascii="Noto Sans" w:hAnsi="Noto Sans" w:eastAsia="Noto Sans" w:cs="Noto Sans"/>
          <w:b/>
          <w:color w:val="076B50"/>
          <w:sz w:val="18"/>
        </w:rPr>
        <w:t xml:space="preserve">1. </w:t>
      </w:r>
      <w:r>
        <w:rPr>
          <w:rFonts w:ascii="Noto Sans" w:hAnsi="Noto Sans" w:eastAsia="Noto Sans" w:cs="Noto Sans"/>
          <w:color w:val="17211D"/>
          <w:sz w:val="18"/>
        </w:rPr>
        <w:t>Approve intended clinical use, privacy notice, consent, retention, and data-subject processes.</w:t>
      </w:r>
    </w:p>
    <w:p>
      <w:pPr>
        <w:spacing w:before="0" w:after="64" w:line="247" w:lineRule="auto"/>
        <w:ind w:left="360" w:hanging="360"/>
      </w:pPr>
      <w:r>
        <w:rPr>
          <w:rFonts w:ascii="Noto Sans" w:hAnsi="Noto Sans" w:eastAsia="Noto Sans" w:cs="Noto Sans"/>
          <w:b/>
          <w:color w:val="076B50"/>
          <w:sz w:val="18"/>
        </w:rPr>
        <w:t xml:space="preserve">2. </w:t>
      </w:r>
      <w:r>
        <w:rPr>
          <w:rFonts w:ascii="Noto Sans" w:hAnsi="Noto Sans" w:eastAsia="Noto Sans" w:cs="Noto Sans"/>
          <w:color w:val="17211D"/>
          <w:sz w:val="18"/>
        </w:rPr>
        <w:t>Reconcile CloudFormation with the deployed Lambda and clean duplicate template entries.</w:t>
      </w:r>
    </w:p>
    <w:p>
      <w:pPr>
        <w:spacing w:before="0" w:after="64" w:line="247" w:lineRule="auto"/>
        <w:ind w:left="360" w:hanging="360"/>
      </w:pPr>
      <w:r>
        <w:rPr>
          <w:rFonts w:ascii="Noto Sans" w:hAnsi="Noto Sans" w:eastAsia="Noto Sans" w:cs="Noto Sans"/>
          <w:b/>
          <w:color w:val="076B50"/>
          <w:sz w:val="18"/>
        </w:rPr>
        <w:t xml:space="preserve">3. </w:t>
      </w:r>
      <w:r>
        <w:rPr>
          <w:rFonts w:ascii="Noto Sans" w:hAnsi="Noto Sans" w:eastAsia="Noto Sans" w:cs="Noto Sans"/>
          <w:color w:val="17211D"/>
          <w:sz w:val="18"/>
        </w:rPr>
        <w:t>Add MFA, SES production email, audit events, alarms, log retention, budgets, and backup restore testing.</w:t>
      </w:r>
    </w:p>
    <w:p>
      <w:pPr>
        <w:spacing w:before="0" w:after="64" w:line="247" w:lineRule="auto"/>
        <w:ind w:left="360" w:hanging="360"/>
      </w:pPr>
      <w:r>
        <w:rPr>
          <w:rFonts w:ascii="Noto Sans" w:hAnsi="Noto Sans" w:eastAsia="Noto Sans" w:cs="Noto Sans"/>
          <w:b/>
          <w:color w:val="076B50"/>
          <w:sz w:val="18"/>
        </w:rPr>
        <w:t xml:space="preserve">4. </w:t>
      </w:r>
      <w:r>
        <w:rPr>
          <w:rFonts w:ascii="Noto Sans" w:hAnsi="Noto Sans" w:eastAsia="Noto Sans" w:cs="Noto Sans"/>
          <w:color w:val="17211D"/>
          <w:sz w:val="18"/>
        </w:rPr>
        <w:t>Load test the 1,000-profile and 1,500-reading ceilings with realistic item sizes; add cursor pagination before the 1 MB page boundary or latency affects users.</w:t>
      </w:r>
    </w:p>
    <w:p>
      <w:pPr>
        <w:spacing w:before="0" w:after="64" w:line="247" w:lineRule="auto"/>
        <w:ind w:left="360" w:hanging="360"/>
      </w:pPr>
      <w:r>
        <w:rPr>
          <w:rFonts w:ascii="Noto Sans" w:hAnsi="Noto Sans" w:eastAsia="Noto Sans" w:cs="Noto Sans"/>
          <w:b/>
          <w:color w:val="076B50"/>
          <w:sz w:val="18"/>
        </w:rPr>
        <w:t xml:space="preserve">5. </w:t>
      </w:r>
      <w:r>
        <w:rPr>
          <w:rFonts w:ascii="Noto Sans" w:hAnsi="Noto Sans" w:eastAsia="Noto Sans" w:cs="Noto Sans"/>
          <w:color w:val="17211D"/>
          <w:sz w:val="18"/>
        </w:rPr>
        <w:t>Add automated browser, accessibility, security, load, and live AWS integration tests.</w:t>
      </w:r>
    </w:p>
    <w:p>
      <w:pPr>
        <w:spacing w:before="0" w:after="64" w:line="247" w:lineRule="auto"/>
        <w:ind w:left="360" w:hanging="360"/>
      </w:pPr>
      <w:r>
        <w:rPr>
          <w:rFonts w:ascii="Noto Sans" w:hAnsi="Noto Sans" w:eastAsia="Noto Sans" w:cs="Noto Sans"/>
          <w:b/>
          <w:color w:val="076B50"/>
          <w:sz w:val="18"/>
        </w:rPr>
        <w:t xml:space="preserve">6. </w:t>
      </w:r>
      <w:r>
        <w:rPr>
          <w:rFonts w:ascii="Noto Sans" w:hAnsi="Noto Sans" w:eastAsia="Noto Sans" w:cs="Noto Sans"/>
          <w:color w:val="17211D"/>
          <w:sz w:val="18"/>
        </w:rPr>
        <w:t>Complete clinical, privacy, security, and operational sign-offs before production data is accepted.</w:t>
      </w:r>
    </w:p>
    <w:p>
      <w:pPr>
        <w:pStyle w:val="Heading1"/>
        <w:keepNext/>
      </w:pPr>
      <w:r>
        <w:t>15 Source inventory</w:t>
      </w:r>
    </w:p>
    <w:p>
      <w:pPr>
        <w:keepNext w:val="0"/>
        <w:spacing w:before="0" w:after="120" w:line="269" w:lineRule="auto"/>
      </w:pPr>
      <w:r>
        <w:rPr>
          <w:rFonts w:ascii="Noto Sans" w:hAnsi="Noto Sans" w:eastAsia="Noto Sans" w:cs="Noto Sans"/>
          <w:color w:val="17211D"/>
          <w:sz w:val="20"/>
        </w:rPr>
        <w:t>The repository contains 3,410 first-party lines within the files covered below. Runtime and infrastructure code accounts for 2,755 lines. Tests and build tools account for 655 lines. Markdown guidance, generated release archives, rendered documents, binary assets, and the third-party minified icon library are outside that count.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532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File</w:t>
            </w:r>
          </w:p>
        </w:tc>
        <w:tc>
          <w:tcPr>
            <w:tcW w:type="dxa" w:w="244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Category</w:t>
            </w:r>
          </w:p>
        </w:tc>
        <w:tc>
          <w:tcPr>
            <w:tcW w:type="dxa" w:w="93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1224"/>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Explained ranges</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frontend/app.js</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Runtime or infrastructure</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1228</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79</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frontend/aws-client.js</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Runtime or infrastructure</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241</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24</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frontend/config.js</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Runtime or infrastructure</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10</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frontend/index.html</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Runtime or infrastructure</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219</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12</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frontend/styles.css</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Runtime or infrastructure</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431</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17</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frontend/customHttp.yml</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Runtime or infrastructure</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13</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amplify.yml</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Runtime or infrastructure</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13</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infrastructure/kaarya-demo-backend.yaml</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Runtime or infrastructure</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600</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40</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scripts/build_lambda_package.py</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Test or build tool</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45</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scripts/build_v34_deployment_kit.py</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Test or build tool</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29</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scripts/build_v342_capacity_retention_kit.py</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Test or build tool</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40</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scripts/create_synthetic_report.py</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Test or build tool</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238</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8</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scripts/validate_release.py</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Test or build tool</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90</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5</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tests/auth-client.test.mjs</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Test or build tool</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86</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6</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tests/context-targets.test.py</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Test or build tool</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82</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5</w:t>
            </w:r>
          </w:p>
        </w:tc>
      </w:tr>
      <w:tr>
        <w:trPr>
          <w:cantSplit/>
        </w:trPr>
        <w:tc>
          <w:tcPr>
            <w:tcW w:type="dxa" w:w="532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tests/frontend-context-targets.test.mjs</w:t>
            </w:r>
          </w:p>
        </w:tc>
        <w:tc>
          <w:tcPr>
            <w:tcW w:type="dxa" w:w="244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Test or build tool</w:t>
            </w:r>
          </w:p>
        </w:tc>
        <w:tc>
          <w:tcPr>
            <w:tcW w:type="dxa" w:w="93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45</w:t>
            </w:r>
          </w:p>
        </w:tc>
        <w:tc>
          <w:tcPr>
            <w:tcW w:type="dxa" w:w="122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w:t>
            </w:r>
          </w:p>
        </w:tc>
      </w:tr>
    </w:tbl>
    <w:p>
      <w:pPr>
        <w:spacing w:after="20"/>
      </w:pP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744"/>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Excluded artifact</w:t>
            </w:r>
          </w:p>
        </w:tc>
        <w:tc>
          <w:tcPr>
            <w:tcW w:type="dxa" w:w="619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6"/>
              </w:rPr>
              <w:t>Reason</w:t>
            </w:r>
          </w:p>
        </w:tc>
      </w:tr>
      <w:tr>
        <w:trPr>
          <w:cantSplit/>
        </w:trPr>
        <w:tc>
          <w:tcPr>
            <w:tcW w:type="dxa" w:w="37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frontend/assets/lucide.min.js</w:t>
            </w:r>
          </w:p>
        </w:tc>
        <w:tc>
          <w:tcPr>
            <w:tcW w:type="dxa" w:w="61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Third-party minified Lucide icon distribution; used only to replace data-lucide placeholders</w:t>
            </w:r>
          </w:p>
        </w:tc>
      </w:tr>
      <w:tr>
        <w:trPr>
          <w:cantSplit/>
        </w:trPr>
        <w:tc>
          <w:tcPr>
            <w:tcW w:type="dxa" w:w="37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frontend/assets/kaarya-logo.png</w:t>
            </w:r>
          </w:p>
        </w:tc>
        <w:tc>
          <w:tcPr>
            <w:tcW w:type="dxa" w:w="61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Binary brand asset</w:t>
            </w:r>
          </w:p>
        </w:tc>
      </w:tr>
      <w:tr>
        <w:trPr>
          <w:cantSplit/>
        </w:trPr>
        <w:tc>
          <w:tcPr>
            <w:tcW w:type="dxa" w:w="37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release and tmp ZIP files</w:t>
            </w:r>
          </w:p>
        </w:tc>
        <w:tc>
          <w:tcPr>
            <w:tcW w:type="dxa" w:w="61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6"/>
              </w:rPr>
              <w:t>Generated packages that duplicate documented source</w:t>
            </w:r>
          </w:p>
        </w:tc>
      </w:tr>
      <w:tr>
        <w:trPr>
          <w:cantSplit/>
        </w:trPr>
        <w:tc>
          <w:tcPr>
            <w:tcW w:type="dxa" w:w="3744"/>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docs and output artifacts</w:t>
            </w:r>
          </w:p>
        </w:tc>
        <w:tc>
          <w:tcPr>
            <w:tcW w:type="dxa" w:w="619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6"/>
              </w:rPr>
              <w:t>Documentation and generated deliverables rather than executed product source</w:t>
            </w:r>
          </w:p>
        </w:tc>
      </w:tr>
    </w:tbl>
    <w:p>
      <w:pPr>
        <w:spacing w:after="20"/>
      </w:pPr>
    </w:p>
    <w:p>
      <w:pPr>
        <w:pStyle w:val="Heading1"/>
        <w:keepNext/>
      </w:pPr>
      <w:r>
        <w:t>16 Every line code atlas</w:t>
      </w:r>
    </w:p>
    <w:p>
      <w:pPr>
        <w:keepNext w:val="0"/>
        <w:spacing w:before="0" w:after="120" w:line="269" w:lineRule="auto"/>
      </w:pPr>
      <w:r>
        <w:rPr>
          <w:rFonts w:ascii="Noto Sans" w:hAnsi="Noto Sans" w:eastAsia="Noto Sans" w:cs="Noto Sans"/>
          <w:color w:val="17211D"/>
          <w:sz w:val="20"/>
        </w:rPr>
        <w:t>Each table below uses contiguous inclusive line ranges. The coverage validator fails document generation if a file has a gap, overlap, or uncovered final line. The explanation describes what every line in the range contributes without duplicating the full source listing.</w:t>
      </w:r>
    </w:p>
    <w:p>
      <w:pPr>
        <w:pStyle w:val="Heading2"/>
        <w:keepNext/>
      </w:pPr>
      <w:r>
        <w:t>frontend/app.js</w:t>
      </w:r>
    </w:p>
    <w:p>
      <w:pPr>
        <w:spacing w:before="40" w:after="160" w:line="252" w:lineRule="auto"/>
      </w:pPr>
      <w:r>
        <w:rPr>
          <w:rFonts w:ascii="Noto Sans" w:hAnsi="Noto Sans" w:eastAsia="Noto Sans" w:cs="Noto Sans"/>
          <w:i/>
          <w:color w:val="5B6761"/>
          <w:sz w:val="16"/>
        </w:rPr>
        <w:t>1228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Module shell and storage keys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Starts a strict IIFE, defines DOM query helpers, and names local storage records used by demo mode and pending registration.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10-20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Role navigation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Declares patient and doctor navigation items, labels, icons, and the only doctor landing page.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21-30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Screen metadata</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Maps every logical screen to the header context and title shown in the authenticated workspace.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31-42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Reading context labels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Defines the nine supported capture contexts used by forms, charts, history, and heat maps.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43-54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Heat map column order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Fixes the left to right order of fasting, meal, bedtime, and random heat map columns.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55-72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Application state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Holds authentication mode, session, profile, readings, doctor patient list, selected ranges, and active filters in memory.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73-80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Local date helper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Produces a local calendar date without UTC day rollover by normalizing at local noon and applying the browser offset.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81-84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Local time helper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Formats the current browser time as a 24 hour HH MM value suitable for the time input.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85-89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Demo reading factory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Creates one synthetic reading with deterministic identifiers and converts the selected local time to ISO format.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90-106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Synthetic history generator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Creates repeatable glucose patterns across every reading context for offline patient and doctor demonstrations.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107-127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Default patient profile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Defines the synthetic patient identity, diabetes metadata, emergency contact, consent, and fasting and non fasting targets.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128-135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Demo patient seeds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Defines five synthetic patients with distinct target ranges, conditions, colors, and glucose patterns.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136-152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Demo patient builder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Loads locally saved demo data when available and otherwise expands the synthetic seeds into patient histories.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153-156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Icon refresh</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Asks Lucide to replace icon placeholders after dynamic HTML is rendered.</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157-160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HTML escaping</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Escapes five unsafe characters before user supplied values enter template strings, reducing DOM injection risk.</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161-172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Pending registration save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Stores internal username, email, name, and four target values so email verification can resume after navigation.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173-176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Pending registration load</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Recovers pending registration from local or session storage and safely returns null for malformed JSON.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177-181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Pending registration clear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Removes completed registration state from both browser storage locations.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182-185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Initials helper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Builds a two letter avatar label from a person name.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186-189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First name helper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Extracts the first token for patient greetings.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190-196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Time aware greeting</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Returns morning before 12, afternoon before 17, and evening from 17 onward using the device clock.</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197-200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Current date label</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Formats weekday day and month using the Indian English locale.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201-205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Local day comparison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Compares local calendar components rather than elapsed hours.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206-214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Date display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Returns Today, Yesterday, or a localized date and optionally includes the year.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215-218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Time display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Formats stored timestamps for local display.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219-227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Age calculation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Calculates whole years from date of birth and adjusts when the birthday has not occurred this year.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228-259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Profile normalization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Migrates legacy targets, applies defaults, converts consent, and guarantees one consistent patient profile shape.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260-267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Context target selection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Uses fasting targets only for the fasting context and non fasting targets for every other context.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268-272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Target summary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Produces the combined fasting and non fasting range shown throughout the interface.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273-285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Target validation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Requires finite ranges between 40 and 400 mg per dL with minimum below maximum.</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286-289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Phone normalization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Removes spaces parentheses and hyphens before validation or persistence.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290-293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Phone validation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Checks E 164 style international numbers beginning with plus and 8 to 15 digits.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294-304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Reading normalization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Normalizes identifiers timestamps numeric values context and notes for API and demo records.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305-308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Reading sort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Filters invalid values and sorts newest first.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309-315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Reading status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Classifies a value below within or above the applicable context specific target.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316-327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Metric calculation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Builds the selected period and computes latest average in range count percentage highest and lowest readings.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328-340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Logging streak</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Counts consecutive local calendar days with at least one reading, up to 120 days.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341-345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Local date key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Converts a timestamp into a local YYYY MM DD grouping key.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346-354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Toast feedback</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Creates escaped success or error feedback, refreshes its icon, and removes it after 4.2 seconds.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355-368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Navigation renderer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Builds role specific navigation buttons and refreshes their icons.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369-373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Navigation route mapping</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Maps navigation identifiers to patient or doctor screen names.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374-390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Screen controller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Shows one screen, updates header state, closes mobile navigation, calls its renderer, and scrolls to the top.</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391-404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Portal shell</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Transitions from authentication to the portal, labels the signed in user, shows live or demo status, and opens the default screen.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405-426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Role selector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Updates tab accessibility state and switches the authentication copy and registration availability for patients versus doctors.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427-458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Authentication step controller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Shows sign in registration confirmation or new password panels, updates contextual copy, and moves focus.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459-477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Local patient loader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Creates a blank profile or loads demo profile and readings from local storage with safe fallbacks.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478-498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entry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Loads profile and up to 120 days of readings from AWS in parallel or starts demo mode, then routes incomplete profiles to onboarding.</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499-514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entry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Loads consented patients from the live API or synthetic patients in demo mode before opening the doctor workspace.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515-567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SVG line chart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Scales timestamps and glucose values, draws grids and target bands, colors status points, and adds accessible tooltips.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568-596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overview</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Populates greeting, latest value, weekly metrics, streak, daily status, insight, chart, and recent readings.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597-603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Overview insight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Returns a cautious text observation based on data availability and percentage in target.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604-616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Recent readings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Renders the four newest readings or an empty state with escaped text and target status.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617-627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Profile form population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Copies normalized profile values into form controls and handles checkboxes separately.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628-679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Profile save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Builds and validates the profile, writes it through the API or local storage, updates the user chip, and clears registration state.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680-688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Daily timeline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Filters readings to today and renders a time ordered timeline or empty state.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689-712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Glucose save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Builds an ISO timestamp, persists the reading, updates local state, resets inputs, and reports success or failure.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713-718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Reading defaults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Prefills the glucose form with the device local date and time.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719-774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Heat map engine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Groups readings by local day and context, selects the newest slot value, computes completion metrics, and renders accessible status cells.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775-787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heat map adapter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Connects patient readings and summary elements to the shared heat map engine.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788-799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heat map adapter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Connects the selected patient to the same target aware heat map engine.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800-815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insights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Updates range metrics, chart, observations, and history for the selected 7 30 or 90 day period.</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816-837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Insight observations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Calculates fasting and post meal averages and returns informational observations with clinical caveats.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838-848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History table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Renders recent readings with localized time context value and target status.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849-863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summary adapter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Normalizes live API summaries or computes demo summaries and marks data older than three days as missing.</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864-869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patient category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Maps each patient to missing stable or attention using latest value and the patient target.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870-880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overview</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Sets the dynamic greeting, counts dashboard categories, and renders the patient table.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881-901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patient table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Applies name ID and status filters and renders latest value average target percentage recency and status.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902-919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patient open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Fetches up to 120 days of readings on demand, updates the selected patient, and opens the detail screen.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920-945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patient detail</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Renders identity metrics contact details target ranges 30 day chart heat map and history.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946-960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Authenticated routing</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Rejects patient accounts from the doctor portal and sends valid sessions to the role appropriate loader.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961-1003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Email sign in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Validates email, calls Cognito password authentication, handles new password challenges, and resumes unconfirmed registrations.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1004-1064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registration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Validates email password and four targets, creates a random internal username, saves pending state, and opens verification.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1065-1089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Email confirmation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Confirms the Cognito code, signs in with the email alias, routes the patient, and clears pending state.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1090-1109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Verification resend</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Requests another Cognito confirmation code and updates the masked delivery destination.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1110-1146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Permanent password challenge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Validates and submits a permanent password for clinic issued doctor accounts.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1147-1161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Sign out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Clears in memory portal state, returns to sign in, scrolls to the top, and removes the live browser session.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1162-1172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Session initialization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Restores a non expired Cognito session from session storage and routes it to the saved role.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1173-1218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Event bindings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Wires forms navigation filters date ranges patient rows sign out and mobile menu interactions.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1219-1228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Application startup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Binds events, initializes authentication UI and reading time, loads icons, restores a session, and closes the IIFE.</w:t>
            </w:r>
          </w:p>
        </w:tc>
      </w:tr>
    </w:tbl>
    <w:p>
      <w:pPr>
        <w:spacing w:after="20"/>
      </w:pPr>
    </w:p>
    <w:p>
      <w:pPr>
        <w:pStyle w:val="Heading2"/>
        <w:keepNext/>
      </w:pPr>
      <w:r>
        <w:t>frontend/aws-client.js</w:t>
      </w:r>
    </w:p>
    <w:p>
      <w:pPr>
        <w:spacing w:before="40" w:after="160" w:line="252" w:lineRule="auto"/>
      </w:pPr>
      <w:r>
        <w:rPr>
          <w:rFonts w:ascii="Noto Sans" w:hAnsi="Noto Sans" w:eastAsia="Noto Sans" w:cs="Noto Sans"/>
          <w:i/>
          <w:color w:val="5B6761"/>
          <w:sz w:val="16"/>
        </w:rPr>
        <w:t>241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Module shell and session key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Creates a strict private module and names the session storage record.</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6-9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Safe JSON parser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Returns a caller supplied fallback when JSON cannot be parsed.</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10-14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Region inference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Extracts an AWS region from API Gateway or Cognito URLs for backward compatible configuration.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15-28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Configuration validation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Normalizes region client identifier and API URL and rejects malformed or insecure values.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29-32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Configuration access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Reads the immutable public browser configuration and returns null when invalid.</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33-36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Session clear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Removes only the Kaarya session record from session storage.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37-41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Base64 URL encoding</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Encodes cryptographically random bytes without URL unsafe characters or padding.</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42-47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Random identifier generation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Uses Web Crypto to create the internal Cognito username suffix.</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48-55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JWT payload decoding</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Decodes local token claims for UI routing only; API Gateway remains the authoritative signature validator.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56-81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Session construction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Normalizes Cognito token formats, group claims, expiry, identity fields, role, and intended portal.</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82-91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Session retrieval</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Rejects absent or nearly expired sessions and enforces a 15 second safety margin.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92-98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Session storage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Requires both access and ID tokens before writing the browser session.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99-102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Configuration readiness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Exposes a Boolean configuration check to the main application.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103-124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Cognito error mapping</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Converts service exception names into patient friendly messages while preserving a machine readable code.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125-140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Cognito JSON request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Calls the regional Cognito Identity Provider endpoint and converts failed responses into mapped errors.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141-158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sign 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Creates a random internal username and registers name and normalized email without writing phone attributes.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159-163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Sign up confirmation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Submits the internal username and emailed confirmation code.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164-168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Confirmation resend</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Requests another code for the pending internal username.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169-185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Password authentication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Starts USER PASSWORD AUTH and returns either a complete session or a structured Cognito challenge.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186-197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New password response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Completes the required password challenge for clinic created accounts and stores the returned session.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198-211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Authenticated API request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Adds the bearer access token, serializes JSON when needed, clears 401 sessions, and exposes API error messages.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212-218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Endpoint wrappers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Defines profile glucose and doctor API calls with encoded query and path values.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219-222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Client sign out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Clears local session state; it does not revoke all Cognito refresh tokens.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223-241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Public client surface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Exports only the supported Cognito and API functions on window KaaryaAWS.</w:t>
            </w:r>
          </w:p>
        </w:tc>
      </w:tr>
    </w:tbl>
    <w:p>
      <w:pPr>
        <w:spacing w:after="20"/>
      </w:pPr>
    </w:p>
    <w:p>
      <w:pPr>
        <w:pStyle w:val="Heading2"/>
        <w:keepNext/>
      </w:pPr>
      <w:r>
        <w:t>frontend/config.js</w:t>
      </w:r>
    </w:p>
    <w:p>
      <w:pPr>
        <w:spacing w:before="40" w:after="160" w:line="252" w:lineRule="auto"/>
      </w:pPr>
      <w:r>
        <w:rPr>
          <w:rFonts w:ascii="Noto Sans" w:hAnsi="Noto Sans" w:eastAsia="Noto Sans" w:cs="Noto Sans"/>
          <w:i/>
          <w:color w:val="5B6761"/>
          <w:sz w:val="16"/>
        </w:rPr>
        <w:t>10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Public runtime configuration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Freezes the Mumbai region, Cognito browser client ID, and API base URL. These identifiers are intentionally public and are not AWS credentials.</w:t>
            </w:r>
          </w:p>
        </w:tc>
      </w:tr>
    </w:tbl>
    <w:p>
      <w:pPr>
        <w:spacing w:after="20"/>
      </w:pPr>
    </w:p>
    <w:p>
      <w:pPr>
        <w:pStyle w:val="Heading2"/>
        <w:keepNext/>
      </w:pPr>
      <w:r>
        <w:t>frontend/index.html</w:t>
      </w:r>
    </w:p>
    <w:p>
      <w:pPr>
        <w:spacing w:before="40" w:after="160" w:line="252" w:lineRule="auto"/>
      </w:pPr>
      <w:r>
        <w:rPr>
          <w:rFonts w:ascii="Noto Sans" w:hAnsi="Noto Sans" w:eastAsia="Noto Sans" w:cs="Noto Sans"/>
          <w:i/>
          <w:color w:val="5B6761"/>
          <w:sz w:val="16"/>
        </w:rPr>
        <w:t>219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Document metadata and assets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Declares responsive metadata, favicon, stylesheet, and page title.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13-14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Toast live region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Provides an accessible destination for transient feedback.</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15-115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Public authentication experience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Contains patient and doctor tabs, email sign in, registration targets, email confirmation, new password challenge, demo entry points, and the branded preview panel.</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116-131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Authenticated shell</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Defines the responsive sidebar, dynamic navigation, user chip, environment indicator, and workspace header.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132-146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overview markup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Provides placeholders for greeting, weekly metrics, chart, daily status, and recent readings.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147-160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profile markup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Defines identity, contact, diabetes, target, emergency contact, and sharing consent fields.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161-168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Glucose capture markup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Defines value date time context notes guidance and today's timeline.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169-183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heat map markup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Defines range controls, summary metrics, legend, empty state, table, and clinical disclaimer.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184-190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Patient insights markup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Defines period controls, metrics, chart, automated observations, history, and clinical disclaimer.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191-196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overview markup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Defines dynamic greeting, search, aggregate counts, filters, patient table, and empty state.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197-217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patient detail markup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Defines patient identity, metrics, chart, heat map, contact data, and recent history.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218-219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Script order and close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Loads Lucide, public configuration, AWS client, and application logic in dependency order.</w:t>
            </w:r>
          </w:p>
        </w:tc>
      </w:tr>
    </w:tbl>
    <w:p>
      <w:pPr>
        <w:spacing w:after="20"/>
      </w:pPr>
    </w:p>
    <w:p>
      <w:pPr>
        <w:pStyle w:val="Heading2"/>
        <w:keepNext/>
      </w:pPr>
      <w:r>
        <w:t>frontend/styles.css</w:t>
      </w:r>
    </w:p>
    <w:p>
      <w:pPr>
        <w:spacing w:before="40" w:after="160" w:line="252" w:lineRule="auto"/>
      </w:pPr>
      <w:r>
        <w:rPr>
          <w:rFonts w:ascii="Noto Sans" w:hAnsi="Noto Sans" w:eastAsia="Noto Sans" w:cs="Noto Sans"/>
          <w:i/>
          <w:color w:val="5B6761"/>
          <w:sz w:val="16"/>
        </w:rPr>
        <w:t>431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1-29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Design tokens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Defines the Kaarya green palette, status colors, text colors, shadows, radii, and sidebar width.</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30-38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Global reset and visibility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Normalizes box sizing, typography, controls, links, SVGs, and the hidden utility.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39-51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Brand and public header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Styles logo lockups and clinic contact information.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52-118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Authentication forms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Styles role tabs, copy, inputs, target fields, password guidance, action buttons, doctor notice, and demo access.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119-154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Branded preview panel</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Creates the gradient hero, sample chart, physician strip, and footer.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155-203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Portal shell and page headings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Styles fixed navigation, account controls, sticky header, workspace, transitions, and heading hierarchy.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204-263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Dashboard metrics and charts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Styles metric cards, statuses, panels, SVG charts, daily action card, and recent reading rows.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264-280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Profile form</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Styles profile sections, responsive form grid, target guidance, consent, and save actions.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281-296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Glucose entry and timeline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Styles the value input, guidance, timeline, and empty state.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297-313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Insights and history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Styles range controls, insight items, clinical disclaimer, and data tables.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314-356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Heat map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Styles summary cards, legends, sticky table headers, status cells, multiple entry markers, and doctor controls.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357-377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monitoring and detail</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Styles search, patient table, completion meter, patient identity, detail metrics, and contact list.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378-390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Modal and toast utilities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Styles dormant connection modal selectors and active toast feedback with animation.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391-400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Large tablet layout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Reduces sidebar width and collapses four column dashboards at 1180 pixels.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401-410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Tablet layout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Moves authentication to one column and converts the sidebar into an off canvas menu.</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411-428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Mobile layout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Stacks forms and metrics, makes charts and tables horizontally scrollable, and simplifies account controls.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429-431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Reduced motion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Disables smooth scrolling, animation, and transitions when the user requests reduced motion.</w:t>
            </w:r>
          </w:p>
        </w:tc>
      </w:tr>
    </w:tbl>
    <w:p>
      <w:pPr>
        <w:spacing w:after="20"/>
      </w:pPr>
    </w:p>
    <w:p>
      <w:pPr>
        <w:pStyle w:val="Heading2"/>
        <w:keepNext/>
      </w:pPr>
      <w:r>
        <w:t>frontend/customHttp.yml</w:t>
      </w:r>
    </w:p>
    <w:p>
      <w:pPr>
        <w:spacing w:before="40" w:after="160" w:line="252" w:lineRule="auto"/>
      </w:pPr>
      <w:r>
        <w:rPr>
          <w:rFonts w:ascii="Noto Sans" w:hAnsi="Noto Sans" w:eastAsia="Noto Sans" w:cs="Noto Sans"/>
          <w:i/>
          <w:color w:val="5B6761"/>
          <w:sz w:val="16"/>
        </w:rPr>
        <w:t>13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Security response headers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Applies HSTS, MIME sniffing protection, referrer and permissions policies, and a restrictive content security policy to every hosted path.</w:t>
            </w:r>
          </w:p>
        </w:tc>
      </w:tr>
    </w:tbl>
    <w:p>
      <w:pPr>
        <w:spacing w:after="20"/>
      </w:pPr>
    </w:p>
    <w:p>
      <w:pPr>
        <w:pStyle w:val="Heading2"/>
        <w:keepNext/>
      </w:pPr>
      <w:r>
        <w:t>amplify.yml</w:t>
      </w:r>
    </w:p>
    <w:p>
      <w:pPr>
        <w:spacing w:before="40" w:after="160" w:line="252" w:lineRule="auto"/>
      </w:pPr>
      <w:r>
        <w:rPr>
          <w:rFonts w:ascii="Noto Sans" w:hAnsi="Noto Sans" w:eastAsia="Noto Sans" w:cs="Noto Sans"/>
          <w:i/>
          <w:color w:val="5B6761"/>
          <w:sz w:val="16"/>
        </w:rPr>
        <w:t>13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Amplify build definition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Copies the frontend directory to dist, publishes every file, and disables build caching for the static site.</w:t>
            </w:r>
          </w:p>
        </w:tc>
      </w:tr>
    </w:tbl>
    <w:p>
      <w:pPr>
        <w:spacing w:after="20"/>
      </w:pPr>
    </w:p>
    <w:p>
      <w:pPr>
        <w:pStyle w:val="Heading2"/>
        <w:keepNext/>
      </w:pPr>
      <w:r>
        <w:t>infrastructure/kaarya-demo-backend.yaml</w:t>
      </w:r>
    </w:p>
    <w:p>
      <w:pPr>
        <w:spacing w:before="40" w:after="160" w:line="252" w:lineRule="auto"/>
      </w:pPr>
      <w:r>
        <w:rPr>
          <w:rFonts w:ascii="Noto Sans" w:hAnsi="Noto Sans" w:eastAsia="Noto Sans" w:cs="Noto Sans"/>
          <w:i/>
          <w:color w:val="5B6761"/>
          <w:sz w:val="16"/>
        </w:rPr>
        <w:t>600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Template metadata</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Declares CloudFormation format and the v3.4.2 architecture purpose.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4-16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Deployment parameters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Requires one HTTPS origin and allows glucose retention from 7 to 365 days with a 120 day default.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17-54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Cognito user pool</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Configures case insensitive aliases, email verification and recovery, password policy, mutable name, and application tags.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55-63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group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Creates the DOCTOR group that carries clinic authorization in Cognito token claims.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64-93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Cognito app client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Creates a public client without a secret, enables password SRP and refresh flows, and sets token validity.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94-123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Profiles table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Creates an on demand encrypted table keyed by Cognito subject with a display patient ID GSI and PITR.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124-151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Readings table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Creates an on demand encrypted patient and timestamp table with PITR and expiresAt TTL.</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152-183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Lambda IAM role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Allows log creation and the minimum declared DynamoDB get put query and scan actions. The template contains one duplicated GSI ARN entry, which is harmless but should be cleaned.</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184-198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Lambda settings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Defines Python 3.12, 256 MB memory, 25 second timeout, table environment variables, and inline source.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199-225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Lambda imports and constants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Creates DynamoDB clients, reads environment variables, and defines accepted profile fields and reading contexts.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226-230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Decimal serializer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Converts DynamoDB Decimal values to JSON integers or floats.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231-237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HTTP response helper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Creates JSON responses with no store caching.</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238-244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Body parser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Accepts JSON object bodies and returns an empty object for malformed JSON or non objects.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245-250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JWT identity helpers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Extracts API Gateway JWT claims and the authenticated Cognito subject.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251-263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claim parser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Handles Cognito groups represented as arrays JSON text or comma separated text and checks for DOCTOR.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264-266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display code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Creates a stable KWC code from CRC32 of the Cognito subject while retaining the subject as the true owner key.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267-269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Text sanitizer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Trims values and limits stored length.</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270-274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Public profile filter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Removes ownerSub before a profile is returned to clients.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275-277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Profile lookup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Reads a profile by authenticated owner subject.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278-286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Patient code lookup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Uses the patientId GSI to resolve the internal owner record.</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287-293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Timestamp parser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Parses ISO timestamps, assumes UTC when missing, and emits canonical Zulu time.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294-302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Reading query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Queries one patient's readings newer than the requested cutoff, newest first, with a 1,500 item limit.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303-315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Backend target selection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Applies fasting values only to fasting and uses non fasting or legacy values for all other contexts.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316-337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Doctor summary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Queries recent and latest readings and computes seven day average, in range percentage, and count.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338-344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Handler entry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Reads route and identity and rejects requests without a JWT subject.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345-347</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GET me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Returns subject and effective patient or doctor role.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348-350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GET profile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Returns the authenticated patient's public profile.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351-395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PUT profile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Blocks doctors, validates name and target ranges, preserves identity timestamps, cleans fields, and upserts the profile.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396-425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POST glucose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Blocks doctors, requires a profile, validates value context and timestamp, creates TTL and identifiers, and stores one reading.</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426-431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GET glucose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Bounds the requested period to 1 through 365 days and returns the authenticated patient's readings without internal keys.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432-439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GET patients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Requires doctor role, scans up to 1,000 profiles, retains consented patients, computes summaries, and sorts by name.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440-450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GET patient glucose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Requires doctor role, resolves display ID, rechecks consent, bounds the period, and returns profile and readings.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451-459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Route and error handling</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Returns 404 for unknown routes, 400 for invalid values, and a generic 500 while logging route and error text.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460-478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HTTP API and CORS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Creates the HTTP API, allows only the Amplify origin and localhost, and permits GET POST PUT and OPTIONS. Two header entries are duplicated and should be cleaned.</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479-491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JWT authorizer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Pins token audience to the browser client and issuer to the deployed Cognito user pool.</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492-500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Lambda proxy integration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Connects the HTTP API to Lambda using payload format 2.0 and a 25 second timeout.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501-563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Seven protected routes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Declares GET me, GET and PUT profile, GET and POST glucose, GET patients, and GET patient glucose with JWT authorization.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564-573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Default stage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Auto deploys changes and limits the API to 25 requests per second with a burst of 50.</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574-580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Invoke permission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Allows only this API Gateway API to invoke the Lambda function.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581-600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Stack outputs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Exposes Cognito identifiers, API URL, group and table names, and browser configuration JSON.</w:t>
            </w:r>
          </w:p>
        </w:tc>
      </w:tr>
    </w:tbl>
    <w:p>
      <w:pPr>
        <w:spacing w:after="20"/>
      </w:pPr>
    </w:p>
    <w:p>
      <w:pPr>
        <w:pStyle w:val="Heading2"/>
        <w:keepNext/>
      </w:pPr>
      <w:r>
        <w:t>scripts/build_lambda_package.py</w:t>
      </w:r>
    </w:p>
    <w:p>
      <w:pPr>
        <w:spacing w:before="40" w:after="160" w:line="252" w:lineRule="auto"/>
      </w:pPr>
      <w:r>
        <w:rPr>
          <w:rFonts w:ascii="Noto Sans" w:hAnsi="Noto Sans" w:eastAsia="Noto Sans" w:cs="Noto Sans"/>
          <w:i/>
          <w:color w:val="5B6761"/>
          <w:sz w:val="16"/>
        </w:rPr>
        <w:t>45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Imports and paths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Loads path ZIP and YAML utilities and identifies the repository root.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15-30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CloudFormation YAML loader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Teaches PyYAML to preserve intrinsic values while extracting inline Lambda source.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31-45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Package build</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Extracts and compiles index.py, writes the deployment ZIP, and supports an optional output path.</w:t>
            </w:r>
          </w:p>
        </w:tc>
      </w:tr>
    </w:tbl>
    <w:p>
      <w:pPr>
        <w:spacing w:after="20"/>
      </w:pPr>
    </w:p>
    <w:p>
      <w:pPr>
        <w:pStyle w:val="Heading2"/>
        <w:keepNext/>
      </w:pPr>
      <w:r>
        <w:t>scripts/build_v34_deployment_kit.py</w:t>
      </w:r>
    </w:p>
    <w:p>
      <w:pPr>
        <w:spacing w:before="40" w:after="160" w:line="252" w:lineRule="auto"/>
      </w:pPr>
      <w:r>
        <w:rPr>
          <w:rFonts w:ascii="Noto Sans" w:hAnsi="Noto Sans" w:eastAsia="Noto Sans" w:cs="Noto Sans"/>
          <w:i/>
          <w:color w:val="5B6761"/>
          <w:sz w:val="16"/>
        </w:rPr>
        <w:t>29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Release inputs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Defines the Lambda ZIP, Amplify ZIP, and deployment guide included in the safe update kit.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17-29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Kit build</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Fails on missing inputs, writes a deterministic ZIP layout, and prints the output path.</w:t>
            </w:r>
          </w:p>
        </w:tc>
      </w:tr>
    </w:tbl>
    <w:p>
      <w:pPr>
        <w:spacing w:after="20"/>
      </w:pPr>
    </w:p>
    <w:p>
      <w:pPr>
        <w:pStyle w:val="Heading2"/>
        <w:keepNext/>
      </w:pPr>
      <w:r>
        <w:t>scripts/build_v342_capacity_retention_kit.py</w:t>
      </w:r>
    </w:p>
    <w:p>
      <w:pPr>
        <w:spacing w:before="40" w:after="160" w:line="252" w:lineRule="auto"/>
      </w:pPr>
      <w:r>
        <w:rPr>
          <w:rFonts w:ascii="Noto Sans" w:hAnsi="Noto Sans" w:eastAsia="Noto Sans" w:cs="Noto Sans"/>
          <w:i/>
          <w:color w:val="5B6761"/>
          <w:sz w:val="16"/>
        </w:rPr>
        <w:t>40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Capacity release setup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Loads path and ZIP utilities and names the backend-only v3.4.2 release artifact.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11-24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Capacity release inputs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Defines the Lambda package, infrastructure template, and deployment guide included in the update kit.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25-35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Capacity kit build</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Validates inputs and writes the three files into one compressed release archive.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36-40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Script entry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Runs the deterministic kit builder when the file is executed directly.</w:t>
            </w:r>
          </w:p>
        </w:tc>
      </w:tr>
    </w:tbl>
    <w:p>
      <w:pPr>
        <w:spacing w:after="20"/>
      </w:pPr>
    </w:p>
    <w:p>
      <w:pPr>
        <w:pStyle w:val="Heading2"/>
        <w:keepNext/>
      </w:pPr>
      <w:r>
        <w:t>scripts/create_synthetic_report.py</w:t>
      </w:r>
    </w:p>
    <w:p>
      <w:pPr>
        <w:spacing w:before="40" w:after="160" w:line="252" w:lineRule="auto"/>
      </w:pPr>
      <w:r>
        <w:rPr>
          <w:rFonts w:ascii="Noto Sans" w:hAnsi="Noto Sans" w:eastAsia="Noto Sans" w:cs="Noto Sans"/>
          <w:i/>
          <w:color w:val="5B6761"/>
          <w:sz w:val="16"/>
        </w:rPr>
        <w:t>238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1-22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Report dependencies and paths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Loads ReportLab, output path, and the Kaarya logo for a development only synthetic PDF.</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23-43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Document setup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Defines A4 page geometry, metadata, and brand colors.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44-96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Report styles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Defines body, small, heading, title, warning, and footer typography.</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97-119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Clinic header</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Builds the logo clinic address and doctor credential header.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120-154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Warning and patient details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Creates a prominent synthetic data warning and fictional patient metadata table.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155-178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Spirometry table</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Creates fictional measurements and applies branded table formatting.</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179-210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Interpretation and signature warning</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Explains the synthetic interpretation and explicitly prevents clinical or signature use.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211-238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PDF assembly</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Orders report elements, writes the PDF, and runs the builder when invoked as a script.</w:t>
            </w:r>
          </w:p>
        </w:tc>
      </w:tr>
    </w:tbl>
    <w:p>
      <w:pPr>
        <w:spacing w:after="20"/>
      </w:pPr>
    </w:p>
    <w:p>
      <w:pPr>
        <w:pStyle w:val="Heading2"/>
        <w:keepNext/>
      </w:pPr>
      <w:r>
        <w:t>scripts/validate_release.py</w:t>
      </w:r>
    </w:p>
    <w:p>
      <w:pPr>
        <w:spacing w:before="40" w:after="160" w:line="252" w:lineRule="auto"/>
      </w:pPr>
      <w:r>
        <w:rPr>
          <w:rFonts w:ascii="Noto Sans" w:hAnsi="Noto Sans" w:eastAsia="Noto Sans" w:cs="Noto Sans"/>
          <w:i/>
          <w:color w:val="5B6761"/>
          <w:sz w:val="16"/>
        </w:rPr>
        <w:t>90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1-30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Validator setup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Loads regex and YAML utilities and supports CloudFormation intrinsic tags.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31-40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HTML and JavaScript link check</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Compares every JavaScript ID lookup with actual HTML IDs.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41-63</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Authentication and configuration checks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Verifies email only behavior, no OAuth or SMS configuration, and the expected Mumbai identifiers.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64-80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Feature checks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Requires patient and doctor heat maps, every target field, and all nine contexts.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81-90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Backend compilation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Requires target logic, compiles inline Lambda Python, and reports successful validation.</w:t>
            </w:r>
          </w:p>
        </w:tc>
      </w:tr>
    </w:tbl>
    <w:p>
      <w:pPr>
        <w:spacing w:after="20"/>
      </w:pPr>
    </w:p>
    <w:p>
      <w:pPr>
        <w:pStyle w:val="Heading2"/>
        <w:keepNext/>
      </w:pPr>
      <w:r>
        <w:t>tests/auth-client.test.mjs</w:t>
      </w:r>
    </w:p>
    <w:p>
      <w:pPr>
        <w:spacing w:before="40" w:after="160" w:line="252" w:lineRule="auto"/>
      </w:pPr>
      <w:r>
        <w:rPr>
          <w:rFonts w:ascii="Noto Sans" w:hAnsi="Noto Sans" w:eastAsia="Noto Sans" w:cs="Noto Sans"/>
          <w:i/>
          <w:color w:val="5B6761"/>
          <w:sz w:val="16"/>
        </w:rPr>
        <w:t>86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Test utilities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Creates storage and unsigned JWT fixtures for isolated browser client testing.</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19-46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Browser and fetch mocks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Builds a VM context with Web Crypto, storage, headers, and a controllable fetch response.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47-58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Bundled configuration assertions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Verifies stale browser config cannot override the shipped Mumbai client and API.</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59-68</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Registration assertions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Verifies random internal usernames, email aliases, and absence of phone registration.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69-85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Doctor session assertions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Verifies USER PASSWORD AUTH and DOCTOR group role routing while confirming social provider methods are absent.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86-86</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Test result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Prints the successful authentication test summary.</w:t>
            </w:r>
          </w:p>
        </w:tc>
      </w:tr>
    </w:tbl>
    <w:p>
      <w:pPr>
        <w:spacing w:after="20"/>
      </w:pPr>
    </w:p>
    <w:p>
      <w:pPr>
        <w:pStyle w:val="Heading2"/>
        <w:keepNext/>
      </w:pPr>
      <w:r>
        <w:t>tests/context-targets.test.py</w:t>
      </w:r>
    </w:p>
    <w:p>
      <w:pPr>
        <w:spacing w:before="40" w:after="160" w:line="252" w:lineRule="auto"/>
      </w:pPr>
      <w:r>
        <w:rPr>
          <w:rFonts w:ascii="Noto Sans" w:hAnsi="Noto Sans" w:eastAsia="Noto Sans" w:cs="Noto Sans"/>
          <w:i/>
          <w:color w:val="5B6761"/>
          <w:sz w:val="16"/>
        </w:rPr>
        <w:t>82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1-30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Template extraction setup</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Loads CloudFormation with intrinsic tags and locates inline Lambda source.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31-39</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Function extraction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Parses only target_range and summary_for into an isolated namespace.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40-54</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Target behavior assertions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Verifies context specific targets and legacy fallback behavior.</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55-81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Summary behavior assertions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Mocks queries and verifies mixed contexts produce 50 percent in range and the correct average.</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82-82</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Test result</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Prints the successful backend context test summary.</w:t>
            </w:r>
          </w:p>
        </w:tc>
      </w:tr>
    </w:tbl>
    <w:p>
      <w:pPr>
        <w:spacing w:after="20"/>
      </w:pPr>
    </w:p>
    <w:p>
      <w:pPr>
        <w:pStyle w:val="Heading2"/>
        <w:keepNext/>
      </w:pPr>
      <w:r>
        <w:t>tests/frontend-context-targets.test.mjs</w:t>
      </w:r>
    </w:p>
    <w:p>
      <w:pPr>
        <w:spacing w:before="40" w:after="160" w:line="252" w:lineRule="auto"/>
      </w:pPr>
      <w:r>
        <w:rPr>
          <w:rFonts w:ascii="Noto Sans" w:hAnsi="Noto Sans" w:eastAsia="Noto Sans" w:cs="Noto Sans"/>
          <w:i/>
          <w:color w:val="5B6761"/>
          <w:sz w:val="16"/>
        </w:rPr>
        <w:t>45 lines. Every physical line is included exactly once in the ranges below.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Lines</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Component</w:t>
            </w:r>
          </w:p>
        </w:tc>
        <w:tc>
          <w:tcPr>
            <w:tcW w:type="dxa" w:w="669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Explanation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1-10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Source extraction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Finds frontend target and status functions inside app.js.</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11-20</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Isolated execution</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Runs the extracted functions in a minimal VM context.</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21-41</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Target assertions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Verifies validation, fasting versus non fasting statuses, and legacy migration.</w:t>
            </w:r>
          </w:p>
        </w:tc>
      </w:tr>
      <w:tr>
        <w:trPr>
          <w:cantSplit/>
        </w:trPr>
        <w:tc>
          <w:tcPr>
            <w:tcW w:type="dxa" w:w="108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42-45</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Heat map assertions</w:t>
            </w:r>
          </w:p>
        </w:tc>
        <w:tc>
          <w:tcPr>
            <w:tcW w:type="dxa" w:w="669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Verifies doctor heat map and context aware status calls remain in the source.</w:t>
            </w:r>
          </w:p>
        </w:tc>
      </w:tr>
    </w:tbl>
    <w:p>
      <w:pPr>
        <w:spacing w:after="20"/>
      </w:pPr>
    </w:p>
    <w:p>
      <w:pPr>
        <w:pStyle w:val="Heading1"/>
        <w:keepNext/>
      </w:pPr>
      <w:r>
        <w:t>17 Pricing and technical references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Reference</w:t>
            </w:r>
          </w:p>
        </w:tc>
        <w:tc>
          <w:tcPr>
            <w:tcW w:type="dxa" w:w="5616"/>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URL</w:t>
            </w:r>
          </w:p>
        </w:tc>
        <w:tc>
          <w:tcPr>
            <w:tcW w:type="dxa" w:w="2232"/>
            <w:shd w:fill="076B50"/>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100" w:type="dxa"/>
              <w:start w:w="110" w:type="dxa"/>
              <w:bottom w:w="100" w:type="dxa"/>
              <w:end w:w="110" w:type="dxa"/>
            </w:tcMar>
            <w:vAlign w:val="center"/>
          </w:tcPr>
          <w:p>
            <w:pPr>
              <w:spacing w:after="0"/>
              <w:jc w:val="left"/>
            </w:pPr>
            <w:r>
              <w:rPr>
                <w:rFonts w:ascii="Noto Sans" w:hAnsi="Noto Sans" w:eastAsia="Noto Sans" w:cs="Noto Sans"/>
                <w:b/>
                <w:color w:val="FFFFFF"/>
                <w:sz w:val="15"/>
              </w:rPr>
              <w:t>Use in this manual</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AWS Amplify pricing</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https://aws.amazon.com/amplify/pricing/</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Build minutes CDN storage and data served</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Amazon Cognito pricing</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https://aws.amazon.com/cognito/pricing/</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MAU tiers and messaging notes</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Cognito email settings</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https://docs.aws.amazon.com/cognito/latest/developerguide/user-pool-email.html</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Default versus SES delivery</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Cognito quotas</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https://docs.aws.amazon.com/cognito/latest/developerguide/quotas.html</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Default 50 email messages per day</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API Gateway pricing</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https://aws.amazon.com/api-gateway/pricing/</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HTTP request and transfer pricing</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AWS Lambda pricing</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https://aws.amazon.com/lambda/pricing/</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Requests GB seconds and free tier</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DynamoDB pricing</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https://aws.amazon.com/dynamodb/pricing/</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Requests storage PITR backup and restore</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CloudWatch pricing</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https://aws.amazon.com/cloudwatch/pricing/</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Log ingestion storage and free tier</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CloudFormation pricing</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https://aws.amazon.com/cloudformation/pricing/</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vAlign w:val="center"/>
          </w:tcPr>
          <w:p>
            <w:pPr>
              <w:spacing w:after="0" w:line="254" w:lineRule="auto"/>
            </w:pPr>
            <w:r>
              <w:rPr>
                <w:rFonts w:ascii="Noto Sans" w:hAnsi="Noto Sans" w:eastAsia="Noto Sans" w:cs="Noto Sans"/>
                <w:color w:val="17211D"/>
                <w:sz w:val="15"/>
              </w:rPr>
              <w:t>No charge for native AWS resources</w:t>
            </w:r>
          </w:p>
        </w:tc>
      </w:tr>
      <w:tr>
        <w:trPr>
          <w:cantSplit/>
        </w:trPr>
        <w:tc>
          <w:tcPr>
            <w:tcW w:type="dxa" w:w="2088"/>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Amazon SES pricing</w:t>
            </w:r>
          </w:p>
        </w:tc>
        <w:tc>
          <w:tcPr>
            <w:tcW w:type="dxa" w:w="5616"/>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https://aws.amazon.com/ses/pricing/</w:t>
            </w:r>
          </w:p>
        </w:tc>
        <w:tc>
          <w:tcPr>
            <w:tcW w:type="dxa" w:w="2232"/>
            <w:tcBorders>
              <w:top w:val="single" w:sz="6" w:space="0" w:color="D9E1DD"/>
              <w:left w:val="single" w:sz="6" w:space="0" w:color="D9E1DD"/>
              <w:bottom w:val="single" w:sz="6" w:space="0" w:color="D9E1DD"/>
              <w:right w:val="single" w:sz="6" w:space="0" w:color="D9E1DD"/>
              <w:insideH w:val="single" w:sz="6" w:space="0" w:color="D9E1DD"/>
              <w:insideV w:val="single" w:sz="6" w:space="0" w:color="D9E1DD"/>
            </w:tcBorders>
            <w:tcMar>
              <w:top w:w="95" w:type="dxa"/>
              <w:start w:w="110" w:type="dxa"/>
              <w:bottom w:w="95" w:type="dxa"/>
              <w:end w:w="110" w:type="dxa"/>
            </w:tcMar>
            <w:shd w:fill="F5FBF8"/>
            <w:vAlign w:val="center"/>
          </w:tcPr>
          <w:p>
            <w:pPr>
              <w:spacing w:after="0" w:line="254" w:lineRule="auto"/>
            </w:pPr>
            <w:r>
              <w:rPr>
                <w:rFonts w:ascii="Noto Sans" w:hAnsi="Noto Sans" w:eastAsia="Noto Sans" w:cs="Noto Sans"/>
                <w:color w:val="17211D"/>
                <w:sz w:val="15"/>
              </w:rPr>
              <w:t>Production email planning rate</w:t>
            </w:r>
          </w:p>
        </w:tc>
      </w:tr>
    </w:tbl>
    <w:p>
      <w:pPr>
        <w:spacing w:after="20"/>
      </w:pPr>
    </w:p>
    <w:p>
      <w:pPr>
        <w:spacing w:before="40" w:after="160" w:line="252" w:lineRule="auto"/>
      </w:pPr>
      <w:r>
        <w:rPr>
          <w:rFonts w:ascii="Noto Sans" w:hAnsi="Noto Sans" w:eastAsia="Noto Sans" w:cs="Noto Sans"/>
          <w:i/>
          <w:color w:val="5B6761"/>
          <w:sz w:val="16"/>
        </w:rPr>
        <w:t>Pricing pages and quotas were checked on 22 September 2026. AWS may change rates and free-tier rules; verify the Mumbai region and the account's actual usage before approval.</w:t>
      </w:r>
    </w:p>
    <w:p>
      <w:pPr>
        <w:pStyle w:val="Heading2"/>
        <w:keepNext/>
      </w:pPr>
      <w:r>
        <w:t>17 1 Document conclusion</w:t>
      </w:r>
    </w:p>
    <w:p>
      <w:pPr>
        <w:keepNext w:val="0"/>
        <w:spacing w:before="0" w:after="120" w:line="269" w:lineRule="auto"/>
      </w:pPr>
      <w:r>
        <w:rPr>
          <w:rFonts w:ascii="Noto Sans" w:hAnsi="Noto Sans" w:eastAsia="Noto Sans" w:cs="Noto Sans"/>
          <w:color w:val="17211D"/>
          <w:sz w:val="20"/>
        </w:rPr>
        <w:t>Kaarya Glucose Care has a clear serverless foundation and a small operating footprint for one doctor, one clinic, and one care team. The current implementation correctly separates patient ownership from doctor authorization, applies patient-specific fasting and non fasting targets, gives both roles usable trend and heat map views, and now applies a 120-day default TTL to new readings. The next engineering work should focus on governance and auditability first, then identity hardening, pagination and load testing at the 1,000-profile and 1,500-reading ceilings, monitoring, and automated end-to-end quality controls.</w:t>
      </w:r>
    </w:p>
    <w:sectPr w:rsidR="00FC693F" w:rsidRPr="0006063C" w:rsidSect="00034616">
      <w:footerReference w:type="default" r:id="rId12"/>
      <w:pgSz w:w="12240" w:h="15840"/>
      <w:pgMar w:top="893" w:right="1008" w:bottom="864"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Borders>
            <w:top w:val="nil"/>
            <w:left w:val="nil"/>
            <w:bottom w:val="nil"/>
            <w:right w:val="nil"/>
            <w:insideH w:val="nil"/>
            <w:insideV w:val="nil"/>
          </w:tcBorders>
          <w:tcMar>
            <w:top w:w="0" w:type="dxa"/>
            <w:start w:w="0" w:type="dxa"/>
            <w:bottom w:w="0" w:type="dxa"/>
            <w:end w:w="0" w:type="dxa"/>
          </w:tcMar>
        </w:tcPr>
        <w:p>
          <w:pPr>
            <w:spacing w:after="0"/>
          </w:pPr>
          <w:r>
            <w:rPr>
              <w:rFonts w:ascii="Noto Sans" w:hAnsi="Noto Sans" w:eastAsia="Noto Sans" w:cs="Noto Sans"/>
              <w:color w:val="5B6761"/>
              <w:sz w:val="15"/>
            </w:rPr>
            <w:t>Kaarya Glucose Care Technical Architecture and Code Reference</w:t>
          </w:r>
        </w:p>
      </w:tc>
      <w:tc>
        <w:tcPr>
          <w:tcW w:type="dxa" w:w="5040"/>
          <w:tcBorders>
            <w:top w:val="nil"/>
            <w:left w:val="nil"/>
            <w:bottom w:val="nil"/>
            <w:right w:val="nil"/>
            <w:insideH w:val="nil"/>
            <w:insideV w:val="nil"/>
          </w:tcBorders>
          <w:tcMar>
            <w:top w:w="0" w:type="dxa"/>
            <w:start w:w="0" w:type="dxa"/>
            <w:bottom w:w="0" w:type="dxa"/>
            <w:end w:w="0" w:type="dxa"/>
          </w:tcMar>
        </w:tcPr>
        <w:p>
          <w:pPr>
            <w:spacing w:after="0"/>
            <w:jc w:val="right"/>
          </w:pPr>
          <w:r>
            <w:rPr>
              <w:rFonts w:ascii="Noto Sans" w:hAnsi="Noto Sans" w:eastAsia="Noto Sans" w:cs="Noto Sans"/>
              <w:color w:val="5B6761"/>
              <w:sz w:val="15"/>
            </w:rPr>
            <w:t xml:space="preserve">Page </w:t>
          </w:r>
          <w:r>
            <w:rPr>
              <w:rFonts w:ascii="Noto Sans" w:hAnsi="Noto Sans" w:eastAsia="Noto Sans" w:cs="Noto Sans"/>
              <w:color w:val="5B6761"/>
              <w:sz w:val="15"/>
            </w:rPr>
            <w:fldChar w:fldCharType="begin"/>
            <w:instrText xml:space="preserve">PAGE</w:instrText>
            <w:fldChar w:fldCharType="end"/>
          </w:r>
          <w:r>
            <w:rPr>
              <w:rFonts w:ascii="Noto Sans" w:hAnsi="Noto Sans" w:eastAsia="Noto Sans" w:cs="Noto Sans"/>
              <w:color w:val="5B6761"/>
              <w:sz w:val="15"/>
            </w:rPr>
            <w:t xml:space="preserve"> of </w:t>
          </w:r>
          <w:r>
            <w:rPr>
              <w:rFonts w:ascii="Noto Sans" w:hAnsi="Noto Sans" w:eastAsia="Noto Sans" w:cs="Noto Sans"/>
              <w:color w:val="5B6761"/>
              <w:sz w:val="15"/>
            </w:rPr>
            <w:fldChar w:fldCharType="begin"/>
            <w:instrText xml:space="preserve">NUMPAGES</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w:hAnsi="Noto Sans" w:eastAsia="Noto Sans" w:cs="Noto Sans"/>
      <w:color w:val="1721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w:hAnsi="Noto Sans" w:eastAsia="Noto Sans" w:cs="Noto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eastAsia="Noto Sans" w:cs="Noto San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w:hAnsi="Noto Sans" w:eastAsia="Noto Sans" w:cs="Noto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oto Sans" w:hAnsi="Noto Sans" w:eastAsia="Noto Sans" w:cs="Noto San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Kaarya Glucose Care Technical Architecture and Code Reference</dc:title>
  <dc:subject>Functional features AWS architecture operations cost and first-party code atlas</dc:subject>
  <dc:creator>Kaarya Wellness Center</dc:creator>
  <cp:keywords>Kaarya Wellness AWS Cognito Lambda API Gateway DynamoDB glucose portal</cp:keywords>
  <dc:description>generated by python-docx</dc:description>
  <cp:lastModifiedBy/>
  <cp:revision>1</cp:revision>
  <dcterms:created xsi:type="dcterms:W3CDTF">2013-12-23T23:15:00Z</dcterms:created>
  <dcterms:modified xsi:type="dcterms:W3CDTF">2013-12-23T23:15:00Z</dcterms:modified>
  <cp:category/>
</cp:coreProperties>
</file>