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2"/>
      </w:pPr>
      <w:r>
        <w:t xml:space="preserve">一、STM32 UART 串口通信入门</w:t>
      </w:r>
    </w:p>
    <w:p>
      <w:pPr/>
      <w:r>
        <w:t xml:space="preserve">本文是一个</w:t>
      </w:r>
      <w:r>
        <w:rPr>
          <w:b/>
          <w:bCs/>
        </w:rPr>
        <w:t xml:space="preserve">示例文档</w:t>
      </w:r>
      <w:r>
        <w:t xml:space="preserve">，演示 </w:t>
      </w:r>
      <w:r>
        <w:rPr>
          <w:rFonts w:ascii="Consolas" w:hAnsi="Consolas"/>
          <w:sz w:val="18"/>
          <w:szCs w:val="18"/>
        </w:rPr>
        <w:t xml:space="preserve">md2docx.py</w:t>
      </w:r>
      <w:r>
        <w:t xml:space="preserve"> 支持的全部 Markdown 特性：多级标题、</w:t>
      </w:r>
      <w:r>
        <w:rPr>
          <w:b/>
          <w:bCs/>
        </w:rPr>
        <w:t xml:space="preserve">加粗</w:t>
      </w:r>
      <w:r>
        <w:t xml:space="preserve">、</w:t>
      </w:r>
      <w:r>
        <w:rPr>
          <w:rFonts w:ascii="Consolas" w:hAnsi="Consolas"/>
          <w:sz w:val="18"/>
          <w:szCs w:val="18"/>
        </w:rPr>
        <w:t xml:space="preserve">行内代码</w:t>
      </w:r>
      <w:r>
        <w:t xml:space="preserve">、表格、图片、代码块、列表与分页。</w:t>
      </w:r>
    </w:p>
    <w:p>
      <w:pPr/>
      <w:r>
        <w:t xml:space="preserve">&gt; 章节编号直接写在标题文字里（如 </w:t>
      </w:r>
      <w:r>
        <w:rPr>
          <w:rFonts w:ascii="Consolas" w:hAnsi="Consolas"/>
          <w:sz w:val="18"/>
          <w:szCs w:val="18"/>
        </w:rPr>
        <w:t xml:space="preserve">## 1. 串口基础</w:t>
      </w:r>
      <w:r>
        <w:t xml:space="preserve">），导出的 Word 会自动建成标题层级；目录可在 Word 里用「引用 → 目录」自建。</w:t>
      </w:r>
    </w:p>
    <w:p>
      <w:pPr>
        <w:pStyle w:val="3"/>
      </w:pPr>
      <w:r>
        <w:t xml:space="preserve">1. 串口基础</w:t>
      </w:r>
    </w:p>
    <w:p>
      <w:pPr>
        <w:pStyle w:val="4"/>
      </w:pPr>
      <w:r>
        <w:t xml:space="preserve">1.1 什么是 UART</w:t>
      </w:r>
    </w:p>
    <w:p>
      <w:pPr/>
      <w:r>
        <w:t xml:space="preserve">UART（通用异步收发器）是最常用的串行通信外设，用于低速、点对点的数据收发，典型场景是</w:t>
      </w:r>
      <w:r>
        <w:rPr>
          <w:b/>
          <w:bCs/>
        </w:rPr>
        <w:t xml:space="preserve">调试打印日志</w:t>
      </w:r>
      <w:r>
        <w:t xml:space="preserve">和</w:t>
      </w:r>
      <w:r>
        <w:rPr>
          <w:b/>
          <w:bCs/>
        </w:rPr>
        <w:t xml:space="preserve">与模块通信</w:t>
      </w:r>
      <w:r>
        <w:t xml:space="preserve">。</w:t>
      </w:r>
    </w:p>
    <w:p>
      <w:pPr/>
    </w:p>
    <w:p>
      <w:pPr>
        <w:ind w:left="560" w:hanging="360"/>
      </w:pPr>
      <w:r>
        <w:t xml:space="preserve">• </w:t>
      </w:r>
      <w:r>
        <w:rPr>
          <w:b/>
          <w:bCs/>
        </w:rPr>
        <w:t xml:space="preserve">异步</w:t>
      </w:r>
      <w:r>
        <w:t xml:space="preserve">：双方没有共享时钟，靠约定相同的波特率对齐时序。</w:t>
      </w:r>
    </w:p>
    <w:p>
      <w:pPr>
        <w:ind w:left="560" w:hanging="360"/>
      </w:pPr>
      <w:r>
        <w:t xml:space="preserve">• </w:t>
      </w:r>
      <w:r>
        <w:rPr>
          <w:b/>
          <w:bCs/>
        </w:rPr>
        <w:t xml:space="preserve">串行</w:t>
      </w:r>
      <w:r>
        <w:t xml:space="preserve">：数据一位一位传输，LSB 在前。</w:t>
      </w:r>
    </w:p>
    <w:p>
      <w:pPr>
        <w:ind w:left="560" w:hanging="360"/>
      </w:pPr>
      <w:r>
        <w:t xml:space="preserve">• </w:t>
      </w:r>
      <w:r>
        <w:rPr>
          <w:b/>
          <w:bCs/>
        </w:rPr>
        <w:t xml:space="preserve">全双工</w:t>
      </w:r>
      <w:r>
        <w:t xml:space="preserve">：TX（发送）和 RX（接收）各占一根独立线。</w:t>
      </w:r>
    </w:p>
    <w:p>
      <w:pPr>
        <w:pStyle w:val="4"/>
      </w:pPr>
      <w:r>
        <w:t xml:space="preserve">1.2 数据帧（8-N-1）</w:t>
      </w:r>
    </w:p>
    <w:p>
      <w:pPr/>
      <w:r>
        <w:t xml:space="preserve">一个数据帧 = </w:t>
      </w:r>
      <w:r>
        <w:rPr>
          <w:rFonts w:ascii="Consolas" w:hAnsi="Consolas"/>
          <w:sz w:val="18"/>
          <w:szCs w:val="18"/>
        </w:rPr>
        <w:t xml:space="preserve">起始位(1) + 8 数据位 + 停止位(1)</w:t>
      </w:r>
      <w:r>
        <w:t xml:space="preserve">。8-N-1 表示 8 数据位、无校验、1 停止位，是最通用的串口配置。</w:t>
      </w:r>
    </w:p>
    <w:p>
      <w:pPr>
        <w:pStyle w:val="3"/>
      </w:pPr>
      <w:r>
        <w:t xml:space="preserve">2. 硬件连接</w:t>
      </w:r>
    </w:p>
    <w:tbl>
      <w:tblPr>
        <w:tblW w:type="pct" w:w="500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66"/>
        <w:gridCol w:w="1666"/>
        <w:gridCol w:w="1666"/>
      </w:tblGrid>
      <w:tr>
        <w:tc>
          <w:tcPr>
            <w:tcW w:type="pct" w:w="1666"/>
            <w:shd w:val="clear" w:fill="D9E2F3"/>
          </w:tcPr>
          <w:p>
            <w:r>
              <w:rPr>
                <w:b/>
              </w:rPr>
              <w:t xml:space="preserve">引脚</w:t>
            </w:r>
          </w:p>
        </w:tc>
        <w:tc>
          <w:tcPr>
            <w:tcW w:type="pct" w:w="1666"/>
            <w:shd w:val="clear" w:fill="D9E2F3"/>
          </w:tcPr>
          <w:p>
            <w:r>
              <w:rPr>
                <w:b/>
              </w:rPr>
              <w:t xml:space="preserve">方向</w:t>
            </w:r>
          </w:p>
        </w:tc>
        <w:tc>
          <w:tcPr>
            <w:tcW w:type="pct" w:w="1666"/>
            <w:shd w:val="clear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type="pct" w:w="1666"/>
          </w:tcPr>
          <w:p>
            <w:r>
              <w:t xml:space="preserve">TX</w:t>
            </w:r>
          </w:p>
        </w:tc>
        <w:tc>
          <w:tcPr>
            <w:tcW w:type="pct" w:w="1666"/>
          </w:tcPr>
          <w:p>
            <w:r>
              <w:t xml:space="preserve">单片机 → 外设</w:t>
            </w:r>
          </w:p>
        </w:tc>
        <w:tc>
          <w:tcPr>
            <w:tcW w:type="pct" w:w="1666"/>
          </w:tcPr>
          <w:p>
            <w:r>
              <w:t xml:space="preserve">发送数据</w:t>
            </w:r>
          </w:p>
        </w:tc>
      </w:tr>
      <w:tr>
        <w:tc>
          <w:tcPr>
            <w:tcW w:type="pct" w:w="1666"/>
          </w:tcPr>
          <w:p>
            <w:r>
              <w:t xml:space="preserve">RX</w:t>
            </w:r>
          </w:p>
        </w:tc>
        <w:tc>
          <w:tcPr>
            <w:tcW w:type="pct" w:w="1666"/>
          </w:tcPr>
          <w:p>
            <w:r>
              <w:t xml:space="preserve">外设 → 单片机</w:t>
            </w:r>
          </w:p>
        </w:tc>
        <w:tc>
          <w:tcPr>
            <w:tcW w:type="pct" w:w="1666"/>
          </w:tcPr>
          <w:p>
            <w:r>
              <w:t xml:space="preserve">接收数据</w:t>
            </w:r>
          </w:p>
        </w:tc>
      </w:tr>
      <w:tr>
        <w:tc>
          <w:tcPr>
            <w:tcW w:type="pct" w:w="1666"/>
          </w:tcPr>
          <w:p>
            <w:r>
              <w:t xml:space="preserve">GND</w:t>
            </w:r>
          </w:p>
        </w:tc>
        <w:tc>
          <w:tcPr>
            <w:tcW w:type="pct" w:w="1666"/>
          </w:tcPr>
          <w:p>
            <w:r>
              <w:t xml:space="preserve">公共</w:t>
            </w:r>
          </w:p>
        </w:tc>
        <w:tc>
          <w:tcPr>
            <w:tcW w:type="pct" w:w="1666"/>
          </w:tcPr>
          <w:p>
            <w:r>
              <w:t xml:space="preserve">必须共地</w:t>
            </w:r>
          </w:p>
        </w:tc>
      </w:tr>
    </w:tbl>
    <w:p>
      <w:pPr/>
    </w:p>
    <w:p>
      <w:pPr/>
      <w:r>
        <w:t xml:space="preserve">下面这张示意图演示 STM32 的 UART 与电脑串口助手的连接关系：</w:t>
      </w:r>
    </w:p>
    <w:p>
      <w:pPr/>
    </w:p>
    <w:p>
      <w:pPr>
        <w:jc w:val="center"/>
      </w:pPr>
      <w:r>
        <w:drawing>
          <wp:inline>
            <wp:extent cx="4680000" cy="21840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3. 代码示例</w:t>
      </w:r>
    </w:p>
    <w:p>
      <w:pPr/>
      <w:r>
        <w:t xml:space="preserve">发送一个字符的典型实现：</w:t>
      </w:r>
    </w:p>
    <w:p>
      <w:pPr/>
    </w:p>
    <w:p>
      <w:pPr>
        <w:shd w:val="clear" w:fill="F2F2F2"/>
        <w:ind w:left="240"/>
      </w:pPr>
      <w:r>
        <w:rPr>
          <w:rFonts w:ascii="Consolas" w:hAnsi="Consolas"/>
          <w:sz w:val="18"/>
          <w:szCs w:val="18"/>
        </w:rPr>
        <w:t xml:space="preserve">void uart_putc(char c) {</w:t>
        <w:br/>
      </w:r>
      <w:r>
        <w:rPr>
          <w:rFonts w:ascii="Consolas" w:hAnsi="Consolas"/>
          <w:sz w:val="18"/>
          <w:szCs w:val="18"/>
        </w:rPr>
        <w:t xml:space="preserve">    while ((USART1-&gt;SR &amp; USART_SR_TXE) == 0)</w:t>
        <w:br/>
      </w:r>
      <w:r>
        <w:rPr>
          <w:rFonts w:ascii="Consolas" w:hAnsi="Consolas"/>
          <w:sz w:val="18"/>
          <w:szCs w:val="18"/>
        </w:rPr>
        <w:t xml:space="preserve">        ;</w:t>
        <w:br/>
      </w:r>
      <w:r>
        <w:rPr>
          <w:rFonts w:ascii="Consolas" w:hAnsi="Consolas"/>
          <w:sz w:val="18"/>
          <w:szCs w:val="18"/>
        </w:rPr>
        <w:t xml:space="preserve">    USART1-&gt;DR = (uint8_t)c;</w:t>
        <w:br/>
      </w:r>
      <w:r>
        <w:rPr>
          <w:rFonts w:ascii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3"/>
      </w:pPr>
      <w:r>
        <w:t xml:space="preserve">4. 小结</w:t>
      </w:r>
    </w:p>
    <w:p>
      <w:pPr>
        <w:ind w:left="560" w:hanging="360"/>
      </w:pPr>
      <w:r>
        <w:t xml:space="preserve">• UART 靠</w:t>
      </w:r>
      <w:r>
        <w:rPr>
          <w:b/>
          <w:bCs/>
        </w:rPr>
        <w:t xml:space="preserve">波特率 + 帧格式</w:t>
      </w:r>
      <w:r>
        <w:t xml:space="preserve">约定实现异步通信。</w:t>
      </w:r>
    </w:p>
    <w:p>
      <w:pPr>
        <w:ind w:left="560" w:hanging="360"/>
      </w:pPr>
      <w:r>
        <w:t xml:space="preserve">• 调试打印 = </w:t>
      </w:r>
      <w:r>
        <w:rPr>
          <w:rFonts w:ascii="Consolas" w:hAnsi="Consolas"/>
          <w:sz w:val="18"/>
          <w:szCs w:val="18"/>
        </w:rPr>
        <w:t xml:space="preserve">printf 格式化 → 重定向 → UART 发送 → 串口助手解码显示</w:t>
      </w:r>
      <w:r>
        <w:t xml:space="preserve">。</w:t>
      </w:r>
    </w:p>
    <w:p>
      <w:pPr/>
    </w:p>
    <w:p>
      <w:pPr/>
      <w:r>
        <w:t xml:space="preserve">&gt; 这就是本示例的全部内容，用来验证 md2docx 的完整转换链路。</w:t>
      </w:r>
    </w:p>
    <w:sectPr>
      <w:pgSz w:w="11906" w:h="16838"/>
      <w:pgMar w:top="1418" w:right="1418" w:bottom="1418" w:left="1418" w:header="708" w:footer="708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1">
    <w:name w:val="Normal"/>
    <w:qFormat/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qFormat/>
    <w:pPr>
      <w:keepNext/>
      <w:keepLines/>
      <w:spacing w:before="240" w:after="120" w:line="360" w:lineRule="auto"/>
      <w:outlineLvl w:val="0"/>
    </w:pPr>
    <w:rPr>
      <w:rFonts w:ascii="Arial" w:hAnsi="Arial" w:eastAsia="黑体"/>
      <w:b/>
      <w:sz w:val="32"/>
      <w:szCs w:val="32"/>
    </w:rPr>
  </w:style>
  <w:style w:type="paragraph" w:styleId="3">
    <w:name w:val="heading 2"/>
    <w:basedOn w:val="1"/>
    <w:qFormat/>
    <w:pPr>
      <w:keepNext/>
      <w:keepLines/>
      <w:spacing w:before="240" w:after="120" w:line="360" w:lineRule="auto"/>
      <w:outlineLvl w:val="1"/>
    </w:pPr>
    <w:rPr>
      <w:rFonts w:ascii="Arial" w:hAnsi="Arial" w:eastAsia="黑体"/>
      <w:b/>
      <w:sz w:val="28"/>
      <w:szCs w:val="28"/>
    </w:rPr>
  </w:style>
  <w:style w:type="paragraph" w:styleId="4">
    <w:name w:val="heading 3"/>
    <w:basedOn w:val="1"/>
    <w:qFormat/>
    <w:pPr>
      <w:keepNext/>
      <w:keepLines/>
      <w:spacing w:before="240" w:after="120" w:line="360" w:lineRule="auto"/>
      <w:outlineLvl w:val="2"/>
    </w:pPr>
    <w:rPr>
      <w:rFonts w:ascii="Arial" w:hAnsi="Arial" w:eastAsia="黑体"/>
      <w:b/>
      <w:sz w:val="24"/>
      <w:szCs w:val="24"/>
    </w:rPr>
  </w:style>
  <w:style w:type="paragraph" w:styleId="5">
    <w:name w:val="heading 4"/>
    <w:basedOn w:val="1"/>
    <w:qFormat/>
    <w:pPr>
      <w:keepNext/>
      <w:keepLines/>
      <w:spacing w:before="240" w:after="120" w:line="360" w:lineRule="auto"/>
      <w:outlineLvl w:val="3"/>
    </w:pPr>
    <w:rPr>
      <w:rFonts w:ascii="Arial" w:hAnsi="Arial" w:eastAsia="黑体"/>
      <w:b/>
      <w:sz w:val="22"/>
      <w:szCs w:val="22"/>
    </w:rPr>
  </w:style>
  <w:style w:type="paragraph" w:styleId="6">
    <w:name w:val="heading 5"/>
    <w:basedOn w:val="1"/>
    <w:qFormat/>
    <w:pPr>
      <w:keepNext/>
      <w:keepLines/>
      <w:spacing w:before="240" w:after="120" w:line="360" w:lineRule="auto"/>
      <w:outlineLvl w:val="4"/>
    </w:pPr>
    <w:rPr>
      <w:rFonts w:ascii="Arial" w:hAnsi="Arial" w:eastAsia="黑体"/>
      <w:b/>
      <w:sz w:val="22"/>
      <w:szCs w:val="22"/>
    </w:rPr>
  </w:style>
  <w:style w:type="paragraph" w:styleId="7">
    <w:name w:val="heading 6"/>
    <w:basedOn w:val="1"/>
    <w:qFormat/>
    <w:pPr>
      <w:keepNext/>
      <w:keepLines/>
      <w:spacing w:before="240" w:after="120" w:line="360" w:lineRule="auto"/>
      <w:outlineLvl w:val="5"/>
    </w:pPr>
    <w:rPr>
      <w:rFonts w:ascii="Arial" w:hAnsi="Arial" w:eastAsia="黑体"/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1" Type="http://schemas.openxmlformats.org/officeDocument/2006/relationships/image" Target="media/image1.png"/></Relationships>
</file>