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60" w:after="160" w:line="360" w:lineRule="auto"/>
        <w:jc w:val="center"/>
      </w:pPr>
      <w:r>
        <w:rPr>
          <w:b/>
          <w:sz w:val="34"/>
          <w:szCs w:val="34"/>
          <w:rFonts w:ascii="Times New Roman" w:hAnsi="Times New Roman" w:eastAsia="SimSun"/>
        </w:rPr>
        <w:t xml:space="preserve">基于 Rollout-Q-learning 的动态调度算法正式对比实验结果分析</w:t>
      </w:r>
    </w:p>
    <w:p>
      <w:pPr>
        <w:spacing w:before="0" w:after="160" w:line="360" w:lineRule="auto"/>
        <w:jc w:val="center"/>
      </w:pPr>
      <w:r>
        <w:rPr>
          <w:i/>
          <w:sz w:val="22"/>
          <w:szCs w:val="22"/>
          <w:rFonts w:ascii="Times New Roman" w:hAnsi="Times New Roman" w:eastAsia="SimSun"/>
        </w:rPr>
        <w:t xml:space="preserve">中文 SCI 风格实验报告</w:t>
      </w:r>
    </w:p>
    <w:p>
      <w:pPr>
        <w:spacing w:before="0" w:after="80" w:line="360" w:lineRule="auto"/>
        <w:jc w:val="center"/>
      </w:pPr>
      <w:r>
        <w:rPr>
          <w:sz w:val="18"/>
          <w:szCs w:val="18"/>
          <w:rFonts w:ascii="Times New Roman" w:hAnsi="Times New Roman" w:eastAsia="SimSun"/>
        </w:rPr>
        <w:t xml:space="preserve">数据文件：formal_j10_j20_j30_50cases_3seeds.xlsx</w:t>
      </w:r>
    </w:p>
    <w:p>
      <w:pPr>
        <w:spacing w:before="0" w:after="160" w:line="360" w:lineRule="auto"/>
        <w:jc w:val="center"/>
      </w:pPr>
      <w:r>
        <w:rPr>
          <w:sz w:val="18"/>
          <w:szCs w:val="18"/>
          <w:rFonts w:ascii="Times New Roman" w:hAnsi="Times New Roman" w:eastAsia="SimSun"/>
        </w:rPr>
        <w:t xml:space="preserve">实验生成时间：2026-05-04T02:14:36</w:t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摘要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本文基于 J10、J20 与 J30 三类中小规模算例，对 MPV-SLK-EFT、MXS+MF、SLK-EFT、SPT、ECT、FIFO、QL、RH 与 RQL 九种调度方法进行统一对比。实验共包含 150 个有效算例，随机方法采用 3 个 seed，形成 2250 条运行记录，且未出现失败运行。结果显示，纯启发式 rollout 方法 RH 在 AOTV 和 ARPD 上整体最优，说明直接基于 cost-to-go 的滚动前瞻构解在当前问题实例中具有较强竞争力。RQL 相比普通 QL 在三个规模上均显著降低总延误惩罚，表明 rollout 前瞻奖励确实提升了 Q-learning 的学习质量；但 RQL 未能超过 RH，且在 J30 上弱于 MPV-SLK-EFT 与 MXS+MF 等简单启发式，反映出现有状态表示和训练预算在中等规模下仍存在不足。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关键词：动态调度；Rollout-Q-learning；Q-learning；启发式规则；收敛性；总延误惩罚</w:t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1 实验设置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实验读取 cases 目录下已有算例，规模为 J10,J20,J30，每个规模取自然排序前 50 个案例。J 表示真实任务数，文件节点数为 J+2，包含虚拟起点和虚拟终点。所有 150 个案例均通过任务数校验，失败运行数为 0。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比较方法包括 MPV-SLK-EFT,MXS+MF,SLK-EFT,SPT,ECT,FIFO,QL,RH,RQL。MPV-SLK-EFT、MXS+MF、SLK-EFT、SPT、ECT 与 FIFO 为确定性启发式；QL、RH 与 RQL 按 seed=0,1,2 运行。状态特征统一采用 6 维：NLF,SBI,MUR,RUR,CRT,ITN。</w:t>
      </w:r>
    </w:p>
    <w:tbl>
      <w:tblPr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2300"/>
        <w:gridCol w:w="1400"/>
        <w:gridCol w:w="5326"/>
      </w:tblGrid>
      <w:tr>
        <w:tc>
          <w:tcPr>
            <w:tcW w:w="2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参数</w:t>
            </w:r>
          </w:p>
        </w:tc>
        <w:tc>
          <w:tcPr>
            <w:tcW w:w="14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取值</w:t>
            </w:r>
          </w:p>
        </w:tc>
        <w:tc>
          <w:tcPr>
            <w:tcW w:w="532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说明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max_rollouts / EP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500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QL/RQL 最大训练回合数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alpha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0.2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Q-learning 学习率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gamma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0.99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未来收益折扣因子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epsilon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0.2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初始探索率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epsilon_decay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0.99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探索率衰减系数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epsilon_min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0.02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最小探索率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global_reward_scale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0.1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全局总延误奖励权重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local_reward_scale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0.4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局部动作集奖励权重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lookahead_reward_weight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1.5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cost-to-go 前瞻奖励权重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beam_width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 最终构解 beam search 宽度</w:t>
            </w:r>
          </w:p>
        </w:tc>
      </w:tr>
      <w:tr>
        <w:tc>
          <w:tcPr>
            <w:tcW w:w="2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rollout_beam_width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  <w:tc>
          <w:tcPr>
            <w:tcW w:w="5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 rollout beam 宽度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2 指标定义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penalty 表示总延误惩罚，越小越好。AOTV 表示同一规模下算法在所有案例上的平均 penalty。Best 表示同一案例多个 seed 中最小 penalty 的均值，主要用于反映随机方法的潜在最优能力。Std 表示实例级平均 penalty 的标准差，反映算法在不同案例上的稳定性。ARPD 采用 best-known 解作为参照，定义为 mean((F_A(I)-F*(I))/max(F*(I),1))*100%。Time 表示平均 total_time，包含学习方法的训练时间和最终构解时间。</w:t>
      </w:r>
    </w:p>
    <w:p>
      <w:r>
        <w:br w:type="page"/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3 总体结果分析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从全部 150 个实例的平均结果看，RH 的 AOTV=2.220、ARPD=39.974，明显优于其他方法。MXS+MF 与 MPV-SLK-EFT 分别位列第二、第三，表明基于后继任务数、优先级、松弛时间和最早完成时间的规则在该数据集上具有较强鲁棒性。RQL 的 AOTV=4.078，优于 SLK-EFT、ECT、SPT 和 QL，但未超过 RH、MXS+MF 与 MPV-SLK-EFT。QL 的 AOTV=6.964、ARPD=324.412，是学习类方法中表现最差者，说明不引入 rollout 前瞻反馈时，Q 表难以稳定学习到有效调度策略。</w:t>
      </w:r>
    </w:p>
    <w:tbl>
      <w:tblPr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1500"/>
        <w:gridCol w:w="1300"/>
        <w:gridCol w:w="1300"/>
        <w:gridCol w:w="1200"/>
        <w:gridCol w:w="1400"/>
        <w:gridCol w:w="2326"/>
      </w:tblGrid>
      <w:tr>
        <w:tc>
          <w:tcPr>
            <w:tcW w:w="15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方法</w:t>
            </w:r>
          </w:p>
        </w:tc>
        <w:tc>
          <w:tcPr>
            <w:tcW w:w="1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AOTV</w:t>
            </w:r>
          </w:p>
        </w:tc>
        <w:tc>
          <w:tcPr>
            <w:tcW w:w="1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Best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Std</w:t>
            </w:r>
          </w:p>
        </w:tc>
        <w:tc>
          <w:tcPr>
            <w:tcW w:w="14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ARPD</w:t>
            </w:r>
          </w:p>
        </w:tc>
        <w:tc>
          <w:tcPr>
            <w:tcW w:w="232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Time(s)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2.220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2.220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1.961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39.974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0.509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3.129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3.129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2.844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88.955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3.162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3.162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2.795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96.301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3.895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3.895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3.358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143.807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4.078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2.705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4.351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137.823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46.662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4.193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4.193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4.196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149.938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4.385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4.385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3.518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186.343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4.385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4.385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3.518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186.343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6.964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4.839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7.061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324.412</w:t>
            </w:r>
          </w:p>
        </w:tc>
        <w:tc>
          <w:tcPr>
            <w:tcW w:w="23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16.628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4 分规模结果分析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分规模结果显示，J10 上 RH 的 AOTV 最优，而 RQL 的 ARPD 最优，说明在小规模任务网络上 RQL 能在部分案例中达到更接近 best-known 的结果。J20 与 J30 上 RH 同时取得 AOTV 和 ARPD 第一，且优势随规模增加更加明显。J30 上 RQL 的 AOTV=6.584，排名第八，仅优于 QL；这说明当前 RQL 参数和状态表示在更复杂任务网络上的泛化能力不足。</w:t>
      </w:r>
    </w:p>
    <w:tbl>
      <w:tblPr>
        <w:tblW w:w="901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800"/>
        <w:gridCol w:w="1400"/>
        <w:gridCol w:w="1100"/>
        <w:gridCol w:w="1100"/>
        <w:gridCol w:w="1100"/>
        <w:gridCol w:w="1200"/>
        <w:gridCol w:w="2316"/>
      </w:tblGrid>
      <w:tr>
        <w:tc>
          <w:tcPr>
            <w:tcW w:w="8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规模</w:t>
            </w:r>
          </w:p>
        </w:tc>
        <w:tc>
          <w:tcPr>
            <w:tcW w:w="14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方法</w:t>
            </w:r>
          </w:p>
        </w:tc>
        <w:tc>
          <w:tcPr>
            <w:tcW w:w="11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AOTV</w:t>
            </w:r>
          </w:p>
        </w:tc>
        <w:tc>
          <w:tcPr>
            <w:tcW w:w="11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Best</w:t>
            </w:r>
          </w:p>
        </w:tc>
        <w:tc>
          <w:tcPr>
            <w:tcW w:w="11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Std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ARPD</w:t>
            </w:r>
          </w:p>
        </w:tc>
        <w:tc>
          <w:tcPr>
            <w:tcW w:w="231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Time(s)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3.006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3.006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2.243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125.415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0.0013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2.888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2.888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2.267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133.808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0.0014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2.568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2.568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2.007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94.228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0.0014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2.656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2.656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1.997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106.648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0.0014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2.029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1.670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1.740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48.836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6.7872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1.710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1.710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1.382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37.740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0.0860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1.788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1.476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1.698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30.721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9.0450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3.140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3.140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2.880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136.731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0.0014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3.006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3.006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2.243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125.415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0.0013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4.912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4.912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3.439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218.023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0.0029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4.572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4.572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3.992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157.769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0.0033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3.516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3.516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2.722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111.511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0.0029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3.260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3.260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2.606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89.353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0.0029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5.686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3.816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4.775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232.233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16.3468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2.562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2.562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2.193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46.110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0.3781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3.863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2.554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3.373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132.080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34.8682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4.532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4.532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3.851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161.029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0.0030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4.912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4.912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3.439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218.023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0.0029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5.236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5.236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4.167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215.591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0.0045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4.224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4.224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3.343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139.845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0.0048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3.402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3.402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3.385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83.164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0.0043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3.472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3.472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3.623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70.865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0.0045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13.177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9.030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7.691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692.168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26.7498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2.388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2.388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2.100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36.073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1.0619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6.584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4.084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5.563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250.668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96.0714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4.908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4.908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5.287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152.054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0.0046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5.236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5.236</w:t>
            </w:r>
          </w:p>
        </w:tc>
        <w:tc>
          <w:tcPr>
            <w:tcW w:w="11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4.167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215.591</w:t>
            </w:r>
          </w:p>
        </w:tc>
        <w:tc>
          <w:tcPr>
            <w:tcW w:w="231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0.0047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排名结果进一步说明，RH 在三个规模的 AOTV 排名均为第一；MXS+MF 与 MPV-SLK-EFT 在 J20 和 J30 上保持前列，且运行时间远低于学习方法。该结果提示，在当前数据集上，显式 cost-to-go 前瞻比通过 Q 表间接学习该前瞻关系更有效。</w:t>
      </w:r>
    </w:p>
    <w:tbl>
      <w:tblPr>
        <w:tblW w:w="8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900"/>
        <w:gridCol w:w="1500"/>
        <w:gridCol w:w="1300"/>
        <w:gridCol w:w="1300"/>
        <w:gridCol w:w="1400"/>
        <w:gridCol w:w="1626"/>
      </w:tblGrid>
      <w:tr>
        <w:tc>
          <w:tcPr>
            <w:tcW w:w="9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规模</w:t>
            </w:r>
          </w:p>
        </w:tc>
        <w:tc>
          <w:tcPr>
            <w:tcW w:w="15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方法</w:t>
            </w:r>
          </w:p>
        </w:tc>
        <w:tc>
          <w:tcPr>
            <w:tcW w:w="1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AOTV</w:t>
            </w:r>
          </w:p>
        </w:tc>
        <w:tc>
          <w:tcPr>
            <w:tcW w:w="1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ARPD</w:t>
            </w:r>
          </w:p>
        </w:tc>
        <w:tc>
          <w:tcPr>
            <w:tcW w:w="14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AOTV 排名</w:t>
            </w:r>
          </w:p>
        </w:tc>
        <w:tc>
          <w:tcPr>
            <w:tcW w:w="162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ARPD 排名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1.710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37.740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1.788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30.721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2.029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48.836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2.568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94.228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2.656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106.648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2.888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133.808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3.006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125.415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3.006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125.415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3.140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136.731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2.562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46.110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3.260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89.353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3.516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111.511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3.863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132.080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4.532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161.029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4.572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157.769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4.912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218.023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4.912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218.023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5.686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232.233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RH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2.388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36.073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MPV-SLK-EFT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3.402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83.164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MXS+MF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3.472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70.865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FIFO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4.224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139.845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SLK-EFT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4.908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152.054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ECT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5.236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215.591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SPT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5.236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215.591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6.584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250.668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5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13.177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692.168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</w:t>
            </w:r>
          </w:p>
        </w:tc>
        <w:tc>
          <w:tcPr>
            <w:tcW w:w="16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r>
        <w:br w:type="page"/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5 RQL 与 QL 的对比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尽管 RQL 未能成为总体最优算法，但它相对普通 QL 的改进是稳定的。J10、J20 与 J30 上，RQL 相对 QL 的 AOTV 降幅分别为 11.9%、32.1% 与 50.0%。这说明将 cost-to-go 前瞻收益引入局部奖励后，Q-learning 能获得更有指导性的训练信号，尤其在 J20 与 J30 上能显著减少普通 QL 的策略退化。</w:t>
      </w:r>
    </w:p>
    <w:tbl>
      <w:tblPr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900"/>
        <w:gridCol w:w="1300"/>
        <w:gridCol w:w="1300"/>
        <w:gridCol w:w="1700"/>
        <w:gridCol w:w="1400"/>
        <w:gridCol w:w="2426"/>
      </w:tblGrid>
      <w:tr>
        <w:tc>
          <w:tcPr>
            <w:tcW w:w="9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规模</w:t>
            </w:r>
          </w:p>
        </w:tc>
        <w:tc>
          <w:tcPr>
            <w:tcW w:w="1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QL AOTV</w:t>
            </w:r>
          </w:p>
        </w:tc>
        <w:tc>
          <w:tcPr>
            <w:tcW w:w="13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RQL AOTV</w:t>
            </w:r>
          </w:p>
        </w:tc>
        <w:tc>
          <w:tcPr>
            <w:tcW w:w="17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RQL 相对 QL 降幅</w:t>
            </w:r>
          </w:p>
        </w:tc>
        <w:tc>
          <w:tcPr>
            <w:tcW w:w="14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QL Time(s)</w:t>
            </w:r>
          </w:p>
        </w:tc>
        <w:tc>
          <w:tcPr>
            <w:tcW w:w="242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RQL Time(s)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2.029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1.788</w:t>
            </w:r>
          </w:p>
        </w:tc>
        <w:tc>
          <w:tcPr>
            <w:tcW w:w="17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0.1%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6.787</w:t>
            </w:r>
          </w:p>
        </w:tc>
        <w:tc>
          <w:tcPr>
            <w:tcW w:w="24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9.045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5.686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3.863</w:t>
            </w:r>
          </w:p>
        </w:tc>
        <w:tc>
          <w:tcPr>
            <w:tcW w:w="17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0.3%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16.347</w:t>
            </w:r>
          </w:p>
        </w:tc>
        <w:tc>
          <w:tcPr>
            <w:tcW w:w="24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34.868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13.177</w:t>
            </w:r>
          </w:p>
        </w:tc>
        <w:tc>
          <w:tcPr>
            <w:tcW w:w="13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6.584</w:t>
            </w:r>
          </w:p>
        </w:tc>
        <w:tc>
          <w:tcPr>
            <w:tcW w:w="17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0.5%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26.750</w:t>
            </w:r>
          </w:p>
        </w:tc>
        <w:tc>
          <w:tcPr>
            <w:tcW w:w="24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96.071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但 RQL 的运行代价也显著更高。J30 上 RQL 平均耗时 96.071 s，而 QL 为 26.750 s，RH 仅为 1.062 s。该差异主要来自训练过程中反复进行 rollout 前瞻评估，以及最终构解阶段使用 beam search 和 cost-to-go fallback。</w:t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6 收敛性分析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收敛性统计基于 raw_runs 中所有 QL/RQL 运行记录。随着规模增大，QL 与 RQL 的收敛率均快速下降：J10 上二者收敛率均为 62.0%；J20 上 QL 为 8.0%，RQL 为 6.7%；J30 上二者均未在 500 回合内达到收敛阈值。该现象说明固定 EP=500 对 J30 规模不足以保证 Q 表数值收敛。</w:t>
      </w:r>
    </w:p>
    <w:tbl>
      <w:tblPr>
        <w:tblW w:w="10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900"/>
        <w:gridCol w:w="800"/>
        <w:gridCol w:w="900"/>
        <w:gridCol w:w="1000"/>
        <w:gridCol w:w="1000"/>
        <w:gridCol w:w="1050"/>
        <w:gridCol w:w="1400"/>
        <w:gridCol w:w="1200"/>
        <w:gridCol w:w="1776"/>
      </w:tblGrid>
      <w:tr>
        <w:tc>
          <w:tcPr>
            <w:tcW w:w="9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方法</w:t>
            </w:r>
          </w:p>
        </w:tc>
        <w:tc>
          <w:tcPr>
            <w:tcW w:w="8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规模</w:t>
            </w:r>
          </w:p>
        </w:tc>
        <w:tc>
          <w:tcPr>
            <w:tcW w:w="9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运行数</w:t>
            </w:r>
          </w:p>
        </w:tc>
        <w:tc>
          <w:tcPr>
            <w:tcW w:w="10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收敛数</w:t>
            </w:r>
          </w:p>
        </w:tc>
        <w:tc>
          <w:tcPr>
            <w:tcW w:w="10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收敛率</w:t>
            </w:r>
          </w:p>
        </w:tc>
        <w:tc>
          <w:tcPr>
            <w:tcW w:w="105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平均回合</w:t>
            </w:r>
          </w:p>
        </w:tc>
        <w:tc>
          <w:tcPr>
            <w:tcW w:w="14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平均 max Q diff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mean penalty</w:t>
            </w:r>
          </w:p>
        </w:tc>
        <w:tc>
          <w:tcPr>
            <w:tcW w:w="177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Time(s)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93/150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62.0%</w:t>
            </w:r>
          </w:p>
        </w:tc>
        <w:tc>
          <w:tcPr>
            <w:tcW w:w="105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389.6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0.00280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2.029</w:t>
            </w:r>
          </w:p>
        </w:tc>
        <w:tc>
          <w:tcPr>
            <w:tcW w:w="177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6.787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12/150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8.0%</w:t>
            </w:r>
          </w:p>
        </w:tc>
        <w:tc>
          <w:tcPr>
            <w:tcW w:w="105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490.4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0.01962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5.686</w:t>
            </w:r>
          </w:p>
        </w:tc>
        <w:tc>
          <w:tcPr>
            <w:tcW w:w="177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16.347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0/150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0.0%</w:t>
            </w:r>
          </w:p>
        </w:tc>
        <w:tc>
          <w:tcPr>
            <w:tcW w:w="105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500.0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0.07430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13.177</w:t>
            </w:r>
          </w:p>
        </w:tc>
        <w:tc>
          <w:tcPr>
            <w:tcW w:w="177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26.750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93/150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62.0%</w:t>
            </w:r>
          </w:p>
        </w:tc>
        <w:tc>
          <w:tcPr>
            <w:tcW w:w="105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393.4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0.00321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1.788</w:t>
            </w:r>
          </w:p>
        </w:tc>
        <w:tc>
          <w:tcPr>
            <w:tcW w:w="177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9.045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10/150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6.7%</w:t>
            </w:r>
          </w:p>
        </w:tc>
        <w:tc>
          <w:tcPr>
            <w:tcW w:w="105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495.9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0.01537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3.863</w:t>
            </w:r>
          </w:p>
        </w:tc>
        <w:tc>
          <w:tcPr>
            <w:tcW w:w="177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34.868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9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0/150</w:t>
            </w:r>
          </w:p>
        </w:tc>
        <w:tc>
          <w:tcPr>
            <w:tcW w:w="10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0.0%</w:t>
            </w:r>
          </w:p>
        </w:tc>
        <w:tc>
          <w:tcPr>
            <w:tcW w:w="105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500.0</w:t>
            </w:r>
          </w:p>
        </w:tc>
        <w:tc>
          <w:tcPr>
            <w:tcW w:w="14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0.05611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6.584</w:t>
            </w:r>
          </w:p>
        </w:tc>
        <w:tc>
          <w:tcPr>
            <w:tcW w:w="177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96.071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值得注意的是，J20 与 J30 上 RQL 的平均 max_q_diff 低于 QL，且 penalty 也显著低于 QL，表明 rollout 奖励有助于改善 Q 表更新方向；但其 max_q_diff 仍远高于 1e-3 收敛阈值，说明 RQL 的优势来自更有效的前瞻引导，而非完全数值收敛。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convergence sheet 仅记录每个规模自然排序第一个案例、seed=0 的 QL/RQL 训练历史，因此用于展示趋势，不应视为全体实例的收敛证明。从记录轨迹看，J10 与 J20 的 decoded_penalty 在训练后期明显下降；J30 上 QL 的后期 decoded_penalty 反而高于早期均值，RQL 虽然 best_decoded 更低，但后期均值也出现退化，说明中等规模实例上策略学习存在波动和过拟合风险。</w:t>
      </w:r>
    </w:p>
    <w:tbl>
      <w:tblPr>
        <w:tblW w:w="92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noHBand="0" w:noVBand="1"/>
      </w:tblPr>
      <w:tblGrid>
        <w:gridCol w:w="800"/>
        <w:gridCol w:w="800"/>
        <w:gridCol w:w="1200"/>
        <w:gridCol w:w="600"/>
        <w:gridCol w:w="1200"/>
        <w:gridCol w:w="1200"/>
        <w:gridCol w:w="1200"/>
        <w:gridCol w:w="1200"/>
        <w:gridCol w:w="1026"/>
      </w:tblGrid>
      <w:tr>
        <w:tc>
          <w:tcPr>
            <w:tcW w:w="8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规模</w:t>
            </w:r>
          </w:p>
        </w:tc>
        <w:tc>
          <w:tcPr>
            <w:tcW w:w="8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方法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案例</w:t>
            </w:r>
          </w:p>
        </w:tc>
        <w:tc>
          <w:tcPr>
            <w:tcW w:w="6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seed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早期 penalty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后期 penalty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最佳 penalty</w:t>
            </w:r>
          </w:p>
        </w:tc>
        <w:tc>
          <w:tcPr>
            <w:tcW w:w="1200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早期 Q diff</w:t>
            </w:r>
          </w:p>
        </w:tc>
        <w:tc>
          <w:tcPr>
            <w:tcW w:w="1026" w:type="dxa"/>
            <w:shd w:fill="D9EAF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b/>
                <w:sz w:val="17"/>
                <w:szCs w:val="17"/>
                <w:rFonts w:ascii="Times New Roman" w:hAnsi="Times New Roman" w:eastAsia="SimSun"/>
              </w:rPr>
              <w:t xml:space="preserve">后期 Q diff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j102_2</w:t>
            </w:r>
          </w:p>
        </w:tc>
        <w:tc>
          <w:tcPr>
            <w:tcW w:w="6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2.520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0.300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0.300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0.24209</w:t>
            </w:r>
          </w:p>
        </w:tc>
        <w:tc>
          <w:tcPr>
            <w:tcW w:w="10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0.00318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j102_2</w:t>
            </w:r>
          </w:p>
        </w:tc>
        <w:tc>
          <w:tcPr>
            <w:tcW w:w="6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1.094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0.300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0.300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0.27455</w:t>
            </w:r>
          </w:p>
        </w:tc>
        <w:tc>
          <w:tcPr>
            <w:tcW w:w="10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0.00431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j203_2</w:t>
            </w:r>
          </w:p>
        </w:tc>
        <w:tc>
          <w:tcPr>
            <w:tcW w:w="6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7.412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2.180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1.200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0.77973</w:t>
            </w:r>
          </w:p>
        </w:tc>
        <w:tc>
          <w:tcPr>
            <w:tcW w:w="10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0.01255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j203_2</w:t>
            </w:r>
          </w:p>
        </w:tc>
        <w:tc>
          <w:tcPr>
            <w:tcW w:w="6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5.038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1.700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1.200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0.84082</w:t>
            </w:r>
          </w:p>
        </w:tc>
        <w:tc>
          <w:tcPr>
            <w:tcW w:w="10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0.01355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QL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j301_1</w:t>
            </w:r>
          </w:p>
        </w:tc>
        <w:tc>
          <w:tcPr>
            <w:tcW w:w="6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20.294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23.716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8.200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2.80376</w:t>
            </w:r>
          </w:p>
        </w:tc>
        <w:tc>
          <w:tcPr>
            <w:tcW w:w="10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0.15014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</w:t>
            </w:r>
          </w:p>
        </w:tc>
        <w:tc>
          <w:tcPr>
            <w:tcW w:w="8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RQL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j301_1</w:t>
            </w:r>
          </w:p>
        </w:tc>
        <w:tc>
          <w:tcPr>
            <w:tcW w:w="6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8.840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17.300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3.800</w:t>
            </w:r>
          </w:p>
        </w:tc>
        <w:tc>
          <w:tcPr>
            <w:tcW w:w="1200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2.64216</w:t>
            </w:r>
          </w:p>
        </w:tc>
        <w:tc>
          <w:tcPr>
            <w:tcW w:w="1026" w:type="dxa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 w:line="360" w:lineRule="auto"/>
            </w:pPr>
            <w:r>
              <w:rPr>
                <w:sz w:val="17"/>
                <w:szCs w:val="17"/>
                <w:rFonts w:ascii="Times New Roman" w:hAnsi="Times New Roman" w:eastAsia="SimSun"/>
              </w:rPr>
              <w:t xml:space="preserve">0.11153</w:t>
            </w:r>
          </w:p>
        </w:tc>
      </w:tr>
    </w:tbl>
    <w:p>
      <w:pPr>
        <w:spacing w:before="80" w:after="6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/>
      </w:r>
    </w:p>
    <w:p>
      <w:r>
        <w:br w:type="page"/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7 讨论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第一，RH 的优势说明当前 cost-to-go 评估函数本身具有较强构解能力。由于 RH 直接在每个决策点使用 cost-to-go 选择动作集，它避免了 Q-learning 中状态离散化、探索噪声和有限训练回合带来的学习误差。RQL 的设计初衷是将 RH 的前瞻信息压缩进 Q 表，但实验表明该压缩过程存在信息损失。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第二，RQL 对 QL 的稳定改进证明 rollout 前瞻奖励是有效的，但当前 6 维状态特征可能不足以表达任务网络结构、人员能力匹配和剩余关键路径压力。特别是在 J30 上，任务依赖关系更复杂，简单状态聚合可能导致不同调度局面映射到相同或相近状态，使 Q 表学习到的动作价值具有误导性。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第三，MXS+MF 与 MPV-SLK-EFT 的表现优于 RQL，说明结构性启发式仍然很强。MXS+MF 强调后继任务数量最多的任务，能够优先释放后续任务；MPV-SLK-EFT 结合优先级、松弛时间和最早完成时间，也能有效控制延误传播。这些规则计算成本极低，是正式论文中必须保留的重要基线。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第四，RQL 的 Best 指标明显优于其均值，说明随机训练存在较大 seed 敏感性。例如 J30 上 RQL 的 AOTV 为 6.584，而 Best 为 4.084，表明部分 seed 可得到较好解，但平均策略不稳定。后续若继续优化 RQL，应重点降低训练方差，而不仅是提高单次最好结果。</w:t>
      </w:r>
    </w:p>
    <w:p>
      <w:pPr>
        <w:pStyle w:val="Heading1"/>
        <w:spacing w:before="240" w:after="120" w:line="360" w:lineRule="auto"/>
      </w:pPr>
      <w:r>
        <w:rPr>
          <w:b/>
          <w:sz w:val="30"/>
          <w:szCs w:val="30"/>
          <w:rFonts w:ascii="Times New Roman" w:hAnsi="Times New Roman" w:eastAsia="SimSun"/>
        </w:rPr>
        <w:t xml:space="preserve">8 结论与后续建议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本次正式对比实验给出三个主要结论：其一，RH 是当前 J10-J30 数据集上的总体最优方法；其二，RQL 明显优于普通 QL，说明 rollout 前瞻奖励有效；其三，RQL 在中等规模 J30 上仍弱于 RH 和若干简单启发式，说明当前 RQL 尚未达到最终论文主算法应有的竞争力。</w:t>
      </w:r>
    </w:p>
    <w:p>
      <w:pPr>
        <w:spacing w:before="80" w:after="80" w:line="360" w:lineRule="auto"/>
      </w:pPr>
      <w:r>
        <w:rPr>
          <w:sz w:val="21"/>
          <w:szCs w:val="21"/>
          <w:rFonts w:ascii="Times New Roman" w:hAnsi="Times New Roman" w:eastAsia="SimSun"/>
        </w:rPr>
        <w:t xml:space="preserve">后续优化建议包括：扩展状态表示，引入关键路径长度、可释放后继数量、人员技能匹配度和剩余里程碑压力；降低 RQL 对 seed 的敏感性，例如采用多 seed 训练后策略集成或选择验证集最优 Q 表；重新设计最终构解阶段，使 Q 值仅用于筛选候选动作，再由 cost-to-go 做精排；针对 J30 单独增加 EP 或采用分规模参数；同时保留 RH 作为强基线，避免将 RQL 的性能提升误归因于 rollout 评估函数本身。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SimSun"/>
      <w:sz w:val="21"/>
      <w:szCs w:val="21"/>
    </w:rPr>
  </w:style>
  <w:style w:type="paragraph" w:styleId="Heading1">
    <w:name w:val="heading 1"/>
    <w:basedOn w:val="Normal"/>
    <w:next w:val="Normal"/>
    <w:qFormat/>
    <w:pPr>
      <w:outlineLvl w:val="0"/>
      <w:spacing w:before="240" w:after="120"/>
    </w:pPr>
    <w:rPr>
      <w:b/>
      <w:rFonts w:ascii="Times New Roman" w:hAnsi="Times New Roman" w:eastAsia="SimHei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  <w:spacing w:before="180" w:after="100"/>
    </w:pPr>
    <w:rPr>
      <w:b/>
      <w:rFonts w:ascii="Times New Roman" w:hAnsi="Times New Roman" w:eastAsia="SimHei"/>
      <w:sz w:val="25"/>
      <w:szCs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RQL 动态调度正式对比实验结果分析</dc:title>
  <dc:subject>Rollout-Q-learning dynamic scheduling comparison experiment</dc:subject>
  <dc:creator>Codex</dc:creator>
  <cp:lastModifiedBy>Codex</cp:lastModifiedBy>
  <dcterms:created xsi:type="dcterms:W3CDTF">2026-05-04T06:12:09Z</dcterms:created>
  <dcterms:modified xsi:type="dcterms:W3CDTF">2026-05-04T06:12:09Z</dcterms:modified>
</cp:coreProperties>
</file>