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CAMS Deck 02 (Q6-Q10) — ML手法 完全版</w:t>
      </w:r>
    </w:p>
    <w:p>
      <w:r>
        <w:t>Domain 1: ML/TF Risks and Methods</w:t>
      </w:r>
    </w:p>
    <w:p>
      <w:r>
        <w:t>テーマ: TBML / ローン / フロント企業 / ファンネル / カジノ</w:t>
      </w:r>
    </w:p>
    <w:p>
      <w:r>
        <w:t>※ 各問題の学習ノート（会話の全内容）を結合した完全版</w:t>
      </w:r>
    </w:p>
    <w:p>
      <w:r>
        <w:t>━━━━━━━━━━━━━━━━━━━━━━━━━━━━━━━━━━━━━━━━━━━━━━━━━━</w:t>
      </w:r>
    </w:p>
    <w:p>
      <w:r>
        <w:br w:type="page"/>
      </w:r>
    </w:p>
    <w:p>
      <w:pPr>
        <w:pStyle w:val="Heading1"/>
      </w:pPr>
      <w:r>
        <w:t>CAMS Q6 — ファントム・シッピング / TBML</w:t>
      </w:r>
    </w:p>
    <w:p>
      <w:r>
        <w:t>Domain 1: ML/TF Risks and Methods | タグ: tbml</w:t>
      </w:r>
    </w:p>
    <w:p>
      <w:r>
        <w:t>━━━━━━━━━━━━━━━━━━━━━━━━━━━━━━━━━━━━━━━━━━━━━━━━━━</w:t>
      </w:r>
    </w:p>
    <w:p>
      <w:pPr>
        <w:pStyle w:val="Heading2"/>
      </w:pPr>
      <w:r>
        <w:t>問題</w:t>
      </w:r>
    </w:p>
    <w:p>
      <w:r>
        <w:t>「貿易金融」案件で「ファントム・シッピング（架空船積み）」が疑われ、銀行が貨物受領の証憑を要求した。顧客は倉庫の写真を送付してきた。これは証憑として有効か。</w:t>
      </w:r>
    </w:p>
    <w:p/>
    <w:p>
      <w:r>
        <w:t>A. 有効である</w:t>
      </w:r>
    </w:p>
    <w:p>
      <w:r>
        <w:t>B. 有効でない。写真は何の証明にもならない。貨物の実在を証明するには独立した第三者検証（検査証明書、通関書類）が必要</w:t>
      </w:r>
    </w:p>
    <w:p>
      <w:r>
        <w:t>C. 倉庫が満杯であれば有効</w:t>
      </w:r>
    </w:p>
    <w:p>
      <w:r>
        <w:t>D. 写真に日付が入っていれば有効</w:t>
      </w:r>
    </w:p>
    <w:p>
      <w:r>
        <w:t>━━━━━━━━━━━━━━━━━━━━━━━━━━━━━━━━━━━━━━━━━━━━━━━━━━</w:t>
      </w:r>
    </w:p>
    <w:p>
      <w:pPr>
        <w:pStyle w:val="Heading2"/>
      </w:pPr>
      <w:r>
        <w:t>正解: B</w:t>
      </w:r>
    </w:p>
    <w:p>
      <w:pPr>
        <w:pStyle w:val="Heading2"/>
      </w:pPr>
      <w:r>
        <w:t>解説</w:t>
      </w:r>
    </w:p>
    <w:p>
      <w:r>
        <w:t>写真は撮影日も場所も他人の倉庫である可能性も否定できず、証憑にならない。架空船積みでないことを示すには、SGS等の独立検査機関の検査証明書または通関書類が必要。Wolfsberg Trade Finance Principles 2019は独立第三者証憑を必須化している。</w:t>
      </w:r>
    </w:p>
    <w:p>
      <w:pPr>
        <w:pStyle w:val="Heading2"/>
      </w:pPr>
      <w:r>
        <w:t>English Version</w:t>
      </w:r>
    </w:p>
    <w:p>
      <w:r>
        <w:t>A "Trade Finance" deal involves "Phantom Shipping." The bank asks for proof of delivery. The customer sends a photo of a warehouse. Is this proof?</w:t>
      </w:r>
    </w:p>
    <w:p>
      <w:r>
        <w:t>━━━━━━━━━━━━━━━━━━━━━━━━━━━━━━━━━━━━━━━━━━━━━━━━━━</w:t>
      </w:r>
    </w:p>
    <w:p>
      <w:pPr>
        <w:pStyle w:val="Heading2"/>
      </w:pPr>
      <w:r>
        <w:t>📚 Q6から広がった関連知識</w:t>
      </w:r>
    </w:p>
    <w:p>
      <w:pPr>
        <w:pStyle w:val="Heading3"/>
      </w:pPr>
      <w:r>
        <w:t>有効な証憑 vs 無効な証憑</w:t>
      </w:r>
    </w:p>
    <w:p>
      <w:r>
        <w:t>写真 = 自分で作れる = 証拠にならない</w:t>
      </w:r>
    </w:p>
    <w:p>
      <w:r>
        <w:t>第三者の書類 = 偽造が難しい = 証拠になる</w:t>
      </w:r>
    </w:p>
    <w:p/>
    <w:tbl>
      <w:tblPr>
        <w:tblStyle w:val="TableGrid"/>
        <w:tblW w:type="auto" w:w="0"/>
        <w:tblLook w:firstColumn="1" w:firstRow="1" w:lastColumn="0" w:lastRow="0" w:noHBand="0" w:noVBand="1" w:val="04A0"/>
      </w:tblPr>
      <w:tblGrid>
        <w:gridCol w:w="2880"/>
        <w:gridCol w:w="2880"/>
        <w:gridCol w:w="2880"/>
      </w:tblGrid>
      <w:tr>
        <w:tc>
          <w:tcPr>
            <w:tcW w:type="dxa" w:w="2880"/>
          </w:tcPr>
          <w:p>
            <w:r>
              <w:t>証憑</w:t>
            </w:r>
          </w:p>
        </w:tc>
        <w:tc>
          <w:tcPr>
            <w:tcW w:type="dxa" w:w="2880"/>
          </w:tcPr>
          <w:p>
            <w:r>
              <w:t>誰が出す</w:t>
            </w:r>
          </w:p>
        </w:tc>
        <w:tc>
          <w:tcPr>
            <w:tcW w:type="dxa" w:w="2880"/>
          </w:tcPr>
          <w:p>
            <w:r>
              <w:t>何を証明する</w:t>
            </w:r>
          </w:p>
        </w:tc>
      </w:tr>
      <w:tr>
        <w:tc>
          <w:tcPr>
            <w:tcW w:type="dxa" w:w="2880"/>
          </w:tcPr>
          <w:p>
            <w:r>
              <w:t>検査証明書</w:t>
            </w:r>
          </w:p>
        </w:tc>
        <w:tc>
          <w:tcPr>
            <w:tcW w:type="dxa" w:w="2880"/>
          </w:tcPr>
          <w:p>
            <w:r>
              <w:t>SGS等の独立検査機関</w:t>
            </w:r>
          </w:p>
        </w:tc>
        <w:tc>
          <w:tcPr>
            <w:tcW w:type="dxa" w:w="2880"/>
          </w:tcPr>
          <w:p>
            <w:r>
              <w:t>貨物が実在し、内容が正しい</w:t>
            </w:r>
          </w:p>
        </w:tc>
      </w:tr>
      <w:tr>
        <w:tc>
          <w:tcPr>
            <w:tcW w:type="dxa" w:w="2880"/>
          </w:tcPr>
          <w:p>
            <w:r>
              <w:t>通関書類（税関申告書）</w:t>
            </w:r>
          </w:p>
        </w:tc>
        <w:tc>
          <w:tcPr>
            <w:tcW w:type="dxa" w:w="2880"/>
          </w:tcPr>
          <w:p>
            <w:r>
              <w:t>税関当局</w:t>
            </w:r>
          </w:p>
        </w:tc>
        <w:tc>
          <w:tcPr>
            <w:tcW w:type="dxa" w:w="2880"/>
          </w:tcPr>
          <w:p>
            <w:r>
              <w:t>貨物が正規に輸出入された</w:t>
            </w:r>
          </w:p>
        </w:tc>
      </w:tr>
      <w:tr>
        <w:tc>
          <w:tcPr>
            <w:tcW w:type="dxa" w:w="2880"/>
          </w:tcPr>
          <w:p>
            <w:r>
              <w:t>船荷証券（B/L）</w:t>
            </w:r>
          </w:p>
        </w:tc>
        <w:tc>
          <w:tcPr>
            <w:tcW w:type="dxa" w:w="2880"/>
          </w:tcPr>
          <w:p>
            <w:r>
              <w:t>船会社</w:t>
            </w:r>
          </w:p>
        </w:tc>
        <w:tc>
          <w:tcPr>
            <w:tcW w:type="dxa" w:w="2880"/>
          </w:tcPr>
          <w:p>
            <w:r>
              <w:t>貨物が船に積まれた</w:t>
            </w:r>
          </w:p>
        </w:tc>
      </w:tr>
    </w:tbl>
    <w:p/>
    <w:p>
      <w:r>
        <w:t>キーワード: 「独立した第三者検証」</w:t>
      </w:r>
    </w:p>
    <w:p/>
    <w:p>
      <w:pPr>
        <w:pStyle w:val="Heading3"/>
      </w:pPr>
      <w:r>
        <w:t>TBML（Trade-Based Money Laundering / 貿易ベースのML）</w:t>
      </w:r>
    </w:p>
    <w:p>
      <w:r>
        <w:t>読み方: 「ティー・ビー・エム・エル」（1文字ずつ）</w:t>
      </w:r>
    </w:p>
    <w:p/>
    <w:p>
      <w:r>
        <w:t>一言で: 貿易取引を使って、犯罪収益の出所を隠しながら価値を移動させる手口</w:t>
      </w:r>
    </w:p>
    <w:p/>
    <w:p>
      <w:r>
        <w:t>仕組み:</w:t>
      </w:r>
    </w:p>
    <w:p>
      <w:r>
        <w:t xml:space="preserve">  普通の貿易: 商品を送る → 代金を払う（正当な取引）</w:t>
      </w:r>
    </w:p>
    <w:p>
      <w:r>
        <w:t xml:space="preserve">  TBML:       商品の価格や数量をウソにする → 差額が「洗浄された資金」になる</w:t>
      </w:r>
    </w:p>
    <w:p/>
    <w:p>
      <w:r>
        <w:t>4つの類型（これを覚える）:</w:t>
      </w:r>
    </w:p>
    <w:tbl>
      <w:tblPr>
        <w:tblStyle w:val="TableGrid"/>
        <w:tblW w:type="auto" w:w="0"/>
        <w:tblLook w:firstColumn="1" w:firstRow="1" w:lastColumn="0" w:lastRow="0" w:noHBand="0" w:noVBand="1" w:val="04A0"/>
      </w:tblPr>
      <w:tblGrid>
        <w:gridCol w:w="2880"/>
        <w:gridCol w:w="2880"/>
        <w:gridCol w:w="2880"/>
      </w:tblGrid>
      <w:tr>
        <w:tc>
          <w:tcPr>
            <w:tcW w:type="dxa" w:w="2880"/>
          </w:tcPr>
          <w:p>
            <w:r>
              <w:t>類型</w:t>
            </w:r>
          </w:p>
        </w:tc>
        <w:tc>
          <w:tcPr>
            <w:tcW w:type="dxa" w:w="2880"/>
          </w:tcPr>
          <w:p>
            <w:r>
              <w:t>手口</w:t>
            </w:r>
          </w:p>
        </w:tc>
        <w:tc>
          <w:tcPr>
            <w:tcW w:type="dxa" w:w="2880"/>
          </w:tcPr>
          <w:p>
            <w:r>
              <w:t>例</w:t>
            </w:r>
          </w:p>
        </w:tc>
      </w:tr>
      <w:tr>
        <w:tc>
          <w:tcPr>
            <w:tcW w:type="dxa" w:w="2880"/>
          </w:tcPr>
          <w:p>
            <w:r>
              <w:t>Over-invoicing（過大請求）</w:t>
            </w:r>
          </w:p>
        </w:tc>
        <w:tc>
          <w:tcPr>
            <w:tcW w:type="dxa" w:w="2880"/>
          </w:tcPr>
          <w:p>
            <w:r>
              <w:t>実際より高い金額で請求</w:t>
            </w:r>
          </w:p>
        </w:tc>
        <w:tc>
          <w:tcPr>
            <w:tcW w:type="dxa" w:w="2880"/>
          </w:tcPr>
          <w:p>
            <w:r>
              <w:t>100万円の商品を500万円と請求→差額400万円を洗浄</w:t>
            </w:r>
          </w:p>
        </w:tc>
      </w:tr>
      <w:tr>
        <w:tc>
          <w:tcPr>
            <w:tcW w:type="dxa" w:w="2880"/>
          </w:tcPr>
          <w:p>
            <w:r>
              <w:t>Under-invoicing（過少請求）</w:t>
            </w:r>
          </w:p>
        </w:tc>
        <w:tc>
          <w:tcPr>
            <w:tcW w:type="dxa" w:w="2880"/>
          </w:tcPr>
          <w:p>
            <w:r>
              <w:t>実際より安い金額で請求</w:t>
            </w:r>
          </w:p>
        </w:tc>
        <w:tc>
          <w:tcPr>
            <w:tcW w:type="dxa" w:w="2880"/>
          </w:tcPr>
          <w:p>
            <w:r>
              <w:t>500万円の商品を100万円と請求→差額が相手国で発生</w:t>
            </w:r>
          </w:p>
        </w:tc>
      </w:tr>
      <w:tr>
        <w:tc>
          <w:tcPr>
            <w:tcW w:type="dxa" w:w="2880"/>
          </w:tcPr>
          <w:p>
            <w:r>
              <w:t>Multiple invoicing（多重請求）</w:t>
            </w:r>
          </w:p>
        </w:tc>
        <w:tc>
          <w:tcPr>
            <w:tcW w:type="dxa" w:w="2880"/>
          </w:tcPr>
          <w:p>
            <w:r>
              <w:t>同じ貨物に何度も請求書を発行</w:t>
            </w:r>
          </w:p>
        </w:tc>
        <w:tc>
          <w:tcPr>
            <w:tcW w:type="dxa" w:w="2880"/>
          </w:tcPr>
          <w:p>
            <w:r>
              <w:t>1回の出荷に3回請求→2回分が架空</w:t>
            </w:r>
          </w:p>
        </w:tc>
      </w:tr>
      <w:tr>
        <w:tc>
          <w:tcPr>
            <w:tcW w:type="dxa" w:w="2880"/>
          </w:tcPr>
          <w:p>
            <w:r>
              <w:t>Phantom shipping（架空船積み）</w:t>
            </w:r>
          </w:p>
        </w:tc>
        <w:tc>
          <w:tcPr>
            <w:tcW w:type="dxa" w:w="2880"/>
          </w:tcPr>
          <w:p>
            <w:r>
              <w:t>貨物が存在しない</w:t>
            </w:r>
          </w:p>
        </w:tc>
        <w:tc>
          <w:tcPr>
            <w:tcW w:type="dxa" w:w="2880"/>
          </w:tcPr>
          <w:p>
            <w:r>
              <w:t>商品なし。書類だけで送金 ← Q6はこれ</w:t>
            </w:r>
          </w:p>
        </w:tc>
      </w:tr>
    </w:tbl>
    <w:p/>
    <w:p>
      <w:r>
        <w:t>覚え方: 4類型 = 「高い・安い・何度も・ウソ」</w:t>
      </w:r>
    </w:p>
    <w:p>
      <w:r>
        <w:t xml:space="preserve">  Over（高い）/ Under（安い）/ Multiple（何度も）/ Phantom（ウソ＝架空）</w:t>
      </w:r>
    </w:p>
    <w:p/>
    <w:p>
      <w:r>
        <w:t>なぜTBMLは危険か:</w:t>
      </w:r>
    </w:p>
    <w:p>
      <w:r>
        <w:t xml:space="preserve">  → 「商品代金の支払い」にしか見えない（普通の貿易に見える）</w:t>
      </w:r>
    </w:p>
    <w:p>
      <w:r>
        <w:t xml:space="preserve">  → 国をまたぐ → 追跡が困難</w:t>
      </w:r>
    </w:p>
    <w:p>
      <w:r>
        <w:t xml:space="preserve">  → 書類が複雑 → 検証に専門知識が必要</w:t>
      </w:r>
    </w:p>
    <w:p>
      <w:r>
        <w:t xml:space="preserve">  → 金額が大きくても「貿易だから普通」と見られる</w:t>
      </w:r>
    </w:p>
    <w:p/>
    <w:p>
      <w:r>
        <w:t>Q3の3段階では: TBML = 主にレイヤリング（L）</w:t>
      </w:r>
    </w:p>
    <w:p>
      <w:r>
        <w:t xml:space="preserve">  「資金」が「商品代金」に偽装 → 出所からの「分離」</w:t>
      </w:r>
    </w:p>
    <w:p/>
    <w:p>
      <w:pPr>
        <w:pStyle w:val="Heading3"/>
      </w:pPr>
      <w:r>
        <w:t>Wolfsberg Group（ウォルフスバーグ・グループ）</w:t>
      </w:r>
    </w:p>
    <w:p>
      <w:r>
        <w:t>名前の由来: 2000年にスイスの「ウォルフスバーグ城」で最初の会議が開かれたことから</w:t>
      </w:r>
    </w:p>
    <w:p/>
    <w:tbl>
      <w:tblPr>
        <w:tblStyle w:val="TableGrid"/>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何者？</w:t>
            </w:r>
          </w:p>
        </w:tc>
        <w:tc>
          <w:tcPr>
            <w:tcW w:type="dxa" w:w="4320"/>
          </w:tcPr>
          <w:p>
            <w:r>
              <w:t>約12行のグローバル銀行による民間の自主団体</w:t>
            </w:r>
          </w:p>
        </w:tc>
      </w:tr>
      <w:tr>
        <w:tc>
          <w:tcPr>
            <w:tcW w:type="dxa" w:w="4320"/>
          </w:tcPr>
          <w:p>
            <w:r>
              <w:t>規制当局？</w:t>
            </w:r>
          </w:p>
        </w:tc>
        <w:tc>
          <w:tcPr>
            <w:tcW w:type="dxa" w:w="4320"/>
          </w:tcPr>
          <w:p>
            <w:r>
              <w:t>❌ 規制当局ではない（引っ掛けポイント）</w:t>
            </w:r>
          </w:p>
        </w:tc>
      </w:tr>
      <w:tr>
        <w:tc>
          <w:tcPr>
            <w:tcW w:type="dxa" w:w="4320"/>
          </w:tcPr>
          <w:p>
            <w:r>
              <w:t>設立</w:t>
            </w:r>
          </w:p>
        </w:tc>
        <w:tc>
          <w:tcPr>
            <w:tcW w:type="dxa" w:w="4320"/>
          </w:tcPr>
          <w:p>
            <w:r>
              <w:t>2000年、スイス・ウォルフスバーグ城</w:t>
            </w:r>
          </w:p>
        </w:tc>
      </w:tr>
      <w:tr>
        <w:tc>
          <w:tcPr>
            <w:tcW w:type="dxa" w:w="4320"/>
          </w:tcPr>
          <w:p>
            <w:r>
              <w:t>メンバー</w:t>
            </w:r>
          </w:p>
        </w:tc>
        <w:tc>
          <w:tcPr>
            <w:tcW w:type="dxa" w:w="4320"/>
          </w:tcPr>
          <w:p>
            <w:r>
              <w:t>約12行（MUFGを含む）</w:t>
            </w:r>
          </w:p>
        </w:tc>
      </w:tr>
    </w:tbl>
    <w:p/>
    <w:p>
      <w:r>
        <w:t>主な成果物（名前だけ知っておく）:</w:t>
      </w:r>
    </w:p>
    <w:tbl>
      <w:tblPr>
        <w:tblStyle w:val="TableGrid"/>
        <w:tblW w:type="auto" w:w="0"/>
        <w:tblLook w:firstColumn="1" w:firstRow="1" w:lastColumn="0" w:lastRow="0" w:noHBand="0" w:noVBand="1" w:val="04A0"/>
      </w:tblPr>
      <w:tblGrid>
        <w:gridCol w:w="4320"/>
        <w:gridCol w:w="4320"/>
      </w:tblGrid>
      <w:tr>
        <w:tc>
          <w:tcPr>
            <w:tcW w:type="dxa" w:w="4320"/>
          </w:tcPr>
          <w:p>
            <w:r>
              <w:t>成果物</w:t>
            </w:r>
          </w:p>
        </w:tc>
        <w:tc>
          <w:tcPr>
            <w:tcW w:type="dxa" w:w="4320"/>
          </w:tcPr>
          <w:p>
            <w:r>
              <w:t>テーマ</w:t>
            </w:r>
          </w:p>
        </w:tc>
      </w:tr>
      <w:tr>
        <w:tc>
          <w:tcPr>
            <w:tcW w:type="dxa" w:w="4320"/>
          </w:tcPr>
          <w:p>
            <w:r>
              <w:t>Private Banking Principles</w:t>
            </w:r>
          </w:p>
        </w:tc>
        <w:tc>
          <w:tcPr>
            <w:tcW w:type="dxa" w:w="4320"/>
          </w:tcPr>
          <w:p>
            <w:r>
              <w:t>プライベートバンキングのAML</w:t>
            </w:r>
          </w:p>
        </w:tc>
      </w:tr>
      <w:tr>
        <w:tc>
          <w:tcPr>
            <w:tcW w:type="dxa" w:w="4320"/>
          </w:tcPr>
          <w:p>
            <w:r>
              <w:t>Correspondent Banking DDQ</w:t>
            </w:r>
          </w:p>
        </w:tc>
        <w:tc>
          <w:tcPr>
            <w:tcW w:type="dxa" w:w="4320"/>
          </w:tcPr>
          <w:p>
            <w:r>
              <w:t>コルレス銀行のデューデリジェンス質問票</w:t>
            </w:r>
          </w:p>
        </w:tc>
      </w:tr>
      <w:tr>
        <w:tc>
          <w:tcPr>
            <w:tcW w:type="dxa" w:w="4320"/>
          </w:tcPr>
          <w:p>
            <w:r>
              <w:t>Trade Finance Principles</w:t>
            </w:r>
          </w:p>
        </w:tc>
        <w:tc>
          <w:tcPr>
            <w:tcW w:type="dxa" w:w="4320"/>
          </w:tcPr>
          <w:p>
            <w:r>
              <w:t>貿易金融のAML ← Q6の根拠</w:t>
            </w:r>
          </w:p>
        </w:tc>
      </w:tr>
      <w:tr>
        <w:tc>
          <w:tcPr>
            <w:tcW w:type="dxa" w:w="4320"/>
          </w:tcPr>
          <w:p>
            <w:r>
              <w:t>Anti-Corruption Guidance</w:t>
            </w:r>
          </w:p>
        </w:tc>
        <w:tc>
          <w:tcPr>
            <w:tcW w:type="dxa" w:w="4320"/>
          </w:tcPr>
          <w:p>
            <w:r>
              <w:t>贈収賄防止</w:t>
            </w:r>
          </w:p>
        </w:tc>
      </w:tr>
    </w:tbl>
    <w:p/>
    <w:p>
      <w:r>
        <w:t>覚え方: Wolfsberg = 「銀行業界の自主ルールブック」</w:t>
      </w:r>
    </w:p>
    <w:p>
      <w:r>
        <w:t xml:space="preserve">  Trade Finance Principles = 「貿易の怪しさを見抜くルール」</w:t>
      </w:r>
    </w:p>
    <w:p>
      <w:r>
        <w:t xml:space="preserve">  → 名前を知っていればOK。中身の暗記は不要。</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Q6（ファントム・シッピング）、Q21（TBML定義）</w:t>
            </w:r>
          </w:p>
        </w:tc>
        <w:tc>
          <w:tcPr>
            <w:tcW w:type="dxa" w:w="2880"/>
          </w:tcPr>
          <w:p>
            <w:r>
              <w:t>直接の出題なし</w:t>
            </w:r>
          </w:p>
        </w:tc>
      </w:tr>
      <w:tr>
        <w:tc>
          <w:tcPr>
            <w:tcW w:type="dxa" w:w="2880"/>
          </w:tcPr>
          <w:p>
            <w:r>
              <w:t>関連</w:t>
            </w:r>
          </w:p>
        </w:tc>
        <w:tc>
          <w:tcPr>
            <w:tcW w:type="dxa" w:w="2880"/>
          </w:tcPr>
          <w:p>
            <w:r>
              <w:t>Wolfsberg Trade Finance Principles 2019</w:t>
            </w:r>
          </w:p>
        </w:tc>
        <w:tc>
          <w:tcPr>
            <w:tcW w:type="dxa" w:w="2880"/>
          </w:tcPr>
          <w:p>
            <w:r>
              <w:t>金融庁GL「コルレス先管理」「海外送金」</w:t>
            </w:r>
          </w:p>
        </w:tc>
      </w:tr>
      <w:tr>
        <w:tc>
          <w:tcPr>
            <w:tcW w:type="dxa" w:w="2880"/>
          </w:tcPr>
          <w:p>
            <w:r>
              <w:t>日本の実務</w:t>
            </w:r>
          </w:p>
        </w:tc>
        <w:tc>
          <w:tcPr>
            <w:tcW w:type="dxa" w:w="2880"/>
          </w:tcPr>
          <w:p>
            <w:r>
              <w:t>—</w:t>
            </w:r>
          </w:p>
        </w:tc>
        <w:tc>
          <w:tcPr>
            <w:tcW w:type="dxa" w:w="2880"/>
          </w:tcPr>
          <w:p>
            <w:r>
              <w:t>問4-19〜4-21（海外送金の確認事項）が関連</w:t>
            </w:r>
          </w:p>
        </w:tc>
      </w:tr>
    </w:tbl>
    <w:p/>
    <w:p>
      <w:r>
        <w:t>━━━━━━━━━━━━━━━━━━━━━━━━━━━━━━━━━━━━━━━━━━━━━━━━━━</w:t>
      </w:r>
    </w:p>
    <w:p>
      <w:pPr>
        <w:pStyle w:val="Heading2"/>
      </w:pPr>
      <w:r>
        <w:t>📝 関連する試験問題</w:t>
      </w:r>
    </w:p>
    <w:p>
      <w:r>
        <w:t>• CAMS Q21: TBML（貿易ベースML）の定義</w:t>
      </w:r>
    </w:p>
    <w:p>
      <w:r>
        <w:t>• CAMS Q39: Wolfsberg Groupとは（民間銀行団体）</w:t>
      </w:r>
    </w:p>
    <w:p>
      <w:r>
        <w:t>• CAMS Q36: コルレス銀行のPEPリスト要求（Wolfsberg DDQ）</w:t>
      </w:r>
    </w:p>
    <w:p>
      <w:r>
        <w:t>• 日本AML 問4-19: 海外送金の実務対応</w:t>
      </w:r>
    </w:p>
    <w:p>
      <w:r>
        <w:t>• 日本AML 問4-20: 海外送金の確認事項</w:t>
      </w:r>
    </w:p>
    <w:p>
      <w:r>
        <w:t>• 日本AML 問4-21: 海外送金委託時の確認</w:t>
      </w:r>
    </w:p>
    <w:p>
      <w:r>
        <w:br w:type="page"/>
      </w:r>
    </w:p>
    <w:p>
      <w:pPr>
        <w:pStyle w:val="Heading1"/>
      </w:pPr>
      <w:r>
        <w:t>CAMS Q7 — ローンバック・スキーム</w:t>
      </w:r>
    </w:p>
    <w:p>
      <w:r>
        <w:t>Domain 1: ML/TF Risks and Methods | タグ: ml-basics</w:t>
      </w:r>
    </w:p>
    <w:p>
      <w:r>
        <w:t>━━━━━━━━━━━━━━━━━━━━━━━━━━━━━━━━━━━━━━━━━━━━━━━━━━</w:t>
      </w:r>
    </w:p>
    <w:p>
      <w:pPr>
        <w:pStyle w:val="Heading2"/>
      </w:pPr>
      <w:r>
        <w:t>問題</w:t>
      </w:r>
    </w:p>
    <w:p>
      <w:r>
        <w:t>顧客が「ローン」を用いてマネー・ローンダリングを行う方法はどれか。</w:t>
      </w:r>
    </w:p>
    <w:p/>
    <w:p>
      <w:r>
        <w:t>A. 「汚れた」現金で一括早期返済し、違法資金を銀行資本に統合する</w:t>
      </w:r>
    </w:p>
    <w:p>
      <w:r>
        <w:t>B. 債務不履行に陥る</w:t>
      </w:r>
    </w:p>
    <w:p>
      <w:r>
        <w:t>C. 利息を支払う</w:t>
      </w:r>
    </w:p>
    <w:p>
      <w:r>
        <w:t>D. 金利引下げを要求する</w:t>
      </w:r>
    </w:p>
    <w:p>
      <w:r>
        <w:t>━━━━━━━━━━━━━━━━━━━━━━━━━━━━━━━━━━━━━━━━━━━━━━━━━━</w:t>
      </w:r>
    </w:p>
    <w:p>
      <w:pPr>
        <w:pStyle w:val="Heading2"/>
      </w:pPr>
      <w:r>
        <w:t>正解: A</w:t>
      </w:r>
    </w:p>
    <w:p>
      <w:pPr>
        <w:pStyle w:val="Heading2"/>
      </w:pPr>
      <w:r>
        <w:t>解説</w:t>
      </w:r>
    </w:p>
    <w:p>
      <w:r>
        <w:t>このスキームは「Loan Back（ローンバック）」と呼ばれる。①正規のローンを実行→②汚れた現金で一括早期返済→③銀行の記録には「正規返済」とだけ残り、汚れた現金が銀行資本（＝正規の金融システム）に統合される。FATF Typologies「Loan Back / Early Repayment」スキームに合致。</w:t>
      </w:r>
    </w:p>
    <w:p>
      <w:pPr>
        <w:pStyle w:val="Heading2"/>
      </w:pPr>
      <w:r>
        <w:t>English Version</w:t>
      </w:r>
    </w:p>
    <w:p>
      <w:r>
        <w:t>A customer uses a "Loan" to launder money by:</w:t>
      </w:r>
    </w:p>
    <w:p>
      <w:r>
        <w:t>━━━━━━━━━━━━━━━━━━━━━━━━━━━━━━━━━━━━━━━━━━━━━━━━━━</w:t>
      </w:r>
    </w:p>
    <w:p>
      <w:pPr>
        <w:pStyle w:val="Heading2"/>
      </w:pPr>
      <w:r>
        <w:t>📚 Q7から広がった関連知識</w:t>
      </w:r>
    </w:p>
    <w:p>
      <w:pPr>
        <w:pStyle w:val="Heading3"/>
      </w:pPr>
      <w:r>
        <w:t>ローンバック・スキームの仕組み</w:t>
      </w:r>
    </w:p>
    <w:p>
      <w:r>
        <w:t>① 正規のローンを組む（普通の借入）</w:t>
      </w:r>
    </w:p>
    <w:p>
      <w:r>
        <w:t>② 犯罪収益（汚い現金）でローンを一括返済</w:t>
      </w:r>
    </w:p>
    <w:p>
      <w:r>
        <w:t>③ 銀行の記録には「ローン返済」とだけ残る</w:t>
      </w:r>
    </w:p>
    <w:p>
      <w:r>
        <w:t>④ 汚い現金が銀行の正規資本に統合される</w:t>
      </w:r>
    </w:p>
    <w:p/>
    <w:p>
      <w:r>
        <w:t>本質: 現金 → 「ローン返済」という名目 → きれいな銀行記録に変身</w:t>
      </w:r>
    </w:p>
    <w:p/>
    <w:p>
      <w:pPr>
        <w:pStyle w:val="Heading3"/>
      </w:pPr>
      <w:r>
        <w:t>Q5（フリールック）との比較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Q5 フリールック</w:t>
            </w:r>
          </w:p>
        </w:tc>
        <w:tc>
          <w:tcPr>
            <w:tcW w:type="dxa" w:w="2880"/>
          </w:tcPr>
          <w:p>
            <w:r>
              <w:t>Q7 ローンバック</w:t>
            </w:r>
          </w:p>
        </w:tc>
      </w:tr>
      <w:tr>
        <w:tc>
          <w:tcPr>
            <w:tcW w:type="dxa" w:w="2880"/>
          </w:tcPr>
          <w:p>
            <w:r>
              <w:t>利用するもの</w:t>
            </w:r>
          </w:p>
        </w:tc>
        <w:tc>
          <w:tcPr>
            <w:tcW w:type="dxa" w:w="2880"/>
          </w:tcPr>
          <w:p>
            <w:r>
              <w:t>保険</w:t>
            </w:r>
          </w:p>
        </w:tc>
        <w:tc>
          <w:tcPr>
            <w:tcW w:type="dxa" w:w="2880"/>
          </w:tcPr>
          <w:p>
            <w:r>
              <w:t>ローン</w:t>
            </w:r>
          </w:p>
        </w:tc>
      </w:tr>
      <w:tr>
        <w:tc>
          <w:tcPr>
            <w:tcW w:type="dxa" w:w="2880"/>
          </w:tcPr>
          <w:p>
            <w:r>
              <w:t>手順</w:t>
            </w:r>
          </w:p>
        </w:tc>
        <w:tc>
          <w:tcPr>
            <w:tcW w:type="dxa" w:w="2880"/>
          </w:tcPr>
          <w:p>
            <w:r>
              <w:t>現金で保険購入→解約→小切手</w:t>
            </w:r>
          </w:p>
        </w:tc>
        <w:tc>
          <w:tcPr>
            <w:tcW w:type="dxa" w:w="2880"/>
          </w:tcPr>
          <w:p>
            <w:r>
              <w:t>ローン組む→現金で一括返済</w:t>
            </w:r>
          </w:p>
        </w:tc>
      </w:tr>
      <w:tr>
        <w:tc>
          <w:tcPr>
            <w:tcW w:type="dxa" w:w="2880"/>
          </w:tcPr>
          <w:p>
            <w:r>
              <w:t>共通点</w:t>
            </w:r>
          </w:p>
        </w:tc>
        <w:tc>
          <w:tcPr>
            <w:tcW w:type="dxa" w:w="2880"/>
          </w:tcPr>
          <w:p>
            <w:r>
              <w:t>金融商品を「通過させる」ことで現金をきれいにする</w:t>
            </w:r>
          </w:p>
        </w:tc>
        <w:tc>
          <w:tcPr>
            <w:tcW w:type="dxa" w:w="2880"/>
          </w:tcPr>
          <w:p>
            <w:r>
              <w:t>同じ</w:t>
            </w:r>
          </w:p>
        </w:tc>
      </w:tr>
      <w:tr>
        <w:tc>
          <w:tcPr>
            <w:tcW w:type="dxa" w:w="2880"/>
          </w:tcPr>
          <w:p>
            <w:r>
              <w:t>3段階</w:t>
            </w:r>
          </w:p>
        </w:tc>
        <w:tc>
          <w:tcPr>
            <w:tcW w:type="dxa" w:w="2880"/>
          </w:tcPr>
          <w:p>
            <w:r>
              <w:t>P→I</w:t>
            </w:r>
          </w:p>
        </w:tc>
        <w:tc>
          <w:tcPr>
            <w:tcW w:type="dxa" w:w="2880"/>
          </w:tcPr>
          <w:p>
            <w:r>
              <w:t>P→I</w:t>
            </w:r>
          </w:p>
        </w:tc>
      </w:tr>
    </w:tbl>
    <w:p/>
    <w:p>
      <w:r>
        <w:t>共通パターン: 「現金 → 金融商品を通過 → きれいな記録」</w:t>
      </w:r>
    </w:p>
    <w:p/>
    <w:p>
      <w:pPr>
        <w:pStyle w:val="Heading3"/>
      </w:pPr>
      <w:r>
        <w:t>Q3の3段階のどこか</w:t>
      </w:r>
    </w:p>
    <w:p>
      <w:r>
        <w:t>汚い現金でローンを返済 → P（プレースメント：現金を処分）</w:t>
      </w:r>
    </w:p>
    <w:p>
      <w:r>
        <w:t>銀行記録に「正規返済」として残る → I（インテグレーション：合法的外観の付与）</w:t>
      </w:r>
    </w:p>
    <w:p/>
    <w:p>
      <w:pPr>
        <w:pStyle w:val="Heading3"/>
      </w:pPr>
      <w:r>
        <w:t>他の選択肢が間違いな理由</w:t>
      </w:r>
    </w:p>
    <w:tbl>
      <w:tblPr>
        <w:tblStyle w:val="TableGrid"/>
        <w:tblW w:type="auto" w:w="0"/>
        <w:tblLook w:firstColumn="1" w:firstRow="1" w:lastColumn="0" w:lastRow="0" w:noHBand="0" w:noVBand="1" w:val="04A0"/>
      </w:tblPr>
      <w:tblGrid>
        <w:gridCol w:w="4320"/>
        <w:gridCol w:w="4320"/>
      </w:tblGrid>
      <w:tr>
        <w:tc>
          <w:tcPr>
            <w:tcW w:type="dxa" w:w="4320"/>
          </w:tcPr>
          <w:p>
            <w:r>
              <w:t>選択肢</w:t>
            </w:r>
          </w:p>
        </w:tc>
        <w:tc>
          <w:tcPr>
            <w:tcW w:type="dxa" w:w="4320"/>
          </w:tcPr>
          <w:p>
            <w:r>
              <w:t>なぜ間違い</w:t>
            </w:r>
          </w:p>
        </w:tc>
      </w:tr>
      <w:tr>
        <w:tc>
          <w:tcPr>
            <w:tcW w:type="dxa" w:w="4320"/>
          </w:tcPr>
          <w:p>
            <w:r>
              <w:t>B 債務不履行</w:t>
            </w:r>
          </w:p>
        </w:tc>
        <w:tc>
          <w:tcPr>
            <w:tcW w:type="dxa" w:w="4320"/>
          </w:tcPr>
          <w:p>
            <w:r>
              <w:t>銀行に損害を与えるだけ。MLにならない</w:t>
            </w:r>
          </w:p>
        </w:tc>
      </w:tr>
      <w:tr>
        <w:tc>
          <w:tcPr>
            <w:tcW w:type="dxa" w:w="4320"/>
          </w:tcPr>
          <w:p>
            <w:r>
              <w:t>C 利息を支払う</w:t>
            </w:r>
          </w:p>
        </w:tc>
        <w:tc>
          <w:tcPr>
            <w:tcW w:type="dxa" w:w="4320"/>
          </w:tcPr>
          <w:p>
            <w:r>
              <w:t>普通の返済行為</w:t>
            </w:r>
          </w:p>
        </w:tc>
      </w:tr>
      <w:tr>
        <w:tc>
          <w:tcPr>
            <w:tcW w:type="dxa" w:w="4320"/>
          </w:tcPr>
          <w:p>
            <w:r>
              <w:t>D 金利引下げ要求</w:t>
            </w:r>
          </w:p>
        </w:tc>
        <w:tc>
          <w:tcPr>
            <w:tcW w:type="dxa" w:w="4320"/>
          </w:tcPr>
          <w:p>
            <w:r>
              <w:t>普通の交渉行為</w:t>
            </w:r>
          </w:p>
        </w:tc>
      </w:tr>
    </w:tbl>
    <w:p/>
    <w:p>
      <w:r>
        <w:t>キーワード: 「現金で一括返済」= 普通の返済行為とは異なる</w:t>
      </w:r>
    </w:p>
    <w:p/>
    <w:p>
      <w:pPr>
        <w:pStyle w:val="Heading3"/>
      </w:pPr>
      <w:r>
        <w:t>MLスキーム一覧（Q5〜Q7 + 今後）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Q</w:t>
            </w:r>
          </w:p>
        </w:tc>
        <w:tc>
          <w:tcPr>
            <w:tcW w:type="dxa" w:w="2160"/>
          </w:tcPr>
          <w:p>
            <w:r>
              <w:t>スキーム</w:t>
            </w:r>
          </w:p>
        </w:tc>
        <w:tc>
          <w:tcPr>
            <w:tcW w:type="dxa" w:w="2160"/>
          </w:tcPr>
          <w:p>
            <w:r>
              <w:t>使うもの</w:t>
            </w:r>
          </w:p>
        </w:tc>
        <w:tc>
          <w:tcPr>
            <w:tcW w:type="dxa" w:w="2160"/>
          </w:tcPr>
          <w:p>
            <w:r>
              <w:t>手口</w:t>
            </w:r>
          </w:p>
        </w:tc>
      </w:tr>
      <w:tr>
        <w:tc>
          <w:tcPr>
            <w:tcW w:type="dxa" w:w="2160"/>
          </w:tcPr>
          <w:p>
            <w:r>
              <w:t>Q5</w:t>
            </w:r>
          </w:p>
        </w:tc>
        <w:tc>
          <w:tcPr>
            <w:tcW w:type="dxa" w:w="2160"/>
          </w:tcPr>
          <w:p>
            <w:r>
              <w:t>フリールック</w:t>
            </w:r>
          </w:p>
        </w:tc>
        <w:tc>
          <w:tcPr>
            <w:tcW w:type="dxa" w:w="2160"/>
          </w:tcPr>
          <w:p>
            <w:r>
              <w:t>保険</w:t>
            </w:r>
          </w:p>
        </w:tc>
        <w:tc>
          <w:tcPr>
            <w:tcW w:type="dxa" w:w="2160"/>
          </w:tcPr>
          <w:p>
            <w:r>
              <w:t>現金で購入→解約→小切手</w:t>
            </w:r>
          </w:p>
        </w:tc>
      </w:tr>
      <w:tr>
        <w:tc>
          <w:tcPr>
            <w:tcW w:type="dxa" w:w="2160"/>
          </w:tcPr>
          <w:p>
            <w:r>
              <w:t>Q7</w:t>
            </w:r>
          </w:p>
        </w:tc>
        <w:tc>
          <w:tcPr>
            <w:tcW w:type="dxa" w:w="2160"/>
          </w:tcPr>
          <w:p>
            <w:r>
              <w:t>ローンバック</w:t>
            </w:r>
          </w:p>
        </w:tc>
        <w:tc>
          <w:tcPr>
            <w:tcW w:type="dxa" w:w="2160"/>
          </w:tcPr>
          <w:p>
            <w:r>
              <w:t>ローン</w:t>
            </w:r>
          </w:p>
        </w:tc>
        <w:tc>
          <w:tcPr>
            <w:tcW w:type="dxa" w:w="2160"/>
          </w:tcPr>
          <w:p>
            <w:r>
              <w:t>ローン組む→現金で一括返済</w:t>
            </w:r>
          </w:p>
        </w:tc>
      </w:tr>
      <w:tr>
        <w:tc>
          <w:tcPr>
            <w:tcW w:type="dxa" w:w="2160"/>
          </w:tcPr>
          <w:p>
            <w:r>
              <w:t>Q10</w:t>
            </w:r>
          </w:p>
        </w:tc>
        <w:tc>
          <w:tcPr>
            <w:tcW w:type="dxa" w:w="2160"/>
          </w:tcPr>
          <w:p>
            <w:r>
              <w:t>カジノ（後で出題）</w:t>
            </w:r>
          </w:p>
        </w:tc>
        <w:tc>
          <w:tcPr>
            <w:tcW w:type="dxa" w:w="2160"/>
          </w:tcPr>
          <w:p>
            <w:r>
              <w:t>カジノ</w:t>
            </w:r>
          </w:p>
        </w:tc>
        <w:tc>
          <w:tcPr>
            <w:tcW w:type="dxa" w:w="2160"/>
          </w:tcPr>
          <w:p>
            <w:r>
              <w:t>現金でチップ→小切手で換金</w:t>
            </w:r>
          </w:p>
        </w:tc>
      </w:tr>
    </w:tbl>
    <w:p/>
    <w:p>
      <w:r>
        <w:t>パターンは同じ: 「現金 → 金融商品を通過 → きれいな記録」</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Q7（ローンバック）</w:t>
            </w:r>
          </w:p>
        </w:tc>
        <w:tc>
          <w:tcPr>
            <w:tcW w:type="dxa" w:w="2880"/>
          </w:tcPr>
          <w:p>
            <w:r>
              <w:t>直接の出題なし</w:t>
            </w:r>
          </w:p>
        </w:tc>
      </w:tr>
      <w:tr>
        <w:tc>
          <w:tcPr>
            <w:tcW w:type="dxa" w:w="2880"/>
          </w:tcPr>
          <w:p>
            <w:r>
              <w:t>関連</w:t>
            </w:r>
          </w:p>
        </w:tc>
        <w:tc>
          <w:tcPr>
            <w:tcW w:type="dxa" w:w="2880"/>
          </w:tcPr>
          <w:p>
            <w:r>
              <w:t>FATF Typologies「Loan Back / Early Repayment」</w:t>
            </w:r>
          </w:p>
        </w:tc>
        <w:tc>
          <w:tcPr>
            <w:tcW w:type="dxa" w:w="2880"/>
          </w:tcPr>
          <w:p>
            <w:r>
              <w:t>問7-2（疑わしい取引の類型：収入に見合わない取引）</w:t>
            </w:r>
          </w:p>
        </w:tc>
      </w:tr>
      <w:tr>
        <w:tc>
          <w:tcPr>
            <w:tcW w:type="dxa" w:w="2880"/>
          </w:tcPr>
          <w:p>
            <w:r>
              <w:t>日本での警戒点</w:t>
            </w:r>
          </w:p>
        </w:tc>
        <w:tc>
          <w:tcPr>
            <w:tcW w:type="dxa" w:w="2880"/>
          </w:tcPr>
          <w:p>
            <w:r>
              <w:t>—</w:t>
            </w:r>
          </w:p>
        </w:tc>
        <w:tc>
          <w:tcPr>
            <w:tcW w:type="dxa" w:w="2880"/>
          </w:tcPr>
          <w:p>
            <w:r>
              <w:t>住宅ローン等の一括繰上返済に大量現金が使われるケース</w:t>
            </w:r>
          </w:p>
        </w:tc>
      </w:tr>
    </w:tbl>
    <w:p/>
    <w:p>
      <w:r>
        <w:t>━━━━━━━━━━━━━━━━━━━━━━━━━━━━━━━━━━━━━━━━━━━━━━━━━━</w:t>
      </w:r>
    </w:p>
    <w:p>
      <w:pPr>
        <w:pStyle w:val="Heading2"/>
      </w:pPr>
      <w:r>
        <w:t>📝 関連する試験問題</w:t>
      </w:r>
    </w:p>
    <w:p>
      <w:r>
        <w:t>• CAMS Q3: プレースメントの定義（現金の処分）</w:t>
      </w:r>
    </w:p>
    <w:p>
      <w:r>
        <w:t>• CAMS Q5: フリールック・スキーム（保険を使ったML）</w:t>
      </w:r>
    </w:p>
    <w:p>
      <w:r>
        <w:t>• CAMS Q10: カジノでのストラクチャリング</w:t>
      </w:r>
    </w:p>
    <w:p>
      <w:r>
        <w:t>• CAMS Q19: カジノ Cash→Check（インテグレーション）</w:t>
      </w:r>
    </w:p>
    <w:p>
      <w:r>
        <w:t>• 日本AML 問1-1: ML定義と3段階</w:t>
      </w:r>
    </w:p>
    <w:p>
      <w:r>
        <w:t>• 日本AML 問7-2: 疑わしい取引の類型</w:t>
      </w:r>
    </w:p>
    <w:p>
      <w:r>
        <w:br w:type="page"/>
      </w:r>
    </w:p>
    <w:p>
      <w:pPr>
        <w:pStyle w:val="Heading1"/>
      </w:pPr>
      <w:r>
        <w:t>CAMS Q8 — フロント企業と継続的顧客管理</w:t>
      </w:r>
    </w:p>
    <w:p>
      <w:r>
        <w:t>Domain 1: ML/TF Risks and Methods | タグ: ml-basics, cdd, monitoring</w:t>
      </w:r>
    </w:p>
    <w:p>
      <w:r>
        <w:t>━━━━━━━━━━━━━━━━━━━━━━━━━━━━━━━━━━━━━━━━━━━━━━━━━━</w:t>
      </w:r>
    </w:p>
    <w:p>
      <w:pPr>
        <w:pStyle w:val="Heading2"/>
      </w:pPr>
      <w:r>
        <w:t>問題</w:t>
      </w:r>
    </w:p>
    <w:p>
      <w:r>
        <w:t>ある顧客は「スクラップ金属業」を営んでいると申告している。しかし口座活動を見ると、現金入金は一切なく、無関係な第三者からの電信送金のみが確認される。この不一致が示唆するものは何か。</w:t>
      </w:r>
    </w:p>
    <w:p/>
    <w:p>
      <w:r>
        <w:t>A. 現金の受け取りをやめた</w:t>
      </w:r>
    </w:p>
    <w:p>
      <w:r>
        <w:t>B. 「スクラップ金属業」はフロント企業（ダミー）であり、電信送金は別の犯罪（例：詐欺）による違法収益である可能性が高い</w:t>
      </w:r>
    </w:p>
    <w:p>
      <w:r>
        <w:t>C. 市場が変わった</w:t>
      </w:r>
    </w:p>
    <w:p>
      <w:r>
        <w:t>D. 別の銀行で現金を扱っている</w:t>
      </w:r>
    </w:p>
    <w:p>
      <w:r>
        <w:t>━━━━━━━━━━━━━━━━━━━━━━━━━━━━━━━━━━━━━━━━━━━━━━━━━━</w:t>
      </w:r>
    </w:p>
    <w:p>
      <w:pPr>
        <w:pStyle w:val="Heading2"/>
      </w:pPr>
      <w:r>
        <w:t>正解: B</w:t>
      </w:r>
    </w:p>
    <w:p>
      <w:pPr>
        <w:pStyle w:val="Heading2"/>
      </w:pPr>
      <w:r>
        <w:t>解説</w:t>
      </w:r>
    </w:p>
    <w:p>
      <w:r>
        <w:t>スクラップ金属業は本質的に現金多量取扱業であり、現金入金ゼロ・電信送金のみという取引構造は申告業種と矛盾。詐欺等の電子的犯罪収益のフロントとして業種を偽装している可能性が高い。FATF「Misuse of Corporate Vehicles」が示すフロント企業の典型徴候。</w:t>
      </w:r>
    </w:p>
    <w:p>
      <w:pPr>
        <w:pStyle w:val="Heading2"/>
      </w:pPr>
      <w:r>
        <w:t>English Version</w:t>
      </w:r>
    </w:p>
    <w:p>
      <w:r>
        <w:t>A customer claims to run a "Scrap Metal" business (high cash volume). Account activity shows only wire transfers from unrelated third parties and no cash deposits. This discrepancy suggests:</w:t>
      </w:r>
    </w:p>
    <w:p>
      <w:r>
        <w:t>━━━━━━━━━━━━━━━━━━━━━━━━━━━━━━━━━━━━━━━━━━━━━━━━━━</w:t>
      </w:r>
    </w:p>
    <w:p>
      <w:pPr>
        <w:pStyle w:val="Heading2"/>
      </w:pPr>
      <w:r>
        <w:t>📚 Q8から広がった関連知識</w:t>
      </w:r>
    </w:p>
    <w:p>
      <w:pPr>
        <w:pStyle w:val="Heading3"/>
      </w:pPr>
      <w:r>
        <w:t>この問題の核心：「申告業種と取引パターンの不一致」</w:t>
      </w:r>
    </w:p>
    <w:tbl>
      <w:tblPr>
        <w:tblStyle w:val="TableGrid"/>
        <w:tblW w:type="auto" w:w="0"/>
        <w:tblLook w:firstColumn="1" w:firstRow="1" w:lastColumn="0" w:lastRow="0" w:noHBand="0" w:noVBand="1" w:val="04A0"/>
      </w:tblPr>
      <w:tblGrid>
        <w:gridCol w:w="2880"/>
        <w:gridCol w:w="2880"/>
        <w:gridCol w:w="2880"/>
      </w:tblGrid>
      <w:tr>
        <w:tc>
          <w:tcPr>
            <w:tcW w:type="dxa" w:w="2880"/>
          </w:tcPr>
          <w:p>
            <w:r>
              <w:t>確認事項</w:t>
            </w:r>
          </w:p>
        </w:tc>
        <w:tc>
          <w:tcPr>
            <w:tcW w:type="dxa" w:w="2880"/>
          </w:tcPr>
          <w:p>
            <w:r>
              <w:t>正常</w:t>
            </w:r>
          </w:p>
        </w:tc>
        <w:tc>
          <w:tcPr>
            <w:tcW w:type="dxa" w:w="2880"/>
          </w:tcPr>
          <w:p>
            <w:r>
              <w:t>今回のケース</w:t>
            </w:r>
          </w:p>
        </w:tc>
      </w:tr>
      <w:tr>
        <w:tc>
          <w:tcPr>
            <w:tcW w:type="dxa" w:w="2880"/>
          </w:tcPr>
          <w:p>
            <w:r>
              <w:t>業種</w:t>
            </w:r>
          </w:p>
        </w:tc>
        <w:tc>
          <w:tcPr>
            <w:tcW w:type="dxa" w:w="2880"/>
          </w:tcPr>
          <w:p>
            <w:r>
              <w:t>スクラップ金属業</w:t>
            </w:r>
          </w:p>
        </w:tc>
        <w:tc>
          <w:tcPr>
            <w:tcW w:type="dxa" w:w="2880"/>
          </w:tcPr>
          <w:p>
            <w:r>
              <w:t>スクラップ金属業（申告）</w:t>
            </w:r>
          </w:p>
        </w:tc>
      </w:tr>
      <w:tr>
        <w:tc>
          <w:tcPr>
            <w:tcW w:type="dxa" w:w="2880"/>
          </w:tcPr>
          <w:p>
            <w:r>
              <w:t>期待される取引</w:t>
            </w:r>
          </w:p>
        </w:tc>
        <w:tc>
          <w:tcPr>
            <w:tcW w:type="dxa" w:w="2880"/>
          </w:tcPr>
          <w:p>
            <w:r>
              <w:t>現金入金が多い</w:t>
            </w:r>
          </w:p>
        </w:tc>
        <w:tc>
          <w:tcPr>
            <w:tcW w:type="dxa" w:w="2880"/>
          </w:tcPr>
          <w:p>
            <w:r>
              <w:t>現金入金ゼロ ❌</w:t>
            </w:r>
          </w:p>
        </w:tc>
      </w:tr>
      <w:tr>
        <w:tc>
          <w:tcPr>
            <w:tcW w:type="dxa" w:w="2880"/>
          </w:tcPr>
          <w:p>
            <w:r>
              <w:t>実際の取引</w:t>
            </w:r>
          </w:p>
        </w:tc>
        <w:tc>
          <w:tcPr>
            <w:tcW w:type="dxa" w:w="2880"/>
          </w:tcPr>
          <w:p>
            <w:r>
              <w:t>—</w:t>
            </w:r>
          </w:p>
        </w:tc>
        <w:tc>
          <w:tcPr>
            <w:tcW w:type="dxa" w:w="2880"/>
          </w:tcPr>
          <w:p>
            <w:r>
              <w:t>無関係な第三者からの電信送金 ❌</w:t>
            </w:r>
          </w:p>
        </w:tc>
      </w:tr>
    </w:tbl>
    <w:p/>
    <w:p>
      <w:r>
        <w:t>キーワード: 「期待される取引パターン」と「実際の取引パターン」のギャップがレッドフラッグ</w:t>
      </w:r>
    </w:p>
    <w:p/>
    <w:p>
      <w:pPr>
        <w:pStyle w:val="Heading3"/>
      </w:pPr>
      <w:r>
        <w:t>フロント企業 vs シェル会社</w:t>
      </w:r>
    </w:p>
    <w:tbl>
      <w:tblPr>
        <w:tblStyle w:val="TableGrid"/>
        <w:tblW w:type="auto" w:w="0"/>
        <w:tblLook w:firstColumn="1" w:firstRow="1" w:lastColumn="0" w:lastRow="0" w:noHBand="0" w:noVBand="1" w:val="04A0"/>
      </w:tblPr>
      <w:tblGrid>
        <w:gridCol w:w="4320"/>
        <w:gridCol w:w="4320"/>
      </w:tblGrid>
      <w:tr>
        <w:tc>
          <w:tcPr>
            <w:tcW w:type="dxa" w:w="4320"/>
          </w:tcPr>
          <w:p>
            <w:r>
              <w:t>用語</w:t>
            </w:r>
          </w:p>
        </w:tc>
        <w:tc>
          <w:tcPr>
            <w:tcW w:type="dxa" w:w="4320"/>
          </w:tcPr>
          <w:p>
            <w:r>
              <w:t>意味</w:t>
            </w:r>
          </w:p>
        </w:tc>
      </w:tr>
      <w:tr>
        <w:tc>
          <w:tcPr>
            <w:tcW w:type="dxa" w:w="4320"/>
          </w:tcPr>
          <w:p>
            <w:r>
              <w:t>フロント企業</w:t>
            </w:r>
          </w:p>
        </w:tc>
        <w:tc>
          <w:tcPr>
            <w:tcW w:type="dxa" w:w="4320"/>
          </w:tcPr>
          <w:p>
            <w:r>
              <w:t>合法事業を装って犯罪収益を処理するダミー会社</w:t>
            </w:r>
          </w:p>
        </w:tc>
      </w:tr>
      <w:tr>
        <w:tc>
          <w:tcPr>
            <w:tcW w:type="dxa" w:w="4320"/>
          </w:tcPr>
          <w:p>
            <w:r>
              <w:t>シェル会社</w:t>
            </w:r>
          </w:p>
        </w:tc>
        <w:tc>
          <w:tcPr>
            <w:tcW w:type="dxa" w:w="4320"/>
          </w:tcPr>
          <w:p>
            <w:r>
              <w:t>実体のないペーパーカンパニー（Q26で出題）</w:t>
            </w:r>
          </w:p>
        </w:tc>
      </w:tr>
      <w:tr>
        <w:tc>
          <w:tcPr>
            <w:tcW w:type="dxa" w:w="4320"/>
          </w:tcPr>
          <w:p>
            <w:r>
              <w:t>違い</w:t>
            </w:r>
          </w:p>
        </w:tc>
        <w:tc>
          <w:tcPr>
            <w:tcW w:type="dxa" w:w="4320"/>
          </w:tcPr>
          <w:p>
            <w:r>
              <w:t>フロント = 一応事業がある風。シェル = 完全に空っぽ</w:t>
            </w:r>
          </w:p>
        </w:tc>
      </w:tr>
    </w:tbl>
    <w:p/>
    <w:p>
      <w:pPr>
        <w:pStyle w:val="Heading3"/>
      </w:pPr>
      <w:r>
        <w:t>継続的顧客管理（Ongoing CDD）= ずっと見続ける</w:t>
      </w:r>
    </w:p>
    <w:p>
      <w:r>
        <w:t>Q8が言っていること:</w:t>
      </w:r>
    </w:p>
    <w:p>
      <w:r>
        <w:t xml:space="preserve">  口座開設時:「スクラップ金属業です」→ OK</w:t>
      </w:r>
    </w:p>
    <w:p>
      <w:r>
        <w:t xml:space="preserve">  その後も継続的にチェックし続ける:</w:t>
      </w:r>
    </w:p>
    <w:p>
      <w:r>
        <w:t xml:space="preserve">    1ヶ月目: 現金入金あり → 業種と一致 ✅</w:t>
      </w:r>
    </w:p>
    <w:p>
      <w:r>
        <w:t xml:space="preserve">    2ヶ月目: 現金入金あり → 業種と一致 ✅</w:t>
      </w:r>
    </w:p>
    <w:p>
      <w:r>
        <w:t xml:space="preserve">    3ヶ月目: 突然、現金ゼロ + 電信送金だけに → おかしい ❌ → 調査する！</w:t>
      </w:r>
    </w:p>
    <w:p/>
    <w:p>
      <w:r>
        <w:t>本質: 「1回確認して終わり」ではなく「ずっと見続ける」</w:t>
      </w:r>
    </w:p>
    <w:p>
      <w:r>
        <w:t xml:space="preserve">  = FATF R.10の第4要素「継続的モニタリング」</w:t>
      </w:r>
    </w:p>
    <w:p/>
    <w:p>
      <w:r>
        <w:t>覚え方: AMLの仕事 = 「口座を開けたら終わり」ではない。「開けた後もずっと見守る」のが本当の仕事。</w:t>
      </w:r>
    </w:p>
    <w:p/>
    <w:p>
      <w:pPr>
        <w:pStyle w:val="Heading3"/>
      </w:pPr>
      <w:r>
        <w:t>2つの確認タイミング</w:t>
      </w:r>
    </w:p>
    <w:tbl>
      <w:tblPr>
        <w:tblStyle w:val="TableGrid"/>
        <w:tblW w:type="auto" w:w="0"/>
        <w:tblLook w:firstColumn="1" w:firstRow="1" w:lastColumn="0" w:lastRow="0" w:noHBand="0" w:noVBand="1" w:val="04A0"/>
      </w:tblPr>
      <w:tblGrid>
        <w:gridCol w:w="2880"/>
        <w:gridCol w:w="2880"/>
        <w:gridCol w:w="2880"/>
      </w:tblGrid>
      <w:tr>
        <w:tc>
          <w:tcPr>
            <w:tcW w:type="dxa" w:w="2880"/>
          </w:tcPr>
          <w:p>
            <w:r>
              <w:t>タイミング</w:t>
            </w:r>
          </w:p>
        </w:tc>
        <w:tc>
          <w:tcPr>
            <w:tcW w:type="dxa" w:w="2880"/>
          </w:tcPr>
          <w:p>
            <w:r>
              <w:t>やること</w:t>
            </w:r>
          </w:p>
        </w:tc>
        <w:tc>
          <w:tcPr>
            <w:tcW w:type="dxa" w:w="2880"/>
          </w:tcPr>
          <w:p>
            <w:r>
              <w:t>例</w:t>
            </w:r>
          </w:p>
        </w:tc>
      </w:tr>
      <w:tr>
        <w:tc>
          <w:tcPr>
            <w:tcW w:type="dxa" w:w="2880"/>
          </w:tcPr>
          <w:p>
            <w:r>
              <w:t>定期的（Periodic Review）</w:t>
            </w:r>
          </w:p>
        </w:tc>
        <w:tc>
          <w:tcPr>
            <w:tcW w:type="dxa" w:w="2880"/>
          </w:tcPr>
          <w:p>
            <w:r>
              <w:t>1年ごと等にプロファイルを見直す</w:t>
            </w:r>
          </w:p>
        </w:tc>
        <w:tc>
          <w:tcPr>
            <w:tcW w:type="dxa" w:w="2880"/>
          </w:tcPr>
          <w:p>
            <w:r>
              <w:t>「業種変わってないですか？」</w:t>
            </w:r>
          </w:p>
        </w:tc>
      </w:tr>
      <w:tr>
        <w:tc>
          <w:tcPr>
            <w:tcW w:type="dxa" w:w="2880"/>
          </w:tcPr>
          <w:p>
            <w:r>
              <w:t>事象駆動（Event-Driven）</w:t>
            </w:r>
          </w:p>
        </w:tc>
        <w:tc>
          <w:tcPr>
            <w:tcW w:type="dxa" w:w="2880"/>
          </w:tcPr>
          <w:p>
            <w:r>
              <w:t>異常を検知したらすぐ確認</w:t>
            </w:r>
          </w:p>
        </w:tc>
        <w:tc>
          <w:tcPr>
            <w:tcW w:type="dxa" w:w="2880"/>
          </w:tcPr>
          <w:p>
            <w:r>
              <w:t>「急に取引パターンが変わった！」← Q8はこれ</w:t>
            </w:r>
          </w:p>
        </w:tc>
      </w:tr>
    </w:tbl>
    <w:p/>
    <w:p>
      <w:pPr>
        <w:pStyle w:val="Heading3"/>
      </w:pPr>
      <w:r>
        <w:t>「簡単な問題」が重要な理由</w:t>
      </w:r>
    </w:p>
    <w:p>
      <w:r>
        <w:t>CAMSの問題レベルは3段階:</w:t>
      </w:r>
    </w:p>
    <w:tbl>
      <w:tblPr>
        <w:tblStyle w:val="TableGrid"/>
        <w:tblW w:type="auto" w:w="0"/>
        <w:tblLook w:firstColumn="1" w:firstRow="1" w:lastColumn="0" w:lastRow="0" w:noHBand="0" w:noVBand="1" w:val="04A0"/>
      </w:tblPr>
      <w:tblGrid>
        <w:gridCol w:w="2880"/>
        <w:gridCol w:w="2880"/>
        <w:gridCol w:w="2880"/>
      </w:tblGrid>
      <w:tr>
        <w:tc>
          <w:tcPr>
            <w:tcW w:type="dxa" w:w="2880"/>
          </w:tcPr>
          <w:p>
            <w:r>
              <w:t>レベル</w:t>
            </w:r>
          </w:p>
        </w:tc>
        <w:tc>
          <w:tcPr>
            <w:tcW w:type="dxa" w:w="2880"/>
          </w:tcPr>
          <w:p>
            <w:r>
              <w:t>割合</w:t>
            </w:r>
          </w:p>
        </w:tc>
        <w:tc>
          <w:tcPr>
            <w:tcW w:type="dxa" w:w="2880"/>
          </w:tcPr>
          <w:p>
            <w:r>
              <w:t>例</w:t>
            </w:r>
          </w:p>
        </w:tc>
      </w:tr>
      <w:tr>
        <w:tc>
          <w:tcPr>
            <w:tcW w:type="dxa" w:w="2880"/>
          </w:tcPr>
          <w:p>
            <w:r>
              <w:t>簡単（約30%）</w:t>
            </w:r>
          </w:p>
        </w:tc>
        <w:tc>
          <w:tcPr>
            <w:tcW w:type="dxa" w:w="2880"/>
          </w:tcPr>
          <w:p>
            <w:r>
              <w:t>約36問</w:t>
            </w:r>
          </w:p>
        </w:tc>
        <w:tc>
          <w:tcPr>
            <w:tcW w:type="dxa" w:w="2880"/>
          </w:tcPr>
          <w:p>
            <w:r>
              <w:t>Q8、Q2（PEP定義）</w:t>
            </w:r>
          </w:p>
        </w:tc>
      </w:tr>
      <w:tr>
        <w:tc>
          <w:tcPr>
            <w:tcW w:type="dxa" w:w="2880"/>
          </w:tcPr>
          <w:p>
            <w:r>
              <w:t>中程度（約50%）</w:t>
            </w:r>
          </w:p>
        </w:tc>
        <w:tc>
          <w:tcPr>
            <w:tcW w:type="dxa" w:w="2880"/>
          </w:tcPr>
          <w:p>
            <w:r>
              <w:t>約60問</w:t>
            </w:r>
          </w:p>
        </w:tc>
        <w:tc>
          <w:tcPr>
            <w:tcW w:type="dxa" w:w="2880"/>
          </w:tcPr>
          <w:p>
            <w:r>
              <w:t>Q5（フリールック）、Q3（定義の引っ掛け）</w:t>
            </w:r>
          </w:p>
        </w:tc>
      </w:tr>
      <w:tr>
        <w:tc>
          <w:tcPr>
            <w:tcW w:type="dxa" w:w="2880"/>
          </w:tcPr>
          <w:p>
            <w:r>
              <w:t>難しい（約20%）</w:t>
            </w:r>
          </w:p>
        </w:tc>
        <w:tc>
          <w:tcPr>
            <w:tcW w:type="dxa" w:w="2880"/>
          </w:tcPr>
          <w:p>
            <w:r>
              <w:t>約24問</w:t>
            </w:r>
          </w:p>
        </w:tc>
        <w:tc>
          <w:tcPr>
            <w:tcW w:type="dxa" w:w="2880"/>
          </w:tcPr>
          <w:p>
            <w:r>
              <w:t>Q41（EU UBO時系列）、Q76（SAR守秘）</w:t>
            </w:r>
          </w:p>
        </w:tc>
      </w:tr>
    </w:tbl>
    <w:p/>
    <w:p>
      <w:r>
        <w:t>合格ライン75%（90問正解）の計算:</w:t>
      </w:r>
    </w:p>
    <w:p>
      <w:r>
        <w:t xml:space="preserve">  簡単36問全問正解 + 中程度48問（8割）+ 難しい12問（半分）= 96問 → 合格</w:t>
      </w:r>
    </w:p>
    <w:p>
      <w:r>
        <w:t xml:space="preserve">  簡単な問題を10問落とすと → 86問 → 不合格！</w:t>
      </w:r>
    </w:p>
    <w:p/>
    <w:p>
      <w:r>
        <w:t>→ 簡単な問題を確実に取ることが合格の鍵</w:t>
      </w:r>
    </w:p>
    <w:p/>
    <w:p>
      <w:pPr>
        <w:pStyle w:val="Heading3"/>
      </w:pPr>
      <w:r>
        <w:t>Q8の原則「プロファイルと実態を比べろ」の応用パターン</w:t>
      </w:r>
    </w:p>
    <w:p>
      <w:r>
        <w:t>パターン①：もっと複雑な業種偽装</w:t>
      </w:r>
    </w:p>
    <w:p>
      <w:r>
        <w:t xml:space="preserve">  「輸入業者なのに貿易取引ゼロ、国内個人から少額送金多数」→ 調査+SAR検討</w:t>
      </w:r>
    </w:p>
    <w:p/>
    <w:p>
      <w:r>
        <w:t>パターン②：取引パターンの突然の変化（Q60）</w:t>
      </w:r>
    </w:p>
    <w:p>
      <w:r>
        <w:t xml:space="preserve">  「安定していた顧客が突然、高リスク国への国際送金を開始」→ CDD更新トリガー</w:t>
      </w:r>
    </w:p>
    <w:p/>
    <w:p>
      <w:r>
        <w:t>パターン③：取引モニタリングの閾値設定（Q69）</w:t>
      </w:r>
    </w:p>
    <w:p>
      <w:r>
        <w:t xml:space="preserve">  「98%誤検知、閾値を上げてよいか」→ データ分析+ガバナンス承認が必要</w:t>
      </w:r>
    </w:p>
    <w:p/>
    <w:p>
      <w:r>
        <w:t>パターン④：日本AML試験での応用</w:t>
      </w:r>
    </w:p>
    <w:p>
      <w:r>
        <w:t xml:space="preserve">  問7-2「疑わしい取引の類型」→ 「職業・収入に見合わない多額の取引」</w:t>
      </w:r>
    </w:p>
    <w:p>
      <w:r>
        <w:t xml:space="preserve">  問6-6「継続的顧客管理」→ 「取引内容がリスクプロファイルと整合しているか確認」</w:t>
      </w:r>
    </w:p>
    <w:p/>
    <w:tbl>
      <w:tblPr>
        <w:tblStyle w:val="TableGrid"/>
        <w:tblW w:type="auto" w:w="0"/>
        <w:tblLook w:firstColumn="1" w:firstRow="1" w:lastColumn="0" w:lastRow="0" w:noHBand="0" w:noVBand="1" w:val="04A0"/>
      </w:tblPr>
      <w:tblGrid>
        <w:gridCol w:w="4320"/>
        <w:gridCol w:w="4320"/>
      </w:tblGrid>
      <w:tr>
        <w:tc>
          <w:tcPr>
            <w:tcW w:type="dxa" w:w="4320"/>
          </w:tcPr>
          <w:p>
            <w:r>
              <w:t>場面</w:t>
            </w:r>
          </w:p>
        </w:tc>
        <w:tc>
          <w:tcPr>
            <w:tcW w:type="dxa" w:w="4320"/>
          </w:tcPr>
          <w:p>
            <w:r>
              <w:t>Q8の原則の使い方</w:t>
            </w:r>
          </w:p>
        </w:tc>
      </w:tr>
      <w:tr>
        <w:tc>
          <w:tcPr>
            <w:tcW w:type="dxa" w:w="4320"/>
          </w:tcPr>
          <w:p>
            <w:r>
              <w:t>口座開設時</w:t>
            </w:r>
          </w:p>
        </w:tc>
        <w:tc>
          <w:tcPr>
            <w:tcW w:type="dxa" w:w="4320"/>
          </w:tcPr>
          <w:p>
            <w:r>
              <w:t>申告業種に見合った取引か確認</w:t>
            </w:r>
          </w:p>
        </w:tc>
      </w:tr>
      <w:tr>
        <w:tc>
          <w:tcPr>
            <w:tcW w:type="dxa" w:w="4320"/>
          </w:tcPr>
          <w:p>
            <w:r>
              <w:t>継続管理</w:t>
            </w:r>
          </w:p>
        </w:tc>
        <w:tc>
          <w:tcPr>
            <w:tcW w:type="dxa" w:w="4320"/>
          </w:tcPr>
          <w:p>
            <w:r>
              <w:t>取引パターンが突然変わったら調査</w:t>
            </w:r>
          </w:p>
        </w:tc>
      </w:tr>
      <w:tr>
        <w:tc>
          <w:tcPr>
            <w:tcW w:type="dxa" w:w="4320"/>
          </w:tcPr>
          <w:p>
            <w:r>
              <w:t>モニタリング</w:t>
            </w:r>
          </w:p>
        </w:tc>
        <w:tc>
          <w:tcPr>
            <w:tcW w:type="dxa" w:w="4320"/>
          </w:tcPr>
          <w:p>
            <w:r>
              <w:t>システムで「不一致」を自動検知</w:t>
            </w:r>
          </w:p>
        </w:tc>
      </w:tr>
      <w:tr>
        <w:tc>
          <w:tcPr>
            <w:tcW w:type="dxa" w:w="4320"/>
          </w:tcPr>
          <w:p>
            <w:r>
              <w:t>SAR判断</w:t>
            </w:r>
          </w:p>
        </w:tc>
        <w:tc>
          <w:tcPr>
            <w:tcW w:type="dxa" w:w="4320"/>
          </w:tcPr>
          <w:p>
            <w:r>
              <w:t>不一致が説明できなければSAR提出</w:t>
            </w:r>
          </w:p>
        </w:tc>
      </w:tr>
    </w:tbl>
    <w:p/>
    <w:p>
      <w:r>
        <w:t>Q8の本質 = 「プロファイルと実態を比べろ」= 全AML/CFT対策の根幹</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Q8（業種と取引の不一致）</w:t>
            </w:r>
          </w:p>
        </w:tc>
        <w:tc>
          <w:tcPr>
            <w:tcW w:type="dxa" w:w="2880"/>
          </w:tcPr>
          <w:p>
            <w:r>
              <w:t>問6-6（継続的顧客管理）、問7-2（疑わしい取引の類型）</w:t>
            </w:r>
          </w:p>
        </w:tc>
      </w:tr>
      <w:tr>
        <w:tc>
          <w:tcPr>
            <w:tcW w:type="dxa" w:w="2880"/>
          </w:tcPr>
          <w:p>
            <w:r>
              <w:t>共通原則</w:t>
            </w:r>
          </w:p>
        </w:tc>
        <w:tc>
          <w:tcPr>
            <w:tcW w:type="dxa" w:w="2880"/>
          </w:tcPr>
          <w:p>
            <w:r>
              <w:t>「顧客プロファイルと取引の整合性を確認」</w:t>
            </w:r>
          </w:p>
        </w:tc>
        <w:tc>
          <w:tcPr>
            <w:tcW w:type="dxa" w:w="2880"/>
          </w:tcPr>
          <w:p>
            <w:r>
              <w:t>「取引内容がリスクプロファイルと整合しているか確認」</w:t>
            </w:r>
          </w:p>
        </w:tc>
      </w:tr>
      <w:tr>
        <w:tc>
          <w:tcPr>
            <w:tcW w:type="dxa" w:w="2880"/>
          </w:tcPr>
          <w:p>
            <w:r>
              <w:t>根拠</w:t>
            </w:r>
          </w:p>
        </w:tc>
        <w:tc>
          <w:tcPr>
            <w:tcW w:type="dxa" w:w="2880"/>
          </w:tcPr>
          <w:p>
            <w:r>
              <w:t>FATF R.10（Ongoing CDD）</w:t>
            </w:r>
          </w:p>
        </w:tc>
        <w:tc>
          <w:tcPr>
            <w:tcW w:type="dxa" w:w="2880"/>
          </w:tcPr>
          <w:p>
            <w:r>
              <w:t>金融庁GL「継続的顧客管理」</w:t>
            </w:r>
          </w:p>
        </w:tc>
      </w:tr>
    </w:tbl>
    <w:p/>
    <w:p>
      <w:r>
        <w:t>━━━━━━━━━━━━━━━━━━━━━━━━━━━━━━━━━━━━━━━━━━━━━━━━━━</w:t>
      </w:r>
    </w:p>
    <w:p>
      <w:pPr>
        <w:pStyle w:val="Heading2"/>
      </w:pPr>
      <w:r>
        <w:t>📝 関連する試験問題</w:t>
      </w:r>
    </w:p>
    <w:p>
      <w:r>
        <w:t>• CAMS Q26: シェル会社（実体のないペーパーカンパニー）</w:t>
      </w:r>
    </w:p>
    <w:p>
      <w:r>
        <w:t>• CAMS Q60: CDD Trigger Event（取引パターンの変化）</w:t>
      </w:r>
    </w:p>
    <w:p>
      <w:r>
        <w:t>• CAMS Q65: FATF R.10の継続的モニタリング</w:t>
      </w:r>
    </w:p>
    <w:p>
      <w:r>
        <w:t>• CAMS Q69: 取引モニタリングのチューニング</w:t>
      </w:r>
    </w:p>
    <w:p>
      <w:r>
        <w:t>• 日本AML 問6-6: 継続的顧客管理</w:t>
      </w:r>
    </w:p>
    <w:p>
      <w:r>
        <w:t>• 日本AML 問7-2: 疑わしい取引の類型</w:t>
      </w:r>
    </w:p>
    <w:p>
      <w:r>
        <w:t>• 日本AML 問7-3: 取引モニタリング</w:t>
      </w:r>
    </w:p>
    <w:p>
      <w:r>
        <w:br w:type="page"/>
      </w:r>
    </w:p>
    <w:p>
      <w:pPr>
        <w:pStyle w:val="Heading1"/>
      </w:pPr>
      <w:r>
        <w:t>CAMS Q9 — ファンネル・アカウントのレッドフラッグ</w:t>
      </w:r>
    </w:p>
    <w:p>
      <w:r>
        <w:t>Domain 1: ML/TF Risks and Methods | タグ: ml-basics, monitoring</w:t>
      </w:r>
    </w:p>
    <w:p>
      <w:r>
        <w:t>━━━━━━━━━━━━━━━━━━━━━━━━━━━━━━━━━━━━━━━━━━━━━━━━━━</w:t>
      </w:r>
    </w:p>
    <w:p>
      <w:pPr>
        <w:pStyle w:val="Heading2"/>
      </w:pPr>
      <w:r>
        <w:t>問題</w:t>
      </w:r>
    </w:p>
    <w:p>
      <w:r>
        <w:t>預金取扱金融機関において、規制上のレッドフラッグと見なされる可能性が最も高いものはどれか。</w:t>
      </w:r>
    </w:p>
    <w:p/>
    <w:p>
      <w:r>
        <w:t>A. 既知の雇用主からの定期的な給与振込</w:t>
      </w:r>
    </w:p>
    <w:p>
      <w:r>
        <w:t>B. 顧客の収入と一致する一定パターンの預金</w:t>
      </w:r>
    </w:p>
    <w:p>
      <w:r>
        <w:t>C. 単一の受取人への国内電信送金の大量集中</w:t>
      </w:r>
    </w:p>
    <w:p>
      <w:r>
        <w:t>D. 活動が最小限で異常な取引のない口座</w:t>
      </w:r>
    </w:p>
    <w:p>
      <w:r>
        <w:t>━━━━━━━━━━━━━━━━━━━━━━━━━━━━━━━━━━━━━━━━━━━━━━━━━━</w:t>
      </w:r>
    </w:p>
    <w:p>
      <w:pPr>
        <w:pStyle w:val="Heading2"/>
      </w:pPr>
      <w:r>
        <w:t>正解: C</w:t>
      </w:r>
    </w:p>
    <w:p>
      <w:pPr>
        <w:pStyle w:val="Heading2"/>
      </w:pPr>
      <w:r>
        <w:t>解説</w:t>
      </w:r>
    </w:p>
    <w:p>
      <w:r>
        <w:t>単一受取人への国内電信送金の大量集中は、違法資金の集約（ファンネル）またはMLの兆候となりうる。FinCEN Advisory・FATF典型例ともに「Funnel Account」「Concentration Account」の徴候として明示。A/B/Dはいずれも通常の取引パターンであり、レッドフラッグではない。</w:t>
      </w:r>
    </w:p>
    <w:p>
      <w:pPr>
        <w:pStyle w:val="Heading2"/>
      </w:pPr>
      <w:r>
        <w:t>English Version</w:t>
      </w:r>
    </w:p>
    <w:p>
      <w:r>
        <w:t>Which of the following would most likely be considered a regulatory red flag in a deposit-taking institution?</w:t>
      </w:r>
    </w:p>
    <w:p>
      <w:r>
        <w:t>━━━━━━━━━━━━━━━━━━━━━━━━━━━━━━━━━━━━━━━━━━━━━━━━━━</w:t>
      </w:r>
    </w:p>
    <w:p>
      <w:pPr>
        <w:pStyle w:val="Heading2"/>
      </w:pPr>
      <w:r>
        <w:t>📚 Q9から広がった関連知識</w:t>
      </w:r>
    </w:p>
    <w:p>
      <w:pPr>
        <w:pStyle w:val="Heading3"/>
      </w:pPr>
      <w:r>
        <w:t>選択肢の判断法：「普通を消去、異常を選ぶ」</w:t>
      </w:r>
    </w:p>
    <w:tbl>
      <w:tblPr>
        <w:tblStyle w:val="TableGrid"/>
        <w:tblW w:type="auto" w:w="0"/>
        <w:tblLook w:firstColumn="1" w:firstRow="1" w:lastColumn="0" w:lastRow="0" w:noHBand="0" w:noVBand="1" w:val="04A0"/>
      </w:tblPr>
      <w:tblGrid>
        <w:gridCol w:w="2880"/>
        <w:gridCol w:w="2880"/>
        <w:gridCol w:w="2880"/>
      </w:tblGrid>
      <w:tr>
        <w:tc>
          <w:tcPr>
            <w:tcW w:type="dxa" w:w="2880"/>
          </w:tcPr>
          <w:p>
            <w:r>
              <w:t>選択肢</w:t>
            </w:r>
          </w:p>
        </w:tc>
        <w:tc>
          <w:tcPr>
            <w:tcW w:type="dxa" w:w="2880"/>
          </w:tcPr>
          <w:p>
            <w:r>
              <w:t>判断</w:t>
            </w:r>
          </w:p>
        </w:tc>
        <w:tc>
          <w:tcPr>
            <w:tcW w:type="dxa" w:w="2880"/>
          </w:tcPr>
          <w:p>
            <w:r>
              <w:t>理由</w:t>
            </w:r>
          </w:p>
        </w:tc>
      </w:tr>
      <w:tr>
        <w:tc>
          <w:tcPr>
            <w:tcW w:type="dxa" w:w="2880"/>
          </w:tcPr>
          <w:p>
            <w:r>
              <w:t>A. 定期的な給与振込</w:t>
            </w:r>
          </w:p>
        </w:tc>
        <w:tc>
          <w:tcPr>
            <w:tcW w:type="dxa" w:w="2880"/>
          </w:tcPr>
          <w:p>
            <w:r>
              <w:t>普通 ✅</w:t>
            </w:r>
          </w:p>
        </w:tc>
        <w:tc>
          <w:tcPr>
            <w:tcW w:type="dxa" w:w="2880"/>
          </w:tcPr>
          <w:p>
            <w:r>
              <w:t>通常の取引パターン</w:t>
            </w:r>
          </w:p>
        </w:tc>
      </w:tr>
      <w:tr>
        <w:tc>
          <w:tcPr>
            <w:tcW w:type="dxa" w:w="2880"/>
          </w:tcPr>
          <w:p>
            <w:r>
              <w:t>B. 収入と一致する預金</w:t>
            </w:r>
          </w:p>
        </w:tc>
        <w:tc>
          <w:tcPr>
            <w:tcW w:type="dxa" w:w="2880"/>
          </w:tcPr>
          <w:p>
            <w:r>
              <w:t>普通 ✅</w:t>
            </w:r>
          </w:p>
        </w:tc>
        <w:tc>
          <w:tcPr>
            <w:tcW w:type="dxa" w:w="2880"/>
          </w:tcPr>
          <w:p>
            <w:r>
              <w:t>プロファイルと整合している</w:t>
            </w:r>
          </w:p>
        </w:tc>
      </w:tr>
      <w:tr>
        <w:tc>
          <w:tcPr>
            <w:tcW w:type="dxa" w:w="2880"/>
          </w:tcPr>
          <w:p>
            <w:r>
              <w:t>C. 単一受取人への大量送金</w:t>
            </w:r>
          </w:p>
        </w:tc>
        <w:tc>
          <w:tcPr>
            <w:tcW w:type="dxa" w:w="2880"/>
          </w:tcPr>
          <w:p>
            <w:r>
              <w:t>異常 ❌</w:t>
            </w:r>
          </w:p>
        </w:tc>
        <w:tc>
          <w:tcPr>
            <w:tcW w:type="dxa" w:w="2880"/>
          </w:tcPr>
          <w:p>
            <w:r>
              <w:t>ファンネル・アカウントの典型</w:t>
            </w:r>
          </w:p>
        </w:tc>
      </w:tr>
      <w:tr>
        <w:tc>
          <w:tcPr>
            <w:tcW w:type="dxa" w:w="2880"/>
          </w:tcPr>
          <w:p>
            <w:r>
              <w:t>D. 活動が最小限</w:t>
            </w:r>
          </w:p>
        </w:tc>
        <w:tc>
          <w:tcPr>
            <w:tcW w:type="dxa" w:w="2880"/>
          </w:tcPr>
          <w:p>
            <w:r>
              <w:t>普通 ✅</w:t>
            </w:r>
          </w:p>
        </w:tc>
        <w:tc>
          <w:tcPr>
            <w:tcW w:type="dxa" w:w="2880"/>
          </w:tcPr>
          <w:p>
            <w:r>
              <w:t>異常な取引がない</w:t>
            </w:r>
          </w:p>
        </w:tc>
      </w:tr>
    </w:tbl>
    <w:p/>
    <w:p>
      <w:r>
        <w:t>コツ: 「普通の取引」を消去すれば、レッドフラッグが残る</w:t>
      </w:r>
    </w:p>
    <w:p/>
    <w:p>
      <w:pPr>
        <w:pStyle w:val="Heading3"/>
      </w:pPr>
      <w:r>
        <w:t>ファンネル・アカウント（Funnel Account / 漏斗口座）</w:t>
      </w:r>
    </w:p>
    <w:p>
      <w:r>
        <w:t>Funnel = 漏斗（じょうご）= 多くの入口から1つの出口に集約する</w:t>
      </w:r>
    </w:p>
    <w:p/>
    <w:p>
      <w:r>
        <w:t>仕組み:</w:t>
      </w:r>
    </w:p>
    <w:p>
      <w:r>
        <w:t xml:space="preserve">  多数の人・場所から入金</w:t>
      </w:r>
    </w:p>
    <w:p>
      <w:r>
        <w:t xml:space="preserve">      ↓ ↓ ↓（漏斗のように集約）</w:t>
      </w:r>
    </w:p>
    <w:p>
      <w:r>
        <w:t xml:space="preserve">       ↓↓↓</w:t>
      </w:r>
    </w:p>
    <w:p>
      <w:r>
        <w:t xml:space="preserve">        ↓</w:t>
      </w:r>
    </w:p>
    <w:p>
      <w:r>
        <w:t xml:space="preserve">   単一の受取人へ送金</w:t>
      </w:r>
    </w:p>
    <w:p/>
    <w:p>
      <w:r>
        <w:t>Q22でファンネル・アカウントの詳しい定義が出題される:</w:t>
      </w:r>
    </w:p>
    <w:p>
      <w:r>
        <w:t xml:space="preserve">  「複数の地理的拠点で閾値以下の金額で入金が行われ、</w:t>
      </w:r>
    </w:p>
    <w:p>
      <w:r>
        <w:t xml:space="preserve">   別の地理的場所（多くは国境付近）で迅速に出金される」</w:t>
      </w:r>
    </w:p>
    <w:p/>
    <w:p>
      <w:pPr>
        <w:pStyle w:val="Heading3"/>
      </w:pPr>
      <w:r>
        <w:t>Q8との繋がり</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Q8</w:t>
            </w:r>
          </w:p>
        </w:tc>
        <w:tc>
          <w:tcPr>
            <w:tcW w:type="dxa" w:w="2880"/>
          </w:tcPr>
          <w:p>
            <w:r>
              <w:t>Q9</w:t>
            </w:r>
          </w:p>
        </w:tc>
      </w:tr>
      <w:tr>
        <w:tc>
          <w:tcPr>
            <w:tcW w:type="dxa" w:w="2880"/>
          </w:tcPr>
          <w:p>
            <w:r>
              <w:t>見分け方</w:t>
            </w:r>
          </w:p>
        </w:tc>
        <w:tc>
          <w:tcPr>
            <w:tcW w:type="dxa" w:w="2880"/>
          </w:tcPr>
          <w:p>
            <w:r>
              <w:t>業種と取引の不一致</w:t>
            </w:r>
          </w:p>
        </w:tc>
        <w:tc>
          <w:tcPr>
            <w:tcW w:type="dxa" w:w="2880"/>
          </w:tcPr>
          <w:p>
            <w:r>
              <w:t>取引パターン自体が異常</w:t>
            </w:r>
          </w:p>
        </w:tc>
      </w:tr>
      <w:tr>
        <w:tc>
          <w:tcPr>
            <w:tcW w:type="dxa" w:w="2880"/>
          </w:tcPr>
          <w:p>
            <w:r>
              <w:t>共通原則</w:t>
            </w:r>
          </w:p>
        </w:tc>
        <w:tc>
          <w:tcPr>
            <w:tcW w:type="dxa" w:w="2880"/>
          </w:tcPr>
          <w:p>
            <w:r>
              <w:t>「普通じゃない」を見つける</w:t>
            </w:r>
          </w:p>
        </w:tc>
        <w:tc>
          <w:tcPr>
            <w:tcW w:type="dxa" w:w="2880"/>
          </w:tcPr>
          <w:p>
            <w:r>
              <w:t>同じ</w:t>
            </w:r>
          </w:p>
        </w:tc>
      </w:tr>
      <w:tr>
        <w:tc>
          <w:tcPr>
            <w:tcW w:type="dxa" w:w="2880"/>
          </w:tcPr>
          <w:p>
            <w:r>
              <w:t>判断法</w:t>
            </w:r>
          </w:p>
        </w:tc>
        <w:tc>
          <w:tcPr>
            <w:tcW w:type="dxa" w:w="2880"/>
          </w:tcPr>
          <w:p>
            <w:r>
              <w:t>A/B/Dは「普通」、残りが「異常」</w:t>
            </w:r>
          </w:p>
        </w:tc>
        <w:tc>
          <w:tcPr>
            <w:tcW w:type="dxa" w:w="2880"/>
          </w:tcPr>
          <w:p>
            <w:r>
              <w:t>同じ消去法</w:t>
            </w:r>
          </w:p>
        </w:tc>
      </w:tr>
    </w:tbl>
    <w:p/>
    <w:p>
      <w:pPr>
        <w:pStyle w:val="Heading3"/>
      </w:pPr>
      <w:r>
        <w:t>本番ではこう応用される</w:t>
      </w:r>
    </w:p>
    <w:p>
      <w:r>
        <w:t>Q9の原則「普通を消去、異常を選ぶ」が、もっと紛らわしい形で出る:</w:t>
      </w:r>
    </w:p>
    <w:p/>
    <w:p>
      <w:r>
        <w:t>例:「以下のうち、レッドフラッグとして最も適切でないものはどれか」</w:t>
      </w:r>
    </w:p>
    <w:p>
      <w:r>
        <w:t xml:space="preserve">  A. 複数の無関係な第三者からの頻繁な入金</w:t>
      </w:r>
    </w:p>
    <w:p>
      <w:r>
        <w:t xml:space="preserve">  B. 口座保有者の事業規模に不釣り合いな国際送金</w:t>
      </w:r>
    </w:p>
    <w:p>
      <w:r>
        <w:t xml:space="preserve">  C. 公共料金の月次自動引落し ← 正解（これだけ普通）</w:t>
      </w:r>
    </w:p>
    <w:p>
      <w:r>
        <w:t xml:space="preserve">  D. 閾値直下の金額での反復的な現金預入</w:t>
      </w:r>
    </w:p>
    <w:p/>
    <w:tbl>
      <w:tblPr>
        <w:tblStyle w:val="TableGrid"/>
        <w:tblW w:type="auto" w:w="0"/>
        <w:tblLook w:firstColumn="1" w:firstRow="1" w:lastColumn="0" w:lastRow="0" w:noHBand="0" w:noVBand="1" w:val="04A0"/>
      </w:tblPr>
      <w:tblGrid>
        <w:gridCol w:w="4320"/>
        <w:gridCol w:w="4320"/>
      </w:tblGrid>
      <w:tr>
        <w:tc>
          <w:tcPr>
            <w:tcW w:type="dxa" w:w="4320"/>
          </w:tcPr>
          <w:p>
            <w:r>
              <w:t>Q9（今の問題）</w:t>
            </w:r>
          </w:p>
        </w:tc>
        <w:tc>
          <w:tcPr>
            <w:tcW w:type="dxa" w:w="4320"/>
          </w:tcPr>
          <w:p>
            <w:r>
              <w:t>本番</w:t>
            </w:r>
          </w:p>
        </w:tc>
      </w:tr>
      <w:tr>
        <w:tc>
          <w:tcPr>
            <w:tcW w:type="dxa" w:w="4320"/>
          </w:tcPr>
          <w:p>
            <w:r>
              <w:t>3つが明らかに普通</w:t>
            </w:r>
          </w:p>
        </w:tc>
        <w:tc>
          <w:tcPr>
            <w:tcW w:type="dxa" w:w="4320"/>
          </w:tcPr>
          <w:p>
            <w:r>
              <w:t>3つが全部怪しく見える</w:t>
            </w:r>
          </w:p>
        </w:tc>
      </w:tr>
      <w:tr>
        <w:tc>
          <w:tcPr>
            <w:tcW w:type="dxa" w:w="4320"/>
          </w:tcPr>
          <w:p>
            <w:r>
              <w:t>即答できる</w:t>
            </w:r>
          </w:p>
        </w:tc>
        <w:tc>
          <w:tcPr>
            <w:tcW w:type="dxa" w:w="4320"/>
          </w:tcPr>
          <w:p>
            <w:r>
              <w:t>知識がないと迷う</w:t>
            </w:r>
          </w:p>
        </w:tc>
      </w:tr>
    </w:tbl>
    <w:p/>
    <w:p>
      <w:r>
        <w:t>→ 原則は同じ。Q9で「普通と異常を見分ける原則」を固めておくことが、本番の難問を解く土台になる。</w:t>
      </w:r>
    </w:p>
    <w:p/>
    <w:p>
      <w:pPr>
        <w:pStyle w:val="Heading3"/>
      </w:pPr>
      <w:r>
        <w:t>この問題が「簡単」に見える理由</w:t>
      </w:r>
    </w:p>
    <w:p>
      <w:r>
        <w:t>Q1〜Q8で原則を身につけたから:</w:t>
      </w:r>
    </w:p>
    <w:p>
      <w:r>
        <w:t xml:space="preserve">  学ぶ前 → 「C…かな？でもDもありえるかも…」</w:t>
      </w:r>
    </w:p>
    <w:p>
      <w:r>
        <w:t xml:space="preserve">  学んだ後 → 「A/B/Dは普通。Cだけ異常。即答！」</w:t>
      </w:r>
    </w:p>
    <w:p/>
    <w:p>
      <w:r>
        <w:t>→ 基礎を積み上げた結果、簡単に見えるようになった = 実力がついた証拠</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Q9（大量送金）、Q22（ファンネル・アカウント定義）</w:t>
            </w:r>
          </w:p>
        </w:tc>
        <w:tc>
          <w:tcPr>
            <w:tcW w:type="dxa" w:w="2880"/>
          </w:tcPr>
          <w:p>
            <w:r>
              <w:t>問7-2（疑わしい取引の類型）</w:t>
            </w:r>
          </w:p>
        </w:tc>
      </w:tr>
      <w:tr>
        <w:tc>
          <w:tcPr>
            <w:tcW w:type="dxa" w:w="2880"/>
          </w:tcPr>
          <w:p>
            <w:r>
              <w:t>関連する類型</w:t>
            </w:r>
          </w:p>
        </w:tc>
        <w:tc>
          <w:tcPr>
            <w:tcW w:type="dxa" w:w="2880"/>
          </w:tcPr>
          <w:p>
            <w:r>
              <w:t>Funnel Account / Concentration Account</w:t>
            </w:r>
          </w:p>
        </w:tc>
        <w:tc>
          <w:tcPr>
            <w:tcW w:type="dxa" w:w="2880"/>
          </w:tcPr>
          <w:p>
            <w:r>
              <w:t>「短期間に多数の口座を開設」「口座開設後すぐに多額の入出金」</w:t>
            </w:r>
          </w:p>
        </w:tc>
      </w:tr>
      <w:tr>
        <w:tc>
          <w:tcPr>
            <w:tcW w:type="dxa" w:w="2880"/>
          </w:tcPr>
          <w:p>
            <w:r>
              <w:t>根拠</w:t>
            </w:r>
          </w:p>
        </w:tc>
        <w:tc>
          <w:tcPr>
            <w:tcW w:type="dxa" w:w="2880"/>
          </w:tcPr>
          <w:p>
            <w:r>
              <w:t>FinCEN Advisory / FATF典型例</w:t>
            </w:r>
          </w:p>
        </w:tc>
        <w:tc>
          <w:tcPr>
            <w:tcW w:type="dxa" w:w="2880"/>
          </w:tcPr>
          <w:p>
            <w:r>
              <w:t>犯収法第8条・疑わしい取引の参考事例</w:t>
            </w:r>
          </w:p>
        </w:tc>
      </w:tr>
    </w:tbl>
    <w:p/>
    <w:p>
      <w:r>
        <w:t>━━━━━━━━━━━━━━━━━━━━━━━━━━━━━━━━━━━━━━━━━━━━━━━━━━</w:t>
      </w:r>
    </w:p>
    <w:p>
      <w:pPr>
        <w:pStyle w:val="Heading2"/>
      </w:pPr>
      <w:r>
        <w:t>📝 関連する試験問題</w:t>
      </w:r>
    </w:p>
    <w:p>
      <w:r>
        <w:t>• CAMS Q8: フロント企業（業種と取引の不一致）</w:t>
      </w:r>
    </w:p>
    <w:p>
      <w:r>
        <w:t>• CAMS Q10: カジノでのストラクチャリング（次の問題）</w:t>
      </w:r>
    </w:p>
    <w:p>
      <w:r>
        <w:t>• CAMS Q14: ストラクチャリングとSAR提出</w:t>
      </w:r>
    </w:p>
    <w:p>
      <w:r>
        <w:t>• CAMS Q22: ファンネル・アカウントの定義</w:t>
      </w:r>
    </w:p>
    <w:p>
      <w:r>
        <w:t>• CAMS Q60: CDD Trigger Event</w:t>
      </w:r>
    </w:p>
    <w:p>
      <w:r>
        <w:t>• 日本AML 問7-2: 疑わしい取引の類型</w:t>
      </w:r>
    </w:p>
    <w:p>
      <w:r>
        <w:t>• 日本AML 問7-3: 取引モニタリング</w:t>
      </w:r>
    </w:p>
    <w:p>
      <w:r>
        <w:br w:type="page"/>
      </w:r>
    </w:p>
    <w:p>
      <w:pPr>
        <w:pStyle w:val="Heading1"/>
      </w:pPr>
      <w:r>
        <w:t>CAMS Q10 — カジノのストラクチャリング</w:t>
      </w:r>
    </w:p>
    <w:p>
      <w:r>
        <w:t>Domain 1: ML/TF Risks and Methods | タグ: ml-basics, casino</w:t>
      </w:r>
    </w:p>
    <w:p>
      <w:r>
        <w:t>━━━━━━━━━━━━━━━━━━━━━━━━━━━━━━━━━━━━━━━━━━━━━━━━━━</w:t>
      </w:r>
    </w:p>
    <w:p>
      <w:pPr>
        <w:pStyle w:val="Heading2"/>
      </w:pPr>
      <w:r>
        <w:t>問題</w:t>
      </w:r>
    </w:p>
    <w:p>
      <w:r>
        <w:t>カジノにおける「ストラクチャリング」のレッドフラッグはどれか。</w:t>
      </w:r>
    </w:p>
    <w:p/>
    <w:p>
      <w:r>
        <w:t>A. 顧客がクレジットカードで5万ドル分のチップを購入した</w:t>
      </w:r>
    </w:p>
    <w:p>
      <w:r>
        <w:t>B. 顧客が大きなジャックポットを獲得した</w:t>
      </w:r>
    </w:p>
    <w:p>
      <w:r>
        <w:t>C. 顧客が何時間もスロットマシンをプレイしている</w:t>
      </w:r>
    </w:p>
    <w:p>
      <w:r>
        <w:t>D. 顧客が2,900ドル分のチップを換金し、一旦立ち去り、後で戻ってきて再び2,900ドルを換金した</w:t>
      </w:r>
    </w:p>
    <w:p>
      <w:r>
        <w:t>━━━━━━━━━━━━━━━━━━━━━━━━━━━━━━━━━━━━━━━━━━━━━━━━━━</w:t>
      </w:r>
    </w:p>
    <w:p>
      <w:pPr>
        <w:pStyle w:val="Heading2"/>
      </w:pPr>
      <w:r>
        <w:t>正解: D</w:t>
      </w:r>
    </w:p>
    <w:p>
      <w:pPr>
        <w:pStyle w:val="Heading2"/>
      </w:pPr>
      <w:r>
        <w:t>解説</w:t>
      </w:r>
    </w:p>
    <w:p>
      <w:r>
        <w:t>2,900ドルという中途半端な金額を繰り返すのは、米国カジノの3,000ドル記録要件（31 CFR §1021.410）または10,000ドルのCTR報告閾値を意図的に回避するストラクチャリング行為である。</w:t>
      </w:r>
    </w:p>
    <w:p>
      <w:pPr>
        <w:pStyle w:val="Heading2"/>
      </w:pPr>
      <w:r>
        <w:t>English Version</w:t>
      </w:r>
    </w:p>
    <w:p>
      <w:r>
        <w:t>Which of the following is a "Red Flag" for "Structuring" at a casino?</w:t>
      </w:r>
    </w:p>
    <w:p>
      <w:r>
        <w:t>━━━━━━━━━━━━━━━━━━━━━━━━━━━━━━━━━━━━━━━━━━━━━━━━━━</w:t>
      </w:r>
    </w:p>
    <w:p>
      <w:pPr>
        <w:pStyle w:val="Heading2"/>
      </w:pPr>
      <w:r>
        <w:t>📚 Q10から広がった関連知識</w:t>
      </w:r>
    </w:p>
    <w:p>
      <w:pPr>
        <w:pStyle w:val="Heading3"/>
      </w:pPr>
      <w:r>
        <w:t>カジノのストラクチャリングの仕組み</w:t>
      </w:r>
    </w:p>
    <w:p>
      <w:r>
        <w:t>米国カジノの報告閾値:</w:t>
      </w:r>
    </w:p>
    <w:p>
      <w:r>
        <w:t xml:space="preserve">  $3,000以上 → 記録義務（31 CFR §1021.410）</w:t>
      </w:r>
    </w:p>
    <w:p>
      <w:r>
        <w:t xml:space="preserve">  $10,000以上 → CTR提出義務</w:t>
      </w:r>
    </w:p>
    <w:p/>
    <w:p>
      <w:r>
        <w:t>犯罪者の手口:</w:t>
      </w:r>
    </w:p>
    <w:p>
      <w:r>
        <w:t xml:space="preserve">  「$2,900なら$3,000未満だから記録されない！」</w:t>
      </w:r>
    </w:p>
    <w:p>
      <w:r>
        <w:t xml:space="preserve">  → 一旦立ち去る</w:t>
      </w:r>
    </w:p>
    <w:p>
      <w:r>
        <w:t xml:space="preserve">  → 戻ってきてもう$2,900換金</w:t>
      </w:r>
    </w:p>
    <w:p>
      <w:r>
        <w:t xml:space="preserve">  → 合計$5,800を記録なしに換金</w:t>
      </w:r>
    </w:p>
    <w:p/>
    <w:p>
      <w:pPr>
        <w:pStyle w:val="Heading3"/>
      </w:pPr>
      <w:r>
        <w:t>銀行のストラクチャリングとの比較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Q14（銀行）</w:t>
            </w:r>
          </w:p>
        </w:tc>
        <w:tc>
          <w:tcPr>
            <w:tcW w:type="dxa" w:w="2880"/>
          </w:tcPr>
          <w:p>
            <w:r>
              <w:t>Q10（カジノ）</w:t>
            </w:r>
          </w:p>
        </w:tc>
      </w:tr>
      <w:tr>
        <w:tc>
          <w:tcPr>
            <w:tcW w:type="dxa" w:w="2880"/>
          </w:tcPr>
          <w:p>
            <w:r>
              <w:t>閾値</w:t>
            </w:r>
          </w:p>
        </w:tc>
        <w:tc>
          <w:tcPr>
            <w:tcW w:type="dxa" w:w="2880"/>
          </w:tcPr>
          <w:p>
            <w:r>
              <w:t>$10,000（CTR）</w:t>
            </w:r>
          </w:p>
        </w:tc>
        <w:tc>
          <w:tcPr>
            <w:tcW w:type="dxa" w:w="2880"/>
          </w:tcPr>
          <w:p>
            <w:r>
              <w:t>$3,000（記録）/ $10,000（CTR）</w:t>
            </w:r>
          </w:p>
        </w:tc>
      </w:tr>
      <w:tr>
        <w:tc>
          <w:tcPr>
            <w:tcW w:type="dxa" w:w="2880"/>
          </w:tcPr>
          <w:p>
            <w:r>
              <w:t>犯罪者が狙う金額</w:t>
            </w:r>
          </w:p>
        </w:tc>
        <w:tc>
          <w:tcPr>
            <w:tcW w:type="dxa" w:w="2880"/>
          </w:tcPr>
          <w:p>
            <w:r>
              <w:t>$9,000〜$9,900</w:t>
            </w:r>
          </w:p>
        </w:tc>
        <w:tc>
          <w:tcPr>
            <w:tcW w:type="dxa" w:w="2880"/>
          </w:tcPr>
          <w:p>
            <w:r>
              <w:t>$2,900</w:t>
            </w:r>
          </w:p>
        </w:tc>
      </w:tr>
      <w:tr>
        <w:tc>
          <w:tcPr>
            <w:tcW w:type="dxa" w:w="2880"/>
          </w:tcPr>
          <w:p>
            <w:r>
              <w:t>手口</w:t>
            </w:r>
          </w:p>
        </w:tc>
        <w:tc>
          <w:tcPr>
            <w:tcW w:type="dxa" w:w="2880"/>
          </w:tcPr>
          <w:p>
            <w:r>
              <w:t>分割して入金</w:t>
            </w:r>
          </w:p>
        </w:tc>
        <w:tc>
          <w:tcPr>
            <w:tcW w:type="dxa" w:w="2880"/>
          </w:tcPr>
          <w:p>
            <w:r>
              <w:t>分割して換金 + 一旦立ち去る</w:t>
            </w:r>
          </w:p>
        </w:tc>
      </w:tr>
      <w:tr>
        <w:tc>
          <w:tcPr>
            <w:tcW w:type="dxa" w:w="2880"/>
          </w:tcPr>
          <w:p>
            <w:r>
              <w:t>共通点</w:t>
            </w:r>
          </w:p>
        </w:tc>
        <w:tc>
          <w:tcPr>
            <w:tcW w:type="dxa" w:w="2880"/>
          </w:tcPr>
          <w:p>
            <w:r>
              <w:t>閾値のギリギリ下を狙う</w:t>
            </w:r>
          </w:p>
        </w:tc>
        <w:tc>
          <w:tcPr>
            <w:tcW w:type="dxa" w:w="2880"/>
          </w:tcPr>
          <w:p>
            <w:r>
              <w:t>同じ</w:t>
            </w:r>
          </w:p>
        </w:tc>
      </w:tr>
    </w:tbl>
    <w:p/>
    <w:p>
      <w:r>
        <w:t>場所が変わっても「ギリギリ下を狙う」原則は同じ</w:t>
      </w:r>
    </w:p>
    <w:p/>
    <w:p>
      <w:pPr>
        <w:pStyle w:val="Heading3"/>
      </w:pPr>
      <w:r>
        <w:t>他の選択肢が間違いな理由</w:t>
      </w:r>
    </w:p>
    <w:tbl>
      <w:tblPr>
        <w:tblStyle w:val="TableGrid"/>
        <w:tblW w:type="auto" w:w="0"/>
        <w:tblLook w:firstColumn="1" w:firstRow="1" w:lastColumn="0" w:lastRow="0" w:noHBand="0" w:noVBand="1" w:val="04A0"/>
      </w:tblPr>
      <w:tblGrid>
        <w:gridCol w:w="4320"/>
        <w:gridCol w:w="4320"/>
      </w:tblGrid>
      <w:tr>
        <w:tc>
          <w:tcPr>
            <w:tcW w:type="dxa" w:w="4320"/>
          </w:tcPr>
          <w:p>
            <w:r>
              <w:t>選択肢</w:t>
            </w:r>
          </w:p>
        </w:tc>
        <w:tc>
          <w:tcPr>
            <w:tcW w:type="dxa" w:w="4320"/>
          </w:tcPr>
          <w:p>
            <w:r>
              <w:t>なぜ間違い</w:t>
            </w:r>
          </w:p>
        </w:tc>
      </w:tr>
      <w:tr>
        <w:tc>
          <w:tcPr>
            <w:tcW w:type="dxa" w:w="4320"/>
          </w:tcPr>
          <w:p>
            <w:r>
              <w:t>A. クレジットカードで$50,000</w:t>
            </w:r>
          </w:p>
        </w:tc>
        <w:tc>
          <w:tcPr>
            <w:tcW w:type="dxa" w:w="4320"/>
          </w:tcPr>
          <w:p>
            <w:r>
              <w:t>大きいが、クレジットカードは記録が残る。ストラクチャリングではない</w:t>
            </w:r>
          </w:p>
        </w:tc>
      </w:tr>
      <w:tr>
        <w:tc>
          <w:tcPr>
            <w:tcW w:type="dxa" w:w="4320"/>
          </w:tcPr>
          <w:p>
            <w:r>
              <w:t>B. ジャックポット獲得</w:t>
            </w:r>
          </w:p>
        </w:tc>
        <w:tc>
          <w:tcPr>
            <w:tcW w:type="dxa" w:w="4320"/>
          </w:tcPr>
          <w:p>
            <w:r>
              <w:t>正当な勝利。MLではない</w:t>
            </w:r>
          </w:p>
        </w:tc>
      </w:tr>
      <w:tr>
        <w:tc>
          <w:tcPr>
            <w:tcW w:type="dxa" w:w="4320"/>
          </w:tcPr>
          <w:p>
            <w:r>
              <w:t>C. 長時間スロット</w:t>
            </w:r>
          </w:p>
        </w:tc>
        <w:tc>
          <w:tcPr>
            <w:tcW w:type="dxa" w:w="4320"/>
          </w:tcPr>
          <w:p>
            <w:r>
              <w:t>普通の遊び方</w:t>
            </w:r>
          </w:p>
        </w:tc>
      </w:tr>
    </w:tbl>
    <w:p/>
    <w:p>
      <w:pPr>
        <w:pStyle w:val="Heading3"/>
      </w:pPr>
      <w:r>
        <w:t>カジノのMLスキーム一覧（CAMS頻出）</w:t>
      </w:r>
    </w:p>
    <w:tbl>
      <w:tblPr>
        <w:tblStyle w:val="TableGrid"/>
        <w:tblW w:type="auto" w:w="0"/>
        <w:tblLook w:firstColumn="1" w:firstRow="1" w:lastColumn="0" w:lastRow="0" w:noHBand="0" w:noVBand="1" w:val="04A0"/>
      </w:tblPr>
      <w:tblGrid>
        <w:gridCol w:w="2880"/>
        <w:gridCol w:w="2880"/>
        <w:gridCol w:w="2880"/>
      </w:tblGrid>
      <w:tr>
        <w:tc>
          <w:tcPr>
            <w:tcW w:type="dxa" w:w="2880"/>
          </w:tcPr>
          <w:p>
            <w:r>
              <w:t>Q</w:t>
            </w:r>
          </w:p>
        </w:tc>
        <w:tc>
          <w:tcPr>
            <w:tcW w:type="dxa" w:w="2880"/>
          </w:tcPr>
          <w:p>
            <w:r>
              <w:t>スキーム</w:t>
            </w:r>
          </w:p>
        </w:tc>
        <w:tc>
          <w:tcPr>
            <w:tcW w:type="dxa" w:w="2880"/>
          </w:tcPr>
          <w:p>
            <w:r>
              <w:t>手口</w:t>
            </w:r>
          </w:p>
        </w:tc>
      </w:tr>
      <w:tr>
        <w:tc>
          <w:tcPr>
            <w:tcW w:type="dxa" w:w="2880"/>
          </w:tcPr>
          <w:p>
            <w:r>
              <w:t>Q10</w:t>
            </w:r>
          </w:p>
        </w:tc>
        <w:tc>
          <w:tcPr>
            <w:tcW w:type="dxa" w:w="2880"/>
          </w:tcPr>
          <w:p>
            <w:r>
              <w:t>ストラクチャリング</w:t>
            </w:r>
          </w:p>
        </w:tc>
        <w:tc>
          <w:tcPr>
            <w:tcW w:type="dxa" w:w="2880"/>
          </w:tcPr>
          <w:p>
            <w:r>
              <w:t>$2,900ずつ分けて閾値回避</w:t>
            </w:r>
          </w:p>
        </w:tc>
      </w:tr>
      <w:tr>
        <w:tc>
          <w:tcPr>
            <w:tcW w:type="dxa" w:w="2880"/>
          </w:tcPr>
          <w:p>
            <w:r>
              <w:t>Q18</w:t>
            </w:r>
          </w:p>
        </w:tc>
        <w:tc>
          <w:tcPr>
            <w:tcW w:type="dxa" w:w="2880"/>
          </w:tcPr>
          <w:p>
            <w:r>
              <w:t>チップ・ダンピング</w:t>
            </w:r>
          </w:p>
        </w:tc>
        <w:tc>
          <w:tcPr>
            <w:tcW w:type="dxa" w:w="2880"/>
          </w:tcPr>
          <w:p>
            <w:r>
              <w:t>チップを別の人に渡す（記録なき価値移転）</w:t>
            </w:r>
          </w:p>
        </w:tc>
      </w:tr>
      <w:tr>
        <w:tc>
          <w:tcPr>
            <w:tcW w:type="dxa" w:w="2880"/>
          </w:tcPr>
          <w:p>
            <w:r>
              <w:t>Q19</w:t>
            </w:r>
          </w:p>
        </w:tc>
        <w:tc>
          <w:tcPr>
            <w:tcW w:type="dxa" w:w="2880"/>
          </w:tcPr>
          <w:p>
            <w:r>
              <w:t>Cash→Check</w:t>
            </w:r>
          </w:p>
        </w:tc>
        <w:tc>
          <w:tcPr>
            <w:tcW w:type="dxa" w:w="2880"/>
          </w:tcPr>
          <w:p>
            <w:r>
              <w:t>現金でチップ購入→小切手で換金（インテグレーション）</w:t>
            </w:r>
          </w:p>
        </w:tc>
      </w:tr>
    </w:tbl>
    <w:p/>
    <w:p>
      <w:r>
        <w:t>カジノはML手法の宝庫。CAMS頻出テーマ。</w:t>
      </w:r>
    </w:p>
    <w:p/>
    <w:p>
      <w:pPr>
        <w:pStyle w:val="Heading3"/>
      </w:pPr>
      <w:r>
        <w:t>ストラクチャリング関連の閾値一覧</w:t>
      </w:r>
    </w:p>
    <w:tbl>
      <w:tblPr>
        <w:tblStyle w:val="TableGrid"/>
        <w:tblW w:type="auto" w:w="0"/>
        <w:tblLook w:firstColumn="1" w:firstRow="1" w:lastColumn="0" w:lastRow="0" w:noHBand="0" w:noVBand="1" w:val="04A0"/>
      </w:tblPr>
      <w:tblGrid>
        <w:gridCol w:w="2880"/>
        <w:gridCol w:w="2880"/>
        <w:gridCol w:w="2880"/>
      </w:tblGrid>
      <w:tr>
        <w:tc>
          <w:tcPr>
            <w:tcW w:type="dxa" w:w="2880"/>
          </w:tcPr>
          <w:p>
            <w:r>
              <w:t>場所</w:t>
            </w:r>
          </w:p>
        </w:tc>
        <w:tc>
          <w:tcPr>
            <w:tcW w:type="dxa" w:w="2880"/>
          </w:tcPr>
          <w:p>
            <w:r>
              <w:t>報告閾値</w:t>
            </w:r>
          </w:p>
        </w:tc>
        <w:tc>
          <w:tcPr>
            <w:tcW w:type="dxa" w:w="2880"/>
          </w:tcPr>
          <w:p>
            <w:r>
              <w:t>犯罪者が狙う金額</w:t>
            </w:r>
          </w:p>
        </w:tc>
      </w:tr>
      <w:tr>
        <w:tc>
          <w:tcPr>
            <w:tcW w:type="dxa" w:w="2880"/>
          </w:tcPr>
          <w:p>
            <w:r>
              <w:t>米国・銀行</w:t>
            </w:r>
          </w:p>
        </w:tc>
        <w:tc>
          <w:tcPr>
            <w:tcW w:type="dxa" w:w="2880"/>
          </w:tcPr>
          <w:p>
            <w:r>
              <w:t>$10,000（CTR）</w:t>
            </w:r>
          </w:p>
        </w:tc>
        <w:tc>
          <w:tcPr>
            <w:tcW w:type="dxa" w:w="2880"/>
          </w:tcPr>
          <w:p>
            <w:r>
              <w:t>$9,000〜$9,900</w:t>
            </w:r>
          </w:p>
        </w:tc>
      </w:tr>
      <w:tr>
        <w:tc>
          <w:tcPr>
            <w:tcW w:type="dxa" w:w="2880"/>
          </w:tcPr>
          <w:p>
            <w:r>
              <w:t>米国・カジノ</w:t>
            </w:r>
          </w:p>
        </w:tc>
        <w:tc>
          <w:tcPr>
            <w:tcW w:type="dxa" w:w="2880"/>
          </w:tcPr>
          <w:p>
            <w:r>
              <w:t>$3,000（記録）/ $10,000（CTR）</w:t>
            </w:r>
          </w:p>
        </w:tc>
        <w:tc>
          <w:tcPr>
            <w:tcW w:type="dxa" w:w="2880"/>
          </w:tcPr>
          <w:p>
            <w:r>
              <w:t>$2,900</w:t>
            </w:r>
          </w:p>
        </w:tc>
      </w:tr>
      <w:tr>
        <w:tc>
          <w:tcPr>
            <w:tcW w:type="dxa" w:w="2880"/>
          </w:tcPr>
          <w:p>
            <w:r>
              <w:t>日本</w:t>
            </w:r>
          </w:p>
        </w:tc>
        <w:tc>
          <w:tcPr>
            <w:tcW w:type="dxa" w:w="2880"/>
          </w:tcPr>
          <w:p>
            <w:r>
              <w:t>200万円超（取引時確認）</w:t>
            </w:r>
          </w:p>
        </w:tc>
        <w:tc>
          <w:tcPr>
            <w:tcW w:type="dxa" w:w="2880"/>
          </w:tcPr>
          <w:p>
            <w:r>
              <w:t>200万円以下に分割</w:t>
            </w:r>
          </w:p>
        </w:tc>
      </w:tr>
      <w:tr>
        <w:tc>
          <w:tcPr>
            <w:tcW w:type="dxa" w:w="2880"/>
          </w:tcPr>
          <w:p>
            <w:r>
              <w:t>SAR提出</w:t>
            </w:r>
          </w:p>
        </w:tc>
        <w:tc>
          <w:tcPr>
            <w:tcW w:type="dxa" w:w="2880"/>
          </w:tcPr>
          <w:p>
            <w:r>
              <w:t>$5,000以上（ML関連）</w:t>
            </w:r>
          </w:p>
        </w:tc>
        <w:tc>
          <w:tcPr>
            <w:tcW w:type="dxa" w:w="2880"/>
          </w:tcPr>
          <w:p>
            <w:r>
              <w:t>※金額に関わらず疑わしければ提出</w:t>
            </w:r>
          </w:p>
        </w:tc>
      </w:tr>
    </w:tbl>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Q10, Q18, Q19（カジノML 3問）</w:t>
            </w:r>
          </w:p>
        </w:tc>
        <w:tc>
          <w:tcPr>
            <w:tcW w:type="dxa" w:w="2880"/>
          </w:tcPr>
          <w:p>
            <w:r>
              <w:t>直接の出題なし</w:t>
            </w:r>
          </w:p>
        </w:tc>
      </w:tr>
      <w:tr>
        <w:tc>
          <w:tcPr>
            <w:tcW w:type="dxa" w:w="2880"/>
          </w:tcPr>
          <w:p>
            <w:r>
              <w:t>日本の状況</w:t>
            </w:r>
          </w:p>
        </w:tc>
        <w:tc>
          <w:tcPr>
            <w:tcW w:type="dxa" w:w="2880"/>
          </w:tcPr>
          <w:p>
            <w:r>
              <w:t>—</w:t>
            </w:r>
          </w:p>
        </w:tc>
        <w:tc>
          <w:tcPr>
            <w:tcW w:type="dxa" w:w="2880"/>
          </w:tcPr>
          <w:p>
            <w:r>
              <w:t>IR法整備中。カジノは犯収法の特定事業者に含まれる予定</w:t>
            </w:r>
          </w:p>
        </w:tc>
      </w:tr>
      <w:tr>
        <w:tc>
          <w:tcPr>
            <w:tcW w:type="dxa" w:w="2880"/>
          </w:tcPr>
          <w:p>
            <w:r>
              <w:t>共通原則</w:t>
            </w:r>
          </w:p>
        </w:tc>
        <w:tc>
          <w:tcPr>
            <w:tcW w:type="dxa" w:w="2880"/>
          </w:tcPr>
          <w:p>
            <w:r>
              <w:t>閾値回避 = ストラクチャリング</w:t>
            </w:r>
          </w:p>
        </w:tc>
        <w:tc>
          <w:tcPr>
            <w:tcW w:type="dxa" w:w="2880"/>
          </w:tcPr>
          <w:p>
            <w:r>
              <w:t>200万円超の閾値を意識した分割は疑わしい取引</w:t>
            </w:r>
          </w:p>
        </w:tc>
      </w:tr>
    </w:tbl>
    <w:p/>
    <w:p>
      <w:r>
        <w:t>━━━━━━━━━━━━━━━━━━━━━━━━━━━━━━━━━━━━━━━━━━━━━━━━━━</w:t>
      </w:r>
    </w:p>
    <w:p>
      <w:pPr>
        <w:pStyle w:val="Heading2"/>
      </w:pPr>
      <w:r>
        <w:t>Deck 02（Q6〜Q10）振り返り</w:t>
      </w:r>
    </w:p>
    <w:tbl>
      <w:tblPr>
        <w:tblStyle w:val="TableGrid"/>
        <w:tblW w:type="auto" w:w="0"/>
        <w:tblLook w:firstColumn="1" w:firstRow="1" w:lastColumn="0" w:lastRow="0" w:noHBand="0" w:noVBand="1" w:val="04A0"/>
      </w:tblPr>
      <w:tblGrid>
        <w:gridCol w:w="2880"/>
        <w:gridCol w:w="2880"/>
        <w:gridCol w:w="2880"/>
      </w:tblGrid>
      <w:tr>
        <w:tc>
          <w:tcPr>
            <w:tcW w:type="dxa" w:w="2880"/>
          </w:tcPr>
          <w:p>
            <w:r>
              <w:t>Q</w:t>
            </w:r>
          </w:p>
        </w:tc>
        <w:tc>
          <w:tcPr>
            <w:tcW w:type="dxa" w:w="2880"/>
          </w:tcPr>
          <w:p>
            <w:r>
              <w:t>テーマ</w:t>
            </w:r>
          </w:p>
        </w:tc>
        <w:tc>
          <w:tcPr>
            <w:tcW w:type="dxa" w:w="2880"/>
          </w:tcPr>
          <w:p>
            <w:r>
              <w:t>学んだ原則</w:t>
            </w:r>
          </w:p>
        </w:tc>
      </w:tr>
      <w:tr>
        <w:tc>
          <w:tcPr>
            <w:tcW w:type="dxa" w:w="2880"/>
          </w:tcPr>
          <w:p>
            <w:r>
              <w:t>Q6</w:t>
            </w:r>
          </w:p>
        </w:tc>
        <w:tc>
          <w:tcPr>
            <w:tcW w:type="dxa" w:w="2880"/>
          </w:tcPr>
          <w:p>
            <w:r>
              <w:t>ファントム・シッピング</w:t>
            </w:r>
          </w:p>
        </w:tc>
        <w:tc>
          <w:tcPr>
            <w:tcW w:type="dxa" w:w="2880"/>
          </w:tcPr>
          <w:p>
            <w:r>
              <w:t>「独立した第三者検証」が必要</w:t>
            </w:r>
          </w:p>
        </w:tc>
      </w:tr>
      <w:tr>
        <w:tc>
          <w:tcPr>
            <w:tcW w:type="dxa" w:w="2880"/>
          </w:tcPr>
          <w:p>
            <w:r>
              <w:t>Q7</w:t>
            </w:r>
          </w:p>
        </w:tc>
        <w:tc>
          <w:tcPr>
            <w:tcW w:type="dxa" w:w="2880"/>
          </w:tcPr>
          <w:p>
            <w:r>
              <w:t>ローンバック</w:t>
            </w:r>
          </w:p>
        </w:tc>
        <w:tc>
          <w:tcPr>
            <w:tcW w:type="dxa" w:w="2880"/>
          </w:tcPr>
          <w:p>
            <w:r>
              <w:t>「金融商品を通過させて洗浄」パターン</w:t>
            </w:r>
          </w:p>
        </w:tc>
      </w:tr>
      <w:tr>
        <w:tc>
          <w:tcPr>
            <w:tcW w:type="dxa" w:w="2880"/>
          </w:tcPr>
          <w:p>
            <w:r>
              <w:t>Q8</w:t>
            </w:r>
          </w:p>
        </w:tc>
        <w:tc>
          <w:tcPr>
            <w:tcW w:type="dxa" w:w="2880"/>
          </w:tcPr>
          <w:p>
            <w:r>
              <w:t>フロント企業</w:t>
            </w:r>
          </w:p>
        </w:tc>
        <w:tc>
          <w:tcPr>
            <w:tcW w:type="dxa" w:w="2880"/>
          </w:tcPr>
          <w:p>
            <w:r>
              <w:t>「プロファイルと実態を比べろ」</w:t>
            </w:r>
          </w:p>
        </w:tc>
      </w:tr>
      <w:tr>
        <w:tc>
          <w:tcPr>
            <w:tcW w:type="dxa" w:w="2880"/>
          </w:tcPr>
          <w:p>
            <w:r>
              <w:t>Q9</w:t>
            </w:r>
          </w:p>
        </w:tc>
        <w:tc>
          <w:tcPr>
            <w:tcW w:type="dxa" w:w="2880"/>
          </w:tcPr>
          <w:p>
            <w:r>
              <w:t>ファンネル・アカウント</w:t>
            </w:r>
          </w:p>
        </w:tc>
        <w:tc>
          <w:tcPr>
            <w:tcW w:type="dxa" w:w="2880"/>
          </w:tcPr>
          <w:p>
            <w:r>
              <w:t>「普通を消去、異常を選ぶ」</w:t>
            </w:r>
          </w:p>
        </w:tc>
      </w:tr>
      <w:tr>
        <w:tc>
          <w:tcPr>
            <w:tcW w:type="dxa" w:w="2880"/>
          </w:tcPr>
          <w:p>
            <w:r>
              <w:t>Q10</w:t>
            </w:r>
          </w:p>
        </w:tc>
        <w:tc>
          <w:tcPr>
            <w:tcW w:type="dxa" w:w="2880"/>
          </w:tcPr>
          <w:p>
            <w:r>
              <w:t>カジノ・ストラクチャリング</w:t>
            </w:r>
          </w:p>
        </w:tc>
        <w:tc>
          <w:tcPr>
            <w:tcW w:type="dxa" w:w="2880"/>
          </w:tcPr>
          <w:p>
            <w:r>
              <w:t>「閾値のギリギリ下 = ストラクチャリング」</w:t>
            </w:r>
          </w:p>
        </w:tc>
      </w:tr>
    </w:tbl>
    <w:p/>
    <w:p>
      <w:r>
        <w:t>━━━━━━━━━━━━━━━━━━━━━━━━━━━━━━━━━━━━━━━━━━━━━━━━━━</w:t>
      </w:r>
    </w:p>
    <w:p>
      <w:pPr>
        <w:pStyle w:val="Heading2"/>
      </w:pPr>
      <w:r>
        <w:t>📝 関連する試験問題</w:t>
      </w:r>
    </w:p>
    <w:p>
      <w:r>
        <w:t>• CAMS Q3: プレースメントの定義（ストラクチャリングはPの手法）</w:t>
      </w:r>
    </w:p>
    <w:p>
      <w:r>
        <w:t>• CAMS Q14: 銀行でのストラクチャリングとSAR提出義務</w:t>
      </w:r>
    </w:p>
    <w:p>
      <w:r>
        <w:t>• CAMS Q18: チップ・ダンピング（カジノでのレイヤリング）</w:t>
      </w:r>
    </w:p>
    <w:p>
      <w:r>
        <w:t>• CAMS Q19: Cash→Check（カジノでのインテグレーション）</w:t>
      </w:r>
    </w:p>
    <w:p>
      <w:r>
        <w:t>• CAMS Q22: ファンネル・アカウントの定義</w:t>
      </w:r>
    </w:p>
    <w:p>
      <w:r>
        <w:t>• 日本AML 問7-2: 疑わしい取引の類型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