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CAMS Deck 03 (Q11-Q15) — コルレス銀行 完全版</w:t>
      </w:r>
    </w:p>
    <w:p>
      <w:r>
        <w:t>Domain 1: ML/TF Risks and Methods</w:t>
      </w:r>
    </w:p>
    <w:p>
      <w:r>
        <w:t>テーマ: コルレスDD / PTA / PEP EDD / ストラクチャリング+SAR / ネステッド</w:t>
      </w:r>
    </w:p>
    <w:p>
      <w:r>
        <w:t>※ 各問題の学習ノート（会話の全内容）を結合した完全版</w:t>
      </w:r>
    </w:p>
    <w:p>
      <w:r>
        <w:t>━━━━━━━━━━━━━━━━━━━━━━━━━━━━━━━━━━━━━━━━━━━━━━━━━━</w:t>
      </w:r>
    </w:p>
    <w:p>
      <w:r>
        <w:br w:type="page"/>
      </w:r>
    </w:p>
    <w:p>
      <w:pPr>
        <w:pStyle w:val="Heading1"/>
      </w:pPr>
      <w:r>
        <w:t>CAMS Q11 — コルレス銀行のデューデリジェンス</w:t>
      </w:r>
    </w:p>
    <w:p>
      <w:r>
        <w:t>Domain 1: ML/TF Risks and Methods | タグ: correspondent, us-law</w:t>
      </w:r>
    </w:p>
    <w:p>
      <w:r>
        <w:t>━━━━━━━━━━━━━━━━━━━━━━━━━━━━━━━━━━━━━━━━━━━━━━━━━━</w:t>
      </w:r>
    </w:p>
    <w:p>
      <w:pPr>
        <w:pStyle w:val="Heading2"/>
      </w:pPr>
      <w:r>
        <w:t>問題</w:t>
      </w:r>
    </w:p>
    <w:p>
      <w:r>
        <w:t>米国銀行が高リスク管轄地に所在する外国コルレス銀行と関係を構築しようとしている。USA PATRIOT法およびウォルフスバーグ・グループのガイダンスの下、口座開設前に求められる最も重要なデューデリジェンス要件は次のうちどれか。</w:t>
      </w:r>
    </w:p>
    <w:p/>
    <w:p>
      <w:r>
        <w:t>A. コルレス銀行がシェルバンクでないことの確認と、所有者およびAML統制の把握</w:t>
      </w:r>
    </w:p>
    <w:p>
      <w:r>
        <w:t>B. 遵法に関するコルレス銀行CEOからの書面保証の取得</w:t>
      </w:r>
    </w:p>
    <w:p>
      <w:r>
        <w:t>C. コルレス銀行に対し最低100万米ドルの担保預金を求めること</w:t>
      </w:r>
    </w:p>
    <w:p>
      <w:r>
        <w:t>D. 年1回以上のコルレス銀行本店への実地訪問</w:t>
      </w:r>
    </w:p>
    <w:p>
      <w:r>
        <w:t>━━━━━━━━━━━━━━━━━━━━━━━━━━━━━━━━━━━━━━━━━━━━━━━━━━</w:t>
      </w:r>
    </w:p>
    <w:p>
      <w:pPr>
        <w:pStyle w:val="Heading2"/>
      </w:pPr>
      <w:r>
        <w:t>正解: A</w:t>
      </w:r>
    </w:p>
    <w:p>
      <w:pPr>
        <w:pStyle w:val="Heading2"/>
      </w:pPr>
      <w:r>
        <w:t>解説</w:t>
      </w:r>
    </w:p>
    <w:p>
      <w:r>
        <w:t>USA PATRIOT Act §312は、外国コルレス口座に対し強化デューデリジェンスを義務付け、所有関係の把握、コルレス銀行のAMLプログラムの評価、シェルバンクでないことの確認（第313条はシェルバンクとのコルレス関係を禁止）を要求する。CEO保証・担保・年次訪問は規制上の最低要件ではない。</w:t>
      </w:r>
    </w:p>
    <w:p>
      <w:pPr>
        <w:pStyle w:val="Heading2"/>
      </w:pPr>
      <w:r>
        <w:t>English Version</w:t>
      </w:r>
    </w:p>
    <w:p>
      <w:r>
        <w:t>A US bank is establishing a correspondent banking relationship with a foreign respondent bank located in a high-risk jurisdiction. Under the USA PATRIOT Act and Wolfsberg Group guidance, which of the following is the MOST critical due diligence requirement before opening the account?</w:t>
      </w:r>
    </w:p>
    <w:p>
      <w:r>
        <w:t>━━━━━━━━━━━━━━━━━━━━━━━━━━━━━━━━━━━━━━━━━━━━━━━━━━</w:t>
      </w:r>
    </w:p>
    <w:p>
      <w:pPr>
        <w:pStyle w:val="Heading2"/>
      </w:pPr>
      <w:r>
        <w:t>📚 Q11から広がった関連知識</w:t>
      </w:r>
    </w:p>
    <w:p>
      <w:pPr>
        <w:pStyle w:val="Heading3"/>
      </w:pPr>
      <w:r>
        <w:t>デューデリジェンスの本質 = 「自分で調べろ」</w:t>
      </w:r>
    </w:p>
    <w:tbl>
      <w:tblPr>
        <w:tblStyle w:val="TableGrid"/>
        <w:tblW w:type="auto" w:w="0"/>
        <w:tblLook w:firstColumn="1" w:firstRow="1" w:lastColumn="0" w:lastRow="0" w:noHBand="0" w:noVBand="1" w:val="04A0"/>
      </w:tblPr>
      <w:tblGrid>
        <w:gridCol w:w="2880"/>
        <w:gridCol w:w="2880"/>
        <w:gridCol w:w="2880"/>
      </w:tblGrid>
      <w:tr>
        <w:tc>
          <w:tcPr>
            <w:tcW w:type="dxa" w:w="2880"/>
          </w:tcPr>
          <w:p>
            <w:r>
              <w:t>やり方</w:t>
            </w:r>
          </w:p>
        </w:tc>
        <w:tc>
          <w:tcPr>
            <w:tcW w:type="dxa" w:w="2880"/>
          </w:tcPr>
          <w:p>
            <w:r>
              <w:t>評価</w:t>
            </w:r>
          </w:p>
        </w:tc>
        <w:tc>
          <w:tcPr>
            <w:tcW w:type="dxa" w:w="2880"/>
          </w:tcPr>
          <w:p>
            <w:r>
              <w:t>理由</w:t>
            </w:r>
          </w:p>
        </w:tc>
      </w:tr>
      <w:tr>
        <w:tc>
          <w:tcPr>
            <w:tcW w:type="dxa" w:w="2880"/>
          </w:tcPr>
          <w:p>
            <w:r>
              <w:t>❌ CEOの「大丈夫です」を信じる</w:t>
            </w:r>
          </w:p>
        </w:tc>
        <w:tc>
          <w:tcPr>
            <w:tcW w:type="dxa" w:w="2880"/>
          </w:tcPr>
          <w:p>
            <w:r>
              <w:t>不十分</w:t>
            </w:r>
          </w:p>
        </w:tc>
        <w:tc>
          <w:tcPr>
            <w:tcW w:type="dxa" w:w="2880"/>
          </w:tcPr>
          <w:p>
            <w:r>
              <w:t>自己申告にすぎない</w:t>
            </w:r>
          </w:p>
        </w:tc>
      </w:tr>
      <w:tr>
        <w:tc>
          <w:tcPr>
            <w:tcW w:type="dxa" w:w="2880"/>
          </w:tcPr>
          <w:p>
            <w:r>
              <w:t>✅ シェルバンクでないか自分で確認</w:t>
            </w:r>
          </w:p>
        </w:tc>
        <w:tc>
          <w:tcPr>
            <w:tcW w:type="dxa" w:w="2880"/>
          </w:tcPr>
          <w:p>
            <w:r>
              <w:t>義務</w:t>
            </w:r>
          </w:p>
        </w:tc>
        <w:tc>
          <w:tcPr>
            <w:tcW w:type="dxa" w:w="2880"/>
          </w:tcPr>
          <w:p>
            <w:r>
              <w:t>§312/§313の要件</w:t>
            </w:r>
          </w:p>
        </w:tc>
      </w:tr>
      <w:tr>
        <w:tc>
          <w:tcPr>
            <w:tcW w:type="dxa" w:w="2880"/>
          </w:tcPr>
          <w:p>
            <w:r>
              <w:t>✅ 所有者が誰か自分で把握</w:t>
            </w:r>
          </w:p>
        </w:tc>
        <w:tc>
          <w:tcPr>
            <w:tcW w:type="dxa" w:w="2880"/>
          </w:tcPr>
          <w:p>
            <w:r>
              <w:t>義務</w:t>
            </w:r>
          </w:p>
        </w:tc>
        <w:tc>
          <w:tcPr>
            <w:tcW w:type="dxa" w:w="2880"/>
          </w:tcPr>
          <w:p>
            <w:r>
              <w:t>§312の要件</w:t>
            </w:r>
          </w:p>
        </w:tc>
      </w:tr>
      <w:tr>
        <w:tc>
          <w:tcPr>
            <w:tcW w:type="dxa" w:w="2880"/>
          </w:tcPr>
          <w:p>
            <w:r>
              <w:t>✅ AML統制が機能しているか自分で検証</w:t>
            </w:r>
          </w:p>
        </w:tc>
        <w:tc>
          <w:tcPr>
            <w:tcW w:type="dxa" w:w="2880"/>
          </w:tcPr>
          <w:p>
            <w:r>
              <w:t>義務</w:t>
            </w:r>
          </w:p>
        </w:tc>
        <w:tc>
          <w:tcPr>
            <w:tcW w:type="dxa" w:w="2880"/>
          </w:tcPr>
          <w:p>
            <w:r>
              <w:t>§312の要件</w:t>
            </w:r>
          </w:p>
        </w:tc>
      </w:tr>
    </w:tbl>
    <w:p/>
    <w:p>
      <w:r>
        <w:t>AML全体に共通する原則: 「相手を信じるな、自分で確認しろ」</w:t>
      </w:r>
    </w:p>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w:t>
            </w:r>
          </w:p>
        </w:tc>
        <w:tc>
          <w:tcPr>
            <w:tcW w:type="dxa" w:w="2160"/>
          </w:tcPr>
          <w:p>
            <w:r>
              <w:t>相手</w:t>
            </w:r>
          </w:p>
        </w:tc>
        <w:tc>
          <w:tcPr>
            <w:tcW w:type="dxa" w:w="2160"/>
          </w:tcPr>
          <w:p>
            <w:r>
              <w:t>信じない</w:t>
            </w:r>
          </w:p>
        </w:tc>
        <w:tc>
          <w:tcPr>
            <w:tcW w:type="dxa" w:w="2160"/>
          </w:tcPr>
          <w:p>
            <w:r>
              <w:t>自分で確認する</w:t>
            </w:r>
          </w:p>
        </w:tc>
      </w:tr>
      <w:tr>
        <w:tc>
          <w:tcPr>
            <w:tcW w:type="dxa" w:w="2160"/>
          </w:tcPr>
          <w:p>
            <w:r>
              <w:t>Q6</w:t>
            </w:r>
          </w:p>
        </w:tc>
        <w:tc>
          <w:tcPr>
            <w:tcW w:type="dxa" w:w="2160"/>
          </w:tcPr>
          <w:p>
            <w:r>
              <w:t>顧客</w:t>
            </w:r>
          </w:p>
        </w:tc>
        <w:tc>
          <w:tcPr>
            <w:tcW w:type="dxa" w:w="2160"/>
          </w:tcPr>
          <w:p>
            <w:r>
              <w:t>倉庫の写真</w:t>
            </w:r>
          </w:p>
        </w:tc>
        <w:tc>
          <w:tcPr>
            <w:tcW w:type="dxa" w:w="2160"/>
          </w:tcPr>
          <w:p>
            <w:r>
              <w:t>第三者の検査証明書</w:t>
            </w:r>
          </w:p>
        </w:tc>
      </w:tr>
      <w:tr>
        <w:tc>
          <w:tcPr>
            <w:tcW w:type="dxa" w:w="2160"/>
          </w:tcPr>
          <w:p>
            <w:r>
              <w:t>Q8</w:t>
            </w:r>
          </w:p>
        </w:tc>
        <w:tc>
          <w:tcPr>
            <w:tcW w:type="dxa" w:w="2160"/>
          </w:tcPr>
          <w:p>
            <w:r>
              <w:t>顧客</w:t>
            </w:r>
          </w:p>
        </w:tc>
        <w:tc>
          <w:tcPr>
            <w:tcW w:type="dxa" w:w="2160"/>
          </w:tcPr>
          <w:p>
            <w:r>
              <w:t>「スクラップ金属業」の申告</w:t>
            </w:r>
          </w:p>
        </w:tc>
        <w:tc>
          <w:tcPr>
            <w:tcW w:type="dxa" w:w="2160"/>
          </w:tcPr>
          <w:p>
            <w:r>
              <w:t>実際の取引パターン</w:t>
            </w:r>
          </w:p>
        </w:tc>
      </w:tr>
      <w:tr>
        <w:tc>
          <w:tcPr>
            <w:tcW w:type="dxa" w:w="2160"/>
          </w:tcPr>
          <w:p>
            <w:r>
              <w:t>Q11</w:t>
            </w:r>
          </w:p>
        </w:tc>
        <w:tc>
          <w:tcPr>
            <w:tcW w:type="dxa" w:w="2160"/>
          </w:tcPr>
          <w:p>
            <w:r>
              <w:t>銀行</w:t>
            </w:r>
          </w:p>
        </w:tc>
        <w:tc>
          <w:tcPr>
            <w:tcW w:type="dxa" w:w="2160"/>
          </w:tcPr>
          <w:p>
            <w:r>
              <w:t>CEOの書面保証</w:t>
            </w:r>
          </w:p>
        </w:tc>
        <w:tc>
          <w:tcPr>
            <w:tcW w:type="dxa" w:w="2160"/>
          </w:tcPr>
          <w:p>
            <w:r>
              <w:t>シェルバンク確認・AML統制検証</w:t>
            </w:r>
          </w:p>
        </w:tc>
      </w:tr>
    </w:tbl>
    <w:p/>
    <w:p>
      <w:r>
        <w:t>→ 相手が個人でも法人でも銀行でも、原則は同じ</w:t>
      </w:r>
    </w:p>
    <w:p/>
    <w:p>
      <w:pPr>
        <w:pStyle w:val="Heading3"/>
      </w:pPr>
      <w:r>
        <w:t>CAMSの引っ掛け：「良いこと」vs「義務」</w:t>
      </w:r>
    </w:p>
    <w:tbl>
      <w:tblPr>
        <w:tblStyle w:val="TableGrid"/>
        <w:tblW w:type="auto" w:w="0"/>
        <w:tblLook w:firstColumn="1" w:firstRow="1" w:lastColumn="0" w:lastRow="0" w:noHBand="0" w:noVBand="1" w:val="04A0"/>
      </w:tblPr>
      <w:tblGrid>
        <w:gridCol w:w="2880"/>
        <w:gridCol w:w="2880"/>
        <w:gridCol w:w="2880"/>
      </w:tblGrid>
      <w:tr>
        <w:tc>
          <w:tcPr>
            <w:tcW w:type="dxa" w:w="2880"/>
          </w:tcPr>
          <w:p>
            <w:r>
              <w:t>選択肢</w:t>
            </w:r>
          </w:p>
        </w:tc>
        <w:tc>
          <w:tcPr>
            <w:tcW w:type="dxa" w:w="2880"/>
          </w:tcPr>
          <w:p>
            <w:r>
              <w:t>Must（義務）？</w:t>
            </w:r>
          </w:p>
        </w:tc>
        <w:tc>
          <w:tcPr>
            <w:tcW w:type="dxa" w:w="2880"/>
          </w:tcPr>
          <w:p>
            <w:r>
              <w:t>根拠</w:t>
            </w:r>
          </w:p>
        </w:tc>
      </w:tr>
      <w:tr>
        <w:tc>
          <w:tcPr>
            <w:tcW w:type="dxa" w:w="2880"/>
          </w:tcPr>
          <w:p>
            <w:r>
              <w:t>A. シェルバンク確認 + 所有者 + AML統制</w:t>
            </w:r>
          </w:p>
        </w:tc>
        <w:tc>
          <w:tcPr>
            <w:tcW w:type="dxa" w:w="2880"/>
          </w:tcPr>
          <w:p>
            <w:r>
              <w:t>✅ Must</w:t>
            </w:r>
          </w:p>
        </w:tc>
        <w:tc>
          <w:tcPr>
            <w:tcW w:type="dxa" w:w="2880"/>
          </w:tcPr>
          <w:p>
            <w:r>
              <w:t>§312/§313に明文規定</w:t>
            </w:r>
          </w:p>
        </w:tc>
      </w:tr>
      <w:tr>
        <w:tc>
          <w:tcPr>
            <w:tcW w:type="dxa" w:w="2880"/>
          </w:tcPr>
          <w:p>
            <w:r>
              <w:t>B. CEOの書面保証</w:t>
            </w:r>
          </w:p>
        </w:tc>
        <w:tc>
          <w:tcPr>
            <w:tcW w:type="dxa" w:w="2880"/>
          </w:tcPr>
          <w:p>
            <w:r>
              <w:t>❌</w:t>
            </w:r>
          </w:p>
        </w:tc>
        <w:tc>
          <w:tcPr>
            <w:tcW w:type="dxa" w:w="2880"/>
          </w:tcPr>
          <w:p>
            <w:r>
              <w:t>どの法律にも規定なし</w:t>
            </w:r>
          </w:p>
        </w:tc>
      </w:tr>
      <w:tr>
        <w:tc>
          <w:tcPr>
            <w:tcW w:type="dxa" w:w="2880"/>
          </w:tcPr>
          <w:p>
            <w:r>
              <w:t>C. 100万ドルの担保</w:t>
            </w:r>
          </w:p>
        </w:tc>
        <w:tc>
          <w:tcPr>
            <w:tcW w:type="dxa" w:w="2880"/>
          </w:tcPr>
          <w:p>
            <w:r>
              <w:t>❌</w:t>
            </w:r>
          </w:p>
        </w:tc>
        <w:tc>
          <w:tcPr>
            <w:tcW w:type="dxa" w:w="2880"/>
          </w:tcPr>
          <w:p>
            <w:r>
              <w:t>どの法律にも規定なし</w:t>
            </w:r>
          </w:p>
        </w:tc>
      </w:tr>
      <w:tr>
        <w:tc>
          <w:tcPr>
            <w:tcW w:type="dxa" w:w="2880"/>
          </w:tcPr>
          <w:p>
            <w:r>
              <w:t>D. 年1回の実地訪問</w:t>
            </w:r>
          </w:p>
        </w:tc>
        <w:tc>
          <w:tcPr>
            <w:tcW w:type="dxa" w:w="2880"/>
          </w:tcPr>
          <w:p>
            <w:r>
              <w:t>❌</w:t>
            </w:r>
          </w:p>
        </w:tc>
        <w:tc>
          <w:tcPr>
            <w:tcW w:type="dxa" w:w="2880"/>
          </w:tcPr>
          <w:p>
            <w:r>
              <w:t>望ましいが法的義務ではない</w:t>
            </w:r>
          </w:p>
        </w:tc>
      </w:tr>
    </w:tbl>
    <w:p/>
    <w:p>
      <w:r>
        <w:t>判断のキーワード:</w:t>
      </w:r>
    </w:p>
    <w:p>
      <w:r>
        <w:t xml:space="preserve">  required（求められる）= 法的義務 → ✅ 正解になりやすい</w:t>
      </w:r>
    </w:p>
    <w:p>
      <w:r>
        <w:t xml:space="preserve">  recommended（推奨される）= ベストプラクティス → ❌ 正解になりにくい</w:t>
      </w:r>
    </w:p>
    <w:p/>
    <w:p>
      <w:r>
        <w:t>覚え方: 「やったほうがいい」≠「やらなきゃダメ」。CAMSは「やらなきゃダメ」を聞いている。</w:t>
      </w:r>
    </w:p>
    <w:p/>
    <w:p>
      <w:pPr>
        <w:pStyle w:val="Heading3"/>
      </w:pPr>
      <w:r>
        <w:t>USA PATRIOT Act §311〜§314（コルレス関連）</w:t>
      </w:r>
    </w:p>
    <w:tbl>
      <w:tblPr>
        <w:tblStyle w:val="TableGrid"/>
        <w:tblW w:type="auto" w:w="0"/>
        <w:tblLook w:firstColumn="1" w:firstRow="1" w:lastColumn="0" w:lastRow="0" w:noHBand="0" w:noVBand="1" w:val="04A0"/>
      </w:tblPr>
      <w:tblGrid>
        <w:gridCol w:w="2880"/>
        <w:gridCol w:w="2880"/>
        <w:gridCol w:w="2880"/>
      </w:tblGrid>
      <w:tr>
        <w:tc>
          <w:tcPr>
            <w:tcW w:type="dxa" w:w="2880"/>
          </w:tcPr>
          <w:p>
            <w:r>
              <w:t>条文</w:t>
            </w:r>
          </w:p>
        </w:tc>
        <w:tc>
          <w:tcPr>
            <w:tcW w:type="dxa" w:w="2880"/>
          </w:tcPr>
          <w:p>
            <w:r>
              <w:t>内容</w:t>
            </w:r>
          </w:p>
        </w:tc>
        <w:tc>
          <w:tcPr>
            <w:tcW w:type="dxa" w:w="2880"/>
          </w:tcPr>
          <w:p>
            <w:r>
              <w:t>この問題との関係</w:t>
            </w:r>
          </w:p>
        </w:tc>
      </w:tr>
      <w:tr>
        <w:tc>
          <w:tcPr>
            <w:tcW w:type="dxa" w:w="2880"/>
          </w:tcPr>
          <w:p>
            <w:r>
              <w:t>§312</w:t>
            </w:r>
          </w:p>
        </w:tc>
        <w:tc>
          <w:tcPr>
            <w:tcW w:type="dxa" w:w="2880"/>
          </w:tcPr>
          <w:p>
            <w:r>
              <w:t>コルレス銀行/PBのEDD</w:t>
            </w:r>
          </w:p>
        </w:tc>
        <w:tc>
          <w:tcPr>
            <w:tcW w:type="dxa" w:w="2880"/>
          </w:tcPr>
          <w:p>
            <w:r>
              <w:t>← Q11はこれ（法的義務）</w:t>
            </w:r>
          </w:p>
        </w:tc>
      </w:tr>
      <w:tr>
        <w:tc>
          <w:tcPr>
            <w:tcW w:type="dxa" w:w="2880"/>
          </w:tcPr>
          <w:p>
            <w:r>
              <w:t>§313</w:t>
            </w:r>
          </w:p>
        </w:tc>
        <w:tc>
          <w:tcPr>
            <w:tcW w:type="dxa" w:w="2880"/>
          </w:tcPr>
          <w:p>
            <w:r>
              <w:t>シェルバンクとのコルレス禁止</w:t>
            </w:r>
          </w:p>
        </w:tc>
        <w:tc>
          <w:tcPr>
            <w:tcW w:type="dxa" w:w="2880"/>
          </w:tcPr>
          <w:p>
            <w:r>
              <w:t>選択肢Aの「シェルバンクでないか確認」の根拠</w:t>
            </w:r>
          </w:p>
        </w:tc>
      </w:tr>
      <w:tr>
        <w:tc>
          <w:tcPr>
            <w:tcW w:type="dxa" w:w="2880"/>
          </w:tcPr>
          <w:p>
            <w:r>
              <w:t>§311</w:t>
            </w:r>
          </w:p>
        </w:tc>
        <w:tc>
          <w:tcPr>
            <w:tcW w:type="dxa" w:w="2880"/>
          </w:tcPr>
          <w:p>
            <w:r>
              <w:t>Special Measures</w:t>
            </w:r>
          </w:p>
        </w:tc>
        <w:tc>
          <w:tcPr>
            <w:tcW w:type="dxa" w:w="2880"/>
          </w:tcPr>
          <w:p>
            <w:r>
              <w:t>Q45, Q63で出題</w:t>
            </w:r>
          </w:p>
        </w:tc>
      </w:tr>
      <w:tr>
        <w:tc>
          <w:tcPr>
            <w:tcW w:type="dxa" w:w="2880"/>
          </w:tcPr>
          <w:p>
            <w:r>
              <w:t>§314</w:t>
            </w:r>
          </w:p>
        </w:tc>
        <w:tc>
          <w:tcPr>
            <w:tcW w:type="dxa" w:w="2880"/>
          </w:tcPr>
          <w:p>
            <w:r>
              <w:t>情報共有</w:t>
            </w:r>
          </w:p>
        </w:tc>
        <w:tc>
          <w:tcPr>
            <w:tcW w:type="dxa" w:w="2880"/>
          </w:tcPr>
          <w:p>
            <w:r>
              <w:t>Q80で出題</w:t>
            </w:r>
          </w:p>
        </w:tc>
      </w:tr>
    </w:tbl>
    <w:p/>
    <w:p>
      <w:pPr>
        <w:pStyle w:val="Heading3"/>
      </w:pPr>
      <w:r>
        <w:t>コルレス銀行（Correspondent Banking）とは</w:t>
      </w:r>
    </w:p>
    <w:p>
      <w:r>
        <w:t>コルレス = Correspondent = 代理人</w:t>
      </w:r>
    </w:p>
    <w:p/>
    <w:p>
      <w:r>
        <w:t>仕組み:</w:t>
      </w:r>
    </w:p>
    <w:p>
      <w:r>
        <w:t xml:space="preserve">  日本の銀行 → 海外送金したい → でも相手国に支店がない</w:t>
      </w:r>
    </w:p>
    <w:p>
      <w:r>
        <w:t xml:space="preserve">  → 相手国の銀行（コルレス先）に口座を持つ</w:t>
      </w:r>
    </w:p>
    <w:p>
      <w:r>
        <w:t xml:space="preserve">  → その口座を経由して送金する</w:t>
      </w:r>
    </w:p>
    <w:p/>
    <w:tbl>
      <w:tblPr>
        <w:tblStyle w:val="TableGrid"/>
        <w:tblW w:type="auto" w:w="0"/>
        <w:tblLook w:firstColumn="1" w:firstRow="1" w:lastColumn="0" w:lastRow="0" w:noHBand="0" w:noVBand="1" w:val="04A0"/>
      </w:tblPr>
      <w:tblGrid>
        <w:gridCol w:w="4320"/>
        <w:gridCol w:w="4320"/>
      </w:tblGrid>
      <w:tr>
        <w:tc>
          <w:tcPr>
            <w:tcW w:type="dxa" w:w="4320"/>
          </w:tcPr>
          <w:p>
            <w:r>
              <w:t>用語</w:t>
            </w:r>
          </w:p>
        </w:tc>
        <w:tc>
          <w:tcPr>
            <w:tcW w:type="dxa" w:w="4320"/>
          </w:tcPr>
          <w:p>
            <w:r>
              <w:t>意味</w:t>
            </w:r>
          </w:p>
        </w:tc>
      </w:tr>
      <w:tr>
        <w:tc>
          <w:tcPr>
            <w:tcW w:type="dxa" w:w="4320"/>
          </w:tcPr>
          <w:p>
            <w:r>
              <w:t>Correspondent（コルレス）</w:t>
            </w:r>
          </w:p>
        </w:tc>
        <w:tc>
          <w:tcPr>
            <w:tcW w:type="dxa" w:w="4320"/>
          </w:tcPr>
          <w:p>
            <w:r>
              <w:t>代わりに送金してくれる銀行</w:t>
            </w:r>
          </w:p>
        </w:tc>
      </w:tr>
      <w:tr>
        <w:tc>
          <w:tcPr>
            <w:tcW w:type="dxa" w:w="4320"/>
          </w:tcPr>
          <w:p>
            <w:r>
              <w:t>Respondent（レスポンデント）</w:t>
            </w:r>
          </w:p>
        </w:tc>
        <w:tc>
          <w:tcPr>
            <w:tcW w:type="dxa" w:w="4320"/>
          </w:tcPr>
          <w:p>
            <w:r>
              <w:t>送金を頼む側の銀行</w:t>
            </w:r>
          </w:p>
        </w:tc>
      </w:tr>
      <w:tr>
        <w:tc>
          <w:tcPr>
            <w:tcW w:type="dxa" w:w="4320"/>
          </w:tcPr>
          <w:p>
            <w:r>
              <w:t>コルレス口座</w:t>
            </w:r>
          </w:p>
        </w:tc>
        <w:tc>
          <w:tcPr>
            <w:tcW w:type="dxa" w:w="4320"/>
          </w:tcPr>
          <w:p>
            <w:r>
              <w:t>コルレス銀行に開設した代理口座</w:t>
            </w:r>
          </w:p>
        </w:tc>
      </w:tr>
    </w:tbl>
    <w:p/>
    <w:p>
      <w:r>
        <w:t>なぜ高リスク:</w:t>
      </w:r>
    </w:p>
    <w:p>
      <w:r>
        <w:t xml:space="preserve">  米国銀行から見ると「日本の銀行からの送金」としか見えない</w:t>
      </w:r>
    </w:p>
    <w:p>
      <w:r>
        <w:t xml:space="preserve">  → その裏にいる本当の顧客が誰かわからない</w:t>
      </w:r>
    </w:p>
    <w:p>
      <w:r>
        <w:t xml:space="preserve">  → だから「門番（コルレス銀行）自体をチェックする」= §312のEDD</w:t>
      </w:r>
    </w:p>
    <w:p/>
    <w:p>
      <w:pPr>
        <w:pStyle w:val="Heading3"/>
      </w:pPr>
      <w:r>
        <w:t>「銀行だから信用できる」は間違い</w:t>
      </w:r>
    </w:p>
    <w:p>
      <w:r>
        <w:t>世界トップクラスの銀行でもMLに加担していた:</w:t>
      </w:r>
    </w:p>
    <w:tbl>
      <w:tblPr>
        <w:tblStyle w:val="TableGrid"/>
        <w:tblW w:type="auto" w:w="0"/>
        <w:tblLook w:firstColumn="1" w:firstRow="1" w:lastColumn="0" w:lastRow="0" w:noHBand="0" w:noVBand="1" w:val="04A0"/>
      </w:tblPr>
      <w:tblGrid>
        <w:gridCol w:w="2880"/>
        <w:gridCol w:w="2880"/>
        <w:gridCol w:w="2880"/>
      </w:tblGrid>
      <w:tr>
        <w:tc>
          <w:tcPr>
            <w:tcW w:type="dxa" w:w="2880"/>
          </w:tcPr>
          <w:p>
            <w:r>
              <w:t>年</w:t>
            </w:r>
          </w:p>
        </w:tc>
        <w:tc>
          <w:tcPr>
            <w:tcW w:type="dxa" w:w="2880"/>
          </w:tcPr>
          <w:p>
            <w:r>
              <w:t>銀行</w:t>
            </w:r>
          </w:p>
        </w:tc>
        <w:tc>
          <w:tcPr>
            <w:tcW w:type="dxa" w:w="2880"/>
          </w:tcPr>
          <w:p>
            <w:r>
              <w:t>罰金</w:t>
            </w:r>
          </w:p>
        </w:tc>
      </w:tr>
      <w:tr>
        <w:tc>
          <w:tcPr>
            <w:tcW w:type="dxa" w:w="2880"/>
          </w:tcPr>
          <w:p>
            <w:r>
              <w:t>2023</w:t>
            </w:r>
          </w:p>
        </w:tc>
        <w:tc>
          <w:tcPr>
            <w:tcW w:type="dxa" w:w="2880"/>
          </w:tcPr>
          <w:p>
            <w:r>
              <w:t>Binance（暗号資産）— AML違反・制裁回避</w:t>
            </w:r>
          </w:p>
        </w:tc>
        <w:tc>
          <w:tcPr>
            <w:tcW w:type="dxa" w:w="2880"/>
          </w:tcPr>
          <w:p>
            <w:r>
              <w:t>$4.3B（約6,000億円）</w:t>
            </w:r>
          </w:p>
        </w:tc>
      </w:tr>
      <w:tr>
        <w:tc>
          <w:tcPr>
            <w:tcW w:type="dxa" w:w="2880"/>
          </w:tcPr>
          <w:p>
            <w:r>
              <w:t>2022</w:t>
            </w:r>
          </w:p>
        </w:tc>
        <w:tc>
          <w:tcPr>
            <w:tcW w:type="dxa" w:w="2880"/>
          </w:tcPr>
          <w:p>
            <w:r>
              <w:t>Danske Bank（デンマーク）— エストニア支店ML</w:t>
            </w:r>
          </w:p>
        </w:tc>
        <w:tc>
          <w:tcPr>
            <w:tcW w:type="dxa" w:w="2880"/>
          </w:tcPr>
          <w:p>
            <w:r>
              <w:t>$2B（約2,800億円）</w:t>
            </w:r>
          </w:p>
        </w:tc>
      </w:tr>
      <w:tr>
        <w:tc>
          <w:tcPr>
            <w:tcW w:type="dxa" w:w="2880"/>
          </w:tcPr>
          <w:p>
            <w:r>
              <w:t>2019</w:t>
            </w:r>
          </w:p>
        </w:tc>
        <w:tc>
          <w:tcPr>
            <w:tcW w:type="dxa" w:w="2880"/>
          </w:tcPr>
          <w:p>
            <w:r>
              <w:t>Standard Chartered — 制裁違反（2度目）</w:t>
            </w:r>
          </w:p>
        </w:tc>
        <w:tc>
          <w:tcPr>
            <w:tcW w:type="dxa" w:w="2880"/>
          </w:tcPr>
          <w:p>
            <w:r>
              <w:t>$1.1B（約1,200億円）</w:t>
            </w:r>
          </w:p>
        </w:tc>
      </w:tr>
      <w:tr>
        <w:tc>
          <w:tcPr>
            <w:tcW w:type="dxa" w:w="2880"/>
          </w:tcPr>
          <w:p>
            <w:r>
              <w:t>2018</w:t>
            </w:r>
          </w:p>
        </w:tc>
        <w:tc>
          <w:tcPr>
            <w:tcW w:type="dxa" w:w="2880"/>
          </w:tcPr>
          <w:p>
            <w:r>
              <w:t>ABLV Bank（ラトビア）— §311発動</w:t>
            </w:r>
          </w:p>
        </w:tc>
        <w:tc>
          <w:tcPr>
            <w:tcW w:type="dxa" w:w="2880"/>
          </w:tcPr>
          <w:p>
            <w:r>
              <w:t>銀行消滅</w:t>
            </w:r>
          </w:p>
        </w:tc>
      </w:tr>
      <w:tr>
        <w:tc>
          <w:tcPr>
            <w:tcW w:type="dxa" w:w="2880"/>
          </w:tcPr>
          <w:p>
            <w:r>
              <w:t>2014</w:t>
            </w:r>
          </w:p>
        </w:tc>
        <w:tc>
          <w:tcPr>
            <w:tcW w:type="dxa" w:w="2880"/>
          </w:tcPr>
          <w:p>
            <w:r>
              <w:t>BNP Paribas（仏大手）— 制裁国と取引</w:t>
            </w:r>
          </w:p>
        </w:tc>
        <w:tc>
          <w:tcPr>
            <w:tcW w:type="dxa" w:w="2880"/>
          </w:tcPr>
          <w:p>
            <w:r>
              <w:t>$8.9B（約1兆円）</w:t>
            </w:r>
          </w:p>
        </w:tc>
      </w:tr>
      <w:tr>
        <w:tc>
          <w:tcPr>
            <w:tcW w:type="dxa" w:w="2880"/>
          </w:tcPr>
          <w:p>
            <w:r>
              <w:t>2012</w:t>
            </w:r>
          </w:p>
        </w:tc>
        <w:tc>
          <w:tcPr>
            <w:tcW w:type="dxa" w:w="2880"/>
          </w:tcPr>
          <w:p>
            <w:r>
              <w:t>HSBC（英国大手）— 麻薬カルテル資金洗浄</w:t>
            </w:r>
          </w:p>
        </w:tc>
        <w:tc>
          <w:tcPr>
            <w:tcW w:type="dxa" w:w="2880"/>
          </w:tcPr>
          <w:p>
            <w:r>
              <w:t>$1.9B（約2,000億円）</w:t>
            </w:r>
          </w:p>
        </w:tc>
      </w:tr>
    </w:tbl>
    <w:p/>
    <w:p>
      <w:r>
        <w:t>今も起き続けている理由:</w:t>
      </w:r>
    </w:p>
    <w:p>
      <w:r>
        <w:t xml:space="preserve">  ① MLの手口が進化（暗号資産、フィンテック等）</w:t>
      </w:r>
    </w:p>
    <w:p>
      <w:r>
        <w:t xml:space="preserve">  ② 利益の誘惑（AML強化=コスト増、手を抜きたい）</w:t>
      </w:r>
    </w:p>
    <w:p>
      <w:r>
        <w:t xml:space="preserve">  ③ グローバル化（国をまたぐ取引が増え、監視が追いつかない）</w:t>
      </w:r>
    </w:p>
    <w:p>
      <w:r>
        <w:t xml:space="preserve">  ④ 規制の厳格化（以前は見逃されていたことが今は摘発される）</w:t>
      </w:r>
    </w:p>
    <w:p/>
    <w:p>
      <w:r>
        <w:t>→ 「昔の話」ではなく「今この瞬間も」起きている。だからコルレスDDは今も必要。</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Q11（コルレスDD）、Q12（PTA）、Q15（ネステッド）</w:t>
            </w:r>
          </w:p>
        </w:tc>
        <w:tc>
          <w:tcPr>
            <w:tcW w:type="dxa" w:w="2880"/>
          </w:tcPr>
          <w:p>
            <w:r>
              <w:t>問4-19〜4-21（海外送金の確認事項）</w:t>
            </w:r>
          </w:p>
        </w:tc>
      </w:tr>
      <w:tr>
        <w:tc>
          <w:tcPr>
            <w:tcW w:type="dxa" w:w="2880"/>
          </w:tcPr>
          <w:p>
            <w:r>
              <w:t>根拠</w:t>
            </w:r>
          </w:p>
        </w:tc>
        <w:tc>
          <w:tcPr>
            <w:tcW w:type="dxa" w:w="2880"/>
          </w:tcPr>
          <w:p>
            <w:r>
              <w:t>USA PATRIOT Act §312/§313</w:t>
            </w:r>
          </w:p>
        </w:tc>
        <w:tc>
          <w:tcPr>
            <w:tcW w:type="dxa" w:w="2880"/>
          </w:tcPr>
          <w:p>
            <w:r>
              <w:t>金融庁GL「コルレス先管理」</w:t>
            </w:r>
          </w:p>
        </w:tc>
      </w:tr>
      <w:tr>
        <w:tc>
          <w:tcPr>
            <w:tcW w:type="dxa" w:w="2880"/>
          </w:tcPr>
          <w:p>
            <w:r>
              <w:t>共通原則</w:t>
            </w:r>
          </w:p>
        </w:tc>
        <w:tc>
          <w:tcPr>
            <w:tcW w:type="dxa" w:w="2880"/>
          </w:tcPr>
          <w:p>
            <w:r>
              <w:t>コルレス先のAML統制を確認</w:t>
            </w:r>
          </w:p>
        </w:tc>
        <w:tc>
          <w:tcPr>
            <w:tcW w:type="dxa" w:w="2880"/>
          </w:tcPr>
          <w:p>
            <w:r>
              <w:t>コルレス先管理もRBAの枠組みで実施</w:t>
            </w:r>
          </w:p>
        </w:tc>
      </w:tr>
    </w:tbl>
    <w:p/>
    <w:p>
      <w:r>
        <w:t>━━━━━━━━━━━━━━━━━━━━━━━━━━━━━━━━━━━━━━━━━━━━━━━━━━</w:t>
      </w:r>
    </w:p>
    <w:p>
      <w:pPr>
        <w:pStyle w:val="Heading2"/>
      </w:pPr>
      <w:r>
        <w:t>📝 関連する試験問題</w:t>
      </w:r>
    </w:p>
    <w:p>
      <w:r>
        <w:t>• CAMS Q12: PTA（ペイアブル・スルー口座）のリスク — 次の問題</w:t>
      </w:r>
    </w:p>
    <w:p>
      <w:r>
        <w:t>• CAMS Q15: ネステッド・コルレス（下流銀行の問題）</w:t>
      </w:r>
    </w:p>
    <w:p>
      <w:r>
        <w:t>• CAMS Q27: シェルバンクの定義</w:t>
      </w:r>
    </w:p>
    <w:p>
      <w:r>
        <w:t>• CAMS Q36: コルレス先へのPEPリスト要求とGDPR</w:t>
      </w:r>
    </w:p>
    <w:p>
      <w:r>
        <w:t>• CAMS Q45: §311 Special Measures</w:t>
      </w:r>
    </w:p>
    <w:p>
      <w:r>
        <w:t>• CAMS Q49: RBA禁止顧客（シェルバンク）</w:t>
      </w:r>
    </w:p>
    <w:p>
      <w:r>
        <w:t>• 日本AML 問4-19: 海外送金におけるコルレス先確認</w:t>
      </w:r>
    </w:p>
    <w:p>
      <w:r>
        <w:t>• 日本AML 問4-20: 海外送金の実務対応</w:t>
      </w:r>
    </w:p>
    <w:p>
      <w:r>
        <w:br w:type="page"/>
      </w:r>
    </w:p>
    <w:p>
      <w:pPr>
        <w:pStyle w:val="Heading1"/>
      </w:pPr>
      <w:r>
        <w:t>CAMS Q12 — ペイアブル・スルー口座（PTA）</w:t>
      </w:r>
    </w:p>
    <w:p>
      <w:r>
        <w:t>Domain 1: ML/TF Risks and Methods | タグ: correspondent, us-law</w:t>
      </w:r>
    </w:p>
    <w:p>
      <w:r>
        <w:t>━━━━━━━━━━━━━━━━━━━━━━━━━━━━━━━━━━━━━━━━━━━━━━━━━━</w:t>
      </w:r>
    </w:p>
    <w:p>
      <w:pPr>
        <w:pStyle w:val="Heading2"/>
      </w:pPr>
      <w:r>
        <w:t>問題</w:t>
      </w:r>
    </w:p>
    <w:p>
      <w:r>
        <w:t>外国銀行が米国コルレス銀行にペイアブル・スルー口座（PTA）を保有している。外国銀行の顧客（サブ口座保有者）は米国コルレスを通じて直接小切手を振り出し取引を行う。PTAに関する主要なマネーロンダリングリスクは次のうちどれか。</w:t>
      </w:r>
    </w:p>
    <w:p/>
    <w:p>
      <w:r>
        <w:t>A. PTA残高への金利が通常のコルレス口座より高いこと</w:t>
      </w:r>
    </w:p>
    <w:p>
      <w:r>
        <w:t>B. 米国コルレス銀行がサブ口座保有者の身元を知らずCDDを適用できないため、米国金融システムへの匿名アクセスが可能になること</w:t>
      </w:r>
    </w:p>
    <w:p>
      <w:r>
        <w:t>C. PTAは偽造容易な物理的署名カードを要すること</w:t>
      </w:r>
    </w:p>
    <w:p>
      <w:r>
        <w:t>D. PTAはFATCA報告要件の下で禁止されていること</w:t>
      </w:r>
    </w:p>
    <w:p>
      <w:r>
        <w:t>━━━━━━━━━━━━━━━━━━━━━━━━━━━━━━━━━━━━━━━━━━━━━━━━━━</w:t>
      </w:r>
    </w:p>
    <w:p>
      <w:pPr>
        <w:pStyle w:val="Heading2"/>
      </w:pPr>
      <w:r>
        <w:t>正解: B</w:t>
      </w:r>
    </w:p>
    <w:p>
      <w:pPr>
        <w:pStyle w:val="Heading2"/>
      </w:pPr>
      <w:r>
        <w:t>解説</w:t>
      </w:r>
    </w:p>
    <w:p>
      <w:r>
        <w:t>PTAは外国銀行顧客が米国コルレス口座を通じて直接取引することを可能にするが、米国銀行は通常サブ口座保有者への直接CDDを欠く。この透明性の欠如がPTAの中核的リスク。USA PATRIOT Act §312は、PTAを使用する各サブ口座保有者を直接顧客と同様に識別できる情報を米国銀行が取得することを要求する。</w:t>
      </w:r>
    </w:p>
    <w:p>
      <w:pPr>
        <w:pStyle w:val="Heading2"/>
      </w:pPr>
      <w:r>
        <w:t>English Version</w:t>
      </w:r>
    </w:p>
    <w:p>
      <w:r>
        <w:t>A foreign bank maintains a Payable-Through Account (PTA) at a US correspondent bank. The foreign bank's customers (sub-account holders) directly issue checks and conduct transactions through the US correspondent. What is the PRIMARY money laundering risk associated with PTAs?</w:t>
      </w:r>
    </w:p>
    <w:p>
      <w:r>
        <w:t>━━━━━━━━━━━━━━━━━━━━━━━━━━━━━━━━━━━━━━━━━━━━━━━━━━</w:t>
      </w:r>
    </w:p>
    <w:p>
      <w:pPr>
        <w:pStyle w:val="Heading2"/>
      </w:pPr>
      <w:r>
        <w:t>📚 Q12から広がった関連知識</w:t>
      </w:r>
    </w:p>
    <w:p>
      <w:pPr>
        <w:pStyle w:val="Heading3"/>
      </w:pPr>
      <w:r>
        <w:t>PTA（Payable-Through Account）とは</w:t>
      </w:r>
    </w:p>
    <w:p>
      <w:r>
        <w:t>一言で: 外国銀行の顧客が、米国の銀行口座を「直接使える」仕組み</w:t>
      </w:r>
    </w:p>
    <w:p/>
    <w:p>
      <w:r>
        <w:t>名前の意味:</w:t>
      </w:r>
    </w:p>
    <w:p>
      <w:r>
        <w:t xml:space="preserve">  Payable = 支払い可能</w:t>
      </w:r>
    </w:p>
    <w:p>
      <w:r>
        <w:t xml:space="preserve">  Through = 〜を通じて</w:t>
      </w:r>
    </w:p>
    <w:p>
      <w:r>
        <w:t xml:space="preserve">  → 外国銀行の口座を通じて支払い可能な口座</w:t>
      </w:r>
    </w:p>
    <w:p/>
    <w:p>
      <w:r>
        <w:t>普通のコルレスとの違い:</w:t>
      </w:r>
    </w:p>
    <w:tbl>
      <w:tblPr>
        <w:tblStyle w:val="TableGrid"/>
        <w:tblW w:type="auto" w:w="0"/>
        <w:tblLook w:firstColumn="1" w:firstRow="1" w:lastColumn="0" w:lastRow="0" w:noHBand="0" w:noVBand="1" w:val="04A0"/>
      </w:tblPr>
      <w:tblGrid>
        <w:gridCol w:w="4320"/>
        <w:gridCol w:w="4320"/>
      </w:tblGrid>
      <w:tr>
        <w:tc>
          <w:tcPr>
            <w:tcW w:type="dxa" w:w="4320"/>
          </w:tcPr>
          <w:p>
            <w:r>
              <w:t>普通のコルレス</w:t>
            </w:r>
          </w:p>
        </w:tc>
        <w:tc>
          <w:tcPr>
            <w:tcW w:type="dxa" w:w="4320"/>
          </w:tcPr>
          <w:p>
            <w:r>
              <w:t>PTA</w:t>
            </w:r>
          </w:p>
        </w:tc>
      </w:tr>
      <w:tr>
        <w:tc>
          <w:tcPr>
            <w:tcW w:type="dxa" w:w="4320"/>
          </w:tcPr>
          <w:p>
            <w:r>
              <w:t>外国銀行が間に入る（顧客は直接触れない）</w:t>
            </w:r>
          </w:p>
        </w:tc>
        <w:tc>
          <w:tcPr>
            <w:tcW w:type="dxa" w:w="4320"/>
          </w:tcPr>
          <w:p>
            <w:r>
              <w:t>外国銀行の顧客が直接アクセス</w:t>
            </w:r>
          </w:p>
        </w:tc>
      </w:tr>
      <w:tr>
        <w:tc>
          <w:tcPr>
            <w:tcW w:type="dxa" w:w="4320"/>
          </w:tcPr>
          <w:p>
            <w:r>
              <w:t>米国銀行の相手 = 外国銀行だけ</w:t>
            </w:r>
          </w:p>
        </w:tc>
        <w:tc>
          <w:tcPr>
            <w:tcW w:type="dxa" w:w="4320"/>
          </w:tcPr>
          <w:p>
            <w:r>
              <w:t>米国銀行の相手 = 外国銀行 + その顧客たち</w:t>
            </w:r>
          </w:p>
        </w:tc>
      </w:tr>
    </w:tbl>
    <w:p/>
    <w:p>
      <w:pPr>
        <w:pStyle w:val="Heading3"/>
      </w:pPr>
      <w:r>
        <w:t>サブ口座 = 「口座の中の口座」</w:t>
      </w:r>
    </w:p>
    <w:p>
      <w:r>
        <w:t>マンションの例え:</w:t>
      </w:r>
    </w:p>
    <w:p>
      <w:r>
        <w:t xml:space="preserve">  マンション1棟 = 外国銀行名義のコルレス口座</w:t>
      </w:r>
    </w:p>
    <w:p>
      <w:r>
        <w:t xml:space="preserve">  部屋101号 = 顧客Aさん（サブ口座）</w:t>
      </w:r>
    </w:p>
    <w:p>
      <w:r>
        <w:t xml:space="preserve">  部屋102号 = 顧客Bさん（サブ口座）</w:t>
      </w:r>
    </w:p>
    <w:p>
      <w:r>
        <w:t xml:space="preserve">  部屋103号 = 顧客Cさん（サブ口座）</w:t>
      </w:r>
    </w:p>
    <w:p>
      <w:r>
        <w:t xml:space="preserve">  各住人が自分の部屋のカギを持って自由に出入り</w:t>
      </w:r>
    </w:p>
    <w:p/>
    <w:p>
      <w:r>
        <w:t>問題: 管理会社（米国銀行）が住人（サブ口座保有者）を知らない</w:t>
      </w:r>
    </w:p>
    <w:p>
      <w:r>
        <w:t>対策: §312で住人の身元確認を義務化</w:t>
      </w:r>
    </w:p>
    <w:p/>
    <w:p>
      <w:pPr>
        <w:pStyle w:val="Heading3"/>
      </w:pPr>
      <w:r>
        <w:t>なぜPTAが存在するか = 利便性</w:t>
      </w:r>
    </w:p>
    <w:p>
      <w:r>
        <w:t>外国銀行の顧客が米国に口座を開かなくても米国で取引できる</w:t>
      </w:r>
    </w:p>
    <w:p>
      <w:r>
        <w:t>→ みんなにメリットがある → だからPTAが存在する</w:t>
      </w:r>
    </w:p>
    <w:p>
      <w:r>
        <w:t>→ ただし便利 = 悪用もされやすい</w:t>
      </w:r>
    </w:p>
    <w:p>
      <w:r>
        <w:t>→ PTAは禁止されていない。「使うなら調べろ」が追加された（§312）</w:t>
      </w:r>
    </w:p>
    <w:p/>
    <w:p>
      <w:pPr>
        <w:pStyle w:val="Heading3"/>
      </w:pPr>
      <w:r>
        <w:t>PTAのDD方法</w:t>
      </w:r>
    </w:p>
    <w:p>
      <w:r>
        <w:t>直接DDは物理的に無理（サブ口座保有者は外国にいる）</w:t>
      </w:r>
    </w:p>
    <w:p>
      <w:r>
        <w:t>→ 外国銀行を「窓口」としてDDする:</w:t>
      </w:r>
    </w:p>
    <w:p/>
    <w:p>
      <w:r>
        <w:t>ステップ①: 外国銀行のAML体制を確認（Q11と同じ）</w:t>
      </w:r>
    </w:p>
    <w:p>
      <w:r>
        <w:t>ステップ②: 外国銀行からサブ口座保有者の情報を取得（PTA特有）</w:t>
      </w:r>
    </w:p>
    <w:p>
      <w:r>
        <w:t xml:space="preserve">  → 名前・住所・本人確認書類・取引目的</w:t>
      </w:r>
    </w:p>
    <w:p>
      <w:r>
        <w:t xml:space="preserve">  → 情報が来なければPTA契約を解消する</w:t>
      </w:r>
    </w:p>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普通のCDD</w:t>
            </w:r>
          </w:p>
        </w:tc>
        <w:tc>
          <w:tcPr>
            <w:tcW w:type="dxa" w:w="2880"/>
          </w:tcPr>
          <w:p>
            <w:r>
              <w:t>PTAのDD</w:t>
            </w:r>
          </w:p>
        </w:tc>
      </w:tr>
      <w:tr>
        <w:tc>
          <w:tcPr>
            <w:tcW w:type="dxa" w:w="2880"/>
          </w:tcPr>
          <w:p>
            <w:r>
              <w:t>誰が調べる</w:t>
            </w:r>
          </w:p>
        </w:tc>
        <w:tc>
          <w:tcPr>
            <w:tcW w:type="dxa" w:w="2880"/>
          </w:tcPr>
          <w:p>
            <w:r>
              <w:t>自分で直接</w:t>
            </w:r>
          </w:p>
        </w:tc>
        <w:tc>
          <w:tcPr>
            <w:tcW w:type="dxa" w:w="2880"/>
          </w:tcPr>
          <w:p>
            <w:r>
              <w:t>外国銀行経由で間接的に</w:t>
            </w:r>
          </w:p>
        </w:tc>
      </w:tr>
      <w:tr>
        <w:tc>
          <w:tcPr>
            <w:tcW w:type="dxa" w:w="2880"/>
          </w:tcPr>
          <w:p>
            <w:r>
              <w:t>確認レベル</w:t>
            </w:r>
          </w:p>
        </w:tc>
        <w:tc>
          <w:tcPr>
            <w:tcW w:type="dxa" w:w="2880"/>
          </w:tcPr>
          <w:p>
            <w:r>
              <w:t>自分の顧客として</w:t>
            </w:r>
          </w:p>
        </w:tc>
        <w:tc>
          <w:tcPr>
            <w:tcW w:type="dxa" w:w="2880"/>
          </w:tcPr>
          <w:p>
            <w:r>
              <w:t>自分の顧客と同等（ここが重要！）</w:t>
            </w:r>
          </w:p>
        </w:tc>
      </w:tr>
    </w:tbl>
    <w:p/>
    <w:p>
      <w:r>
        <w:t>重要: 「外国銀行の顧客だから甘くていい」ではなく「自分の顧客と同じレベルで確認しろ」</w:t>
      </w:r>
    </w:p>
    <w:p/>
    <w:p>
      <w:pPr>
        <w:pStyle w:val="Heading3"/>
      </w:pPr>
      <w:r>
        <w:t>外国銀行のCDDが雑だと悪用される</w:t>
      </w:r>
    </w:p>
    <w:p>
      <w:r>
        <w:t>外国銀行がろくにCDDしない → 犯罪者がサブ口座を取得</w:t>
      </w:r>
    </w:p>
    <w:p>
      <w:r>
        <w:t>→ PTAで米国金融システムに匿名アクセス → MLし放題</w:t>
      </w:r>
    </w:p>
    <w:p/>
    <w:p>
      <w:r>
        <w:t>だからQ11とQ12はセット:</w:t>
      </w:r>
    </w:p>
    <w:p>
      <w:r>
        <w:t xml:space="preserve">  Q11: 外国銀行自体のAML体制を確認しろ</w:t>
      </w:r>
    </w:p>
    <w:p>
      <w:r>
        <w:t xml:space="preserve">  Q12: サブ口座保有者の情報も取得しろ</w:t>
      </w:r>
    </w:p>
    <w:p>
      <w:r>
        <w:t xml:space="preserve">  → 両方やって初めて安全</w:t>
      </w:r>
    </w:p>
    <w:p/>
    <w:p>
      <w:r>
        <w:t>共通原則: 「信用するな、検証しろ」（Don't Trust, Verify）</w:t>
      </w:r>
    </w:p>
    <w:p/>
    <w:p>
      <w:pPr>
        <w:pStyle w:val="Heading3"/>
      </w:pPr>
      <w:r>
        <w:t>PTA悪用の原点：Bank of New York事件（1999年）</w:t>
      </w:r>
    </w:p>
    <w:p>
      <w:r>
        <w:t>何が起きたか:</w:t>
      </w:r>
    </w:p>
    <w:p>
      <w:r>
        <w:t xml:space="preserve">  ロシアの銀行がBank of New Yorkにコルレス口座を保有</w:t>
      </w:r>
    </w:p>
    <w:p>
      <w:r>
        <w:t xml:space="preserve">  → ロシアの顧客がPTAを通じて直接取引</w:t>
      </w:r>
    </w:p>
    <w:p>
      <w:r>
        <w:t xml:space="preserve">  → 約$7B（約7,000億円）の疑わしい資金がロシアから流入</w:t>
      </w:r>
    </w:p>
    <w:p>
      <w:r>
        <w:t xml:space="preserve">  → Bank of New Yorkはサブ口座保有者を把握していなかった</w:t>
      </w:r>
    </w:p>
    <w:p>
      <w:r>
        <w:t xml:space="preserve">  → ロシアンマフィアの資金洗浄に使われていた</w:t>
      </w:r>
    </w:p>
    <w:p/>
    <w:p>
      <w:r>
        <w:t>時系列:</w:t>
      </w:r>
    </w:p>
    <w:tbl>
      <w:tblPr>
        <w:tblStyle w:val="TableGrid"/>
        <w:tblW w:type="auto" w:w="0"/>
        <w:tblLook w:firstColumn="1" w:firstRow="1" w:lastColumn="0" w:lastRow="0" w:noHBand="0" w:noVBand="1" w:val="04A0"/>
      </w:tblPr>
      <w:tblGrid>
        <w:gridCol w:w="4320"/>
        <w:gridCol w:w="4320"/>
      </w:tblGrid>
      <w:tr>
        <w:tc>
          <w:tcPr>
            <w:tcW w:type="dxa" w:w="4320"/>
          </w:tcPr>
          <w:p>
            <w:r>
              <w:t>年</w:t>
            </w:r>
          </w:p>
        </w:tc>
        <w:tc>
          <w:tcPr>
            <w:tcW w:type="dxa" w:w="4320"/>
          </w:tcPr>
          <w:p>
            <w:r>
              <w:t>出来事</w:t>
            </w:r>
          </w:p>
        </w:tc>
      </w:tr>
      <w:tr>
        <w:tc>
          <w:tcPr>
            <w:tcW w:type="dxa" w:w="4320"/>
          </w:tcPr>
          <w:p>
            <w:r>
              <w:t>1999年</w:t>
            </w:r>
          </w:p>
        </w:tc>
        <w:tc>
          <w:tcPr>
            <w:tcW w:type="dxa" w:w="4320"/>
          </w:tcPr>
          <w:p>
            <w:r>
              <w:t>Bank of New York事件発覚（PTA悪用）</w:t>
            </w:r>
          </w:p>
        </w:tc>
      </w:tr>
      <w:tr>
        <w:tc>
          <w:tcPr>
            <w:tcW w:type="dxa" w:w="4320"/>
          </w:tcPr>
          <w:p>
            <w:r>
              <w:t>2001年</w:t>
            </w:r>
          </w:p>
        </w:tc>
        <w:tc>
          <w:tcPr>
            <w:tcW w:type="dxa" w:w="4320"/>
          </w:tcPr>
          <w:p>
            <w:r>
              <w:t>9.11テロ発生</w:t>
            </w:r>
          </w:p>
        </w:tc>
      </w:tr>
      <w:tr>
        <w:tc>
          <w:tcPr>
            <w:tcW w:type="dxa" w:w="4320"/>
          </w:tcPr>
          <w:p>
            <w:r>
              <w:t>2001年</w:t>
            </w:r>
          </w:p>
        </w:tc>
        <w:tc>
          <w:tcPr>
            <w:tcW w:type="dxa" w:w="4320"/>
          </w:tcPr>
          <w:p>
            <w:r>
              <w:t>USA PATRIOT Act成立（§312でPTAのDD義務化、§313でシェルバンク禁止）</w:t>
            </w:r>
          </w:p>
        </w:tc>
      </w:tr>
      <w:tr>
        <w:tc>
          <w:tcPr>
            <w:tcW w:type="dxa" w:w="4320"/>
          </w:tcPr>
          <w:p>
            <w:r>
              <w:t>2018年</w:t>
            </w:r>
          </w:p>
        </w:tc>
        <w:tc>
          <w:tcPr>
            <w:tcW w:type="dxa" w:w="4320"/>
          </w:tcPr>
          <w:p>
            <w:r>
              <w:t>ABLV Bank消滅（§311発動 → 銀行が潰れる時代に）</w:t>
            </w:r>
          </w:p>
        </w:tc>
      </w:tr>
    </w:tbl>
    <w:p/>
    <w:p>
      <w:pPr>
        <w:pStyle w:val="Heading3"/>
      </w:pPr>
      <w:r>
        <w:t>その後：AML違反の結末</w:t>
      </w:r>
    </w:p>
    <w:tbl>
      <w:tblPr>
        <w:tblStyle w:val="TableGrid"/>
        <w:tblW w:type="auto" w:w="0"/>
        <w:tblLook w:firstColumn="1" w:firstRow="1" w:lastColumn="0" w:lastRow="0" w:noHBand="0" w:noVBand="1" w:val="04A0"/>
      </w:tblPr>
      <w:tblGrid>
        <w:gridCol w:w="2880"/>
        <w:gridCol w:w="2880"/>
        <w:gridCol w:w="2880"/>
      </w:tblGrid>
      <w:tr>
        <w:tc>
          <w:tcPr>
            <w:tcW w:type="dxa" w:w="2880"/>
          </w:tcPr>
          <w:p>
            <w:r>
              <w:t>銀行</w:t>
            </w:r>
          </w:p>
        </w:tc>
        <w:tc>
          <w:tcPr>
            <w:tcW w:type="dxa" w:w="2880"/>
          </w:tcPr>
          <w:p>
            <w:r>
              <w:t>何が起きたか</w:t>
            </w:r>
          </w:p>
        </w:tc>
        <w:tc>
          <w:tcPr>
            <w:tcW w:type="dxa" w:w="2880"/>
          </w:tcPr>
          <w:p>
            <w:r>
              <w:t>結末</w:t>
            </w:r>
          </w:p>
        </w:tc>
      </w:tr>
      <w:tr>
        <w:tc>
          <w:tcPr>
            <w:tcW w:type="dxa" w:w="2880"/>
          </w:tcPr>
          <w:p>
            <w:r>
              <w:t>Bank of New York</w:t>
            </w:r>
          </w:p>
        </w:tc>
        <w:tc>
          <w:tcPr>
            <w:tcW w:type="dxa" w:w="2880"/>
          </w:tcPr>
          <w:p>
            <w:r>
              <w:t>PTA悪用（1999年）</w:t>
            </w:r>
          </w:p>
        </w:tc>
        <w:tc>
          <w:tcPr>
            <w:tcW w:type="dxa" w:w="2880"/>
          </w:tcPr>
          <w:p>
            <w:r>
              <w:t>合併して生存（現BNY Mellon）。AML体制を大幅強化</w:t>
            </w:r>
          </w:p>
        </w:tc>
      </w:tr>
      <w:tr>
        <w:tc>
          <w:tcPr>
            <w:tcW w:type="dxa" w:w="2880"/>
          </w:tcPr>
          <w:p>
            <w:r>
              <w:t>ABLV Bank（ラトビア）</w:t>
            </w:r>
          </w:p>
        </w:tc>
        <w:tc>
          <w:tcPr>
            <w:tcW w:type="dxa" w:w="2880"/>
          </w:tcPr>
          <w:p>
            <w:r>
              <w:t>§311発動（2018年）</w:t>
            </w:r>
          </w:p>
        </w:tc>
        <w:tc>
          <w:tcPr>
            <w:tcW w:type="dxa" w:w="2880"/>
          </w:tcPr>
          <w:p>
            <w:r>
              <w:t>銀行消滅</w:t>
            </w:r>
          </w:p>
        </w:tc>
      </w:tr>
      <w:tr>
        <w:tc>
          <w:tcPr>
            <w:tcW w:type="dxa" w:w="2880"/>
          </w:tcPr>
          <w:p>
            <w:r>
              <w:t>Danske Bank（デンマーク）</w:t>
            </w:r>
          </w:p>
        </w:tc>
        <w:tc>
          <w:tcPr>
            <w:tcW w:type="dxa" w:w="2880"/>
          </w:tcPr>
          <w:p>
            <w:r>
              <w:t>エストニア支店でコルレス悪用</w:t>
            </w:r>
          </w:p>
        </w:tc>
        <w:tc>
          <w:tcPr>
            <w:tcW w:type="dxa" w:w="2880"/>
          </w:tcPr>
          <w:p>
            <w:r>
              <w:t>CEO辞任・$2B罰金・刑事捜査中</w:t>
            </w:r>
          </w:p>
        </w:tc>
      </w:tr>
    </w:tbl>
    <w:p/>
    <w:p>
      <w:r>
        <w:t>教訓:</w:t>
      </w:r>
    </w:p>
    <w:p>
      <w:r>
        <w:t xml:space="preserve">  Bank of New York → 事件後にAML強化 → 生き残った</w:t>
      </w:r>
    </w:p>
    <w:p>
      <w:r>
        <w:t xml:space="preserve">  ABLV Bank → 改善しなかった → 消滅した</w:t>
      </w:r>
    </w:p>
    <w:p>
      <w:r>
        <w:t xml:space="preserve">  → 「問題が起きた後に対応したか」で生死が分かれた</w:t>
      </w:r>
    </w:p>
    <w:p/>
    <w:p>
      <w:r>
        <w:t>時代の変化:</w:t>
      </w:r>
    </w:p>
    <w:p>
      <w:r>
        <w:t xml:space="preserve">  1999年以前: コルレス/PTAはほぼ規制なし</w:t>
      </w:r>
    </w:p>
    <w:p>
      <w:r>
        <w:t xml:space="preserve">  2001年PATRIOT Act以降: EDD義務化・シェルバンク禁止</w:t>
      </w:r>
    </w:p>
    <w:p>
      <w:r>
        <w:t xml:space="preserve">  2010年代〜現在: 罰金が$1B超に巨額化、§311で銀行を「殺す」ことも</w:t>
      </w:r>
    </w:p>
    <w:p>
      <w:r>
        <w:t xml:space="preserve">  → AML違反は「罰金で済む時代」から「銀行が消える時代」になった</w:t>
      </w:r>
    </w:p>
    <w:p/>
    <w:p>
      <w:pPr>
        <w:pStyle w:val="Heading3"/>
      </w:pPr>
      <w:r>
        <w:t>Deck 03 コルレス3兄弟（Q11→Q12→Q15）</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形態</w:t>
            </w:r>
          </w:p>
        </w:tc>
        <w:tc>
          <w:tcPr>
            <w:tcW w:type="dxa" w:w="2880"/>
          </w:tcPr>
          <w:p>
            <w:r>
              <w:t>リスク</w:t>
            </w:r>
          </w:p>
        </w:tc>
      </w:tr>
      <w:tr>
        <w:tc>
          <w:tcPr>
            <w:tcW w:type="dxa" w:w="2880"/>
          </w:tcPr>
          <w:p>
            <w:r>
              <w:t>Q11</w:t>
            </w:r>
          </w:p>
        </w:tc>
        <w:tc>
          <w:tcPr>
            <w:tcW w:type="dxa" w:w="2880"/>
          </w:tcPr>
          <w:p>
            <w:r>
              <w:t>普通のコルレス</w:t>
            </w:r>
          </w:p>
        </w:tc>
        <w:tc>
          <w:tcPr>
            <w:tcW w:type="dxa" w:w="2880"/>
          </w:tcPr>
          <w:p>
            <w:r>
              <w:t>コルレス先のAML統制が不十分かも</w:t>
            </w:r>
          </w:p>
        </w:tc>
      </w:tr>
      <w:tr>
        <w:tc>
          <w:tcPr>
            <w:tcW w:type="dxa" w:w="2880"/>
          </w:tcPr>
          <w:p>
            <w:r>
              <w:t>Q12</w:t>
            </w:r>
          </w:p>
        </w:tc>
        <w:tc>
          <w:tcPr>
            <w:tcW w:type="dxa" w:w="2880"/>
          </w:tcPr>
          <w:p>
            <w:r>
              <w:t>PTA</w:t>
            </w:r>
          </w:p>
        </w:tc>
        <w:tc>
          <w:tcPr>
            <w:tcW w:type="dxa" w:w="2880"/>
          </w:tcPr>
          <w:p>
            <w:r>
              <w:t>顧客が直接アクセス → 匿名リスク</w:t>
            </w:r>
          </w:p>
        </w:tc>
      </w:tr>
      <w:tr>
        <w:tc>
          <w:tcPr>
            <w:tcW w:type="dxa" w:w="2880"/>
          </w:tcPr>
          <w:p>
            <w:r>
              <w:t>Q15</w:t>
            </w:r>
          </w:p>
        </w:tc>
        <w:tc>
          <w:tcPr>
            <w:tcW w:type="dxa" w:w="2880"/>
          </w:tcPr>
          <w:p>
            <w:r>
              <w:t>ネステッド</w:t>
            </w:r>
          </w:p>
        </w:tc>
        <w:tc>
          <w:tcPr>
            <w:tcW w:type="dxa" w:w="2880"/>
          </w:tcPr>
          <w:p>
            <w:r>
              <w:t>コルレス先がさらに別の銀行に使わせる → もっと見えない</w:t>
            </w:r>
          </w:p>
        </w:tc>
      </w:tr>
    </w:tbl>
    <w:p/>
    <w:p>
      <w:r>
        <w:t>→ Q11→Q12→Q15と「見えなさ」が深刻になっていく</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Q12（PTA）</w:t>
            </w:r>
          </w:p>
        </w:tc>
        <w:tc>
          <w:tcPr>
            <w:tcW w:type="dxa" w:w="2880"/>
          </w:tcPr>
          <w:p>
            <w:r>
              <w:t>直接の出題なし</w:t>
            </w:r>
          </w:p>
        </w:tc>
      </w:tr>
      <w:tr>
        <w:tc>
          <w:tcPr>
            <w:tcW w:type="dxa" w:w="2880"/>
          </w:tcPr>
          <w:p>
            <w:r>
              <w:t>関連</w:t>
            </w:r>
          </w:p>
        </w:tc>
        <w:tc>
          <w:tcPr>
            <w:tcW w:type="dxa" w:w="2880"/>
          </w:tcPr>
          <w:p>
            <w:r>
              <w:t>§312でPTAのDD義務化</w:t>
            </w:r>
          </w:p>
        </w:tc>
        <w:tc>
          <w:tcPr>
            <w:tcW w:type="dxa" w:w="2880"/>
          </w:tcPr>
          <w:p>
            <w:r>
              <w:t>金融庁GL「コルレス先の顧客管理体制を確認」</w:t>
            </w:r>
          </w:p>
        </w:tc>
      </w:tr>
      <w:tr>
        <w:tc>
          <w:tcPr>
            <w:tcW w:type="dxa" w:w="2880"/>
          </w:tcPr>
          <w:p>
            <w:r>
              <w:t>共通原則</w:t>
            </w:r>
          </w:p>
        </w:tc>
        <w:tc>
          <w:tcPr>
            <w:tcW w:type="dxa" w:w="2880"/>
          </w:tcPr>
          <w:p>
            <w:r>
              <w:t>「裏にいる顧客を把握する」</w:t>
            </w:r>
          </w:p>
        </w:tc>
        <w:tc>
          <w:tcPr>
            <w:tcW w:type="dxa" w:w="2880"/>
          </w:tcPr>
          <w:p>
            <w:r>
              <w:t>同じ考え方</w:t>
            </w:r>
          </w:p>
        </w:tc>
      </w:tr>
    </w:tbl>
    <w:p/>
    <w:p>
      <w:r>
        <w:t>━━━━━━━━━━━━━━━━━━━━━━━━━━━━━━━━━━━━━━━━━━━━━━━━━━</w:t>
      </w:r>
    </w:p>
    <w:p>
      <w:pPr>
        <w:pStyle w:val="Heading2"/>
      </w:pPr>
      <w:r>
        <w:t>📝 関連する試験問題</w:t>
      </w:r>
    </w:p>
    <w:p>
      <w:r>
        <w:t>• CAMS Q11: コルレス銀行のDD（§312）</w:t>
      </w:r>
    </w:p>
    <w:p>
      <w:r>
        <w:t>• CAMS Q15: ネステッド・コルレス（下流銀行の問題）</w:t>
      </w:r>
    </w:p>
    <w:p>
      <w:r>
        <w:t>• CAMS Q27: シェルバンクの定義</w:t>
      </w:r>
    </w:p>
    <w:p>
      <w:r>
        <w:t>• CAMS Q36: コルレス先へのPEPリスト要求とGDPR</w:t>
      </w:r>
    </w:p>
    <w:p>
      <w:r>
        <w:t>• CAMS Q49: RBA禁止顧客（シェルバンク）</w:t>
      </w:r>
    </w:p>
    <w:p>
      <w:r>
        <w:t>• 日本AML 問4-19: 海外送金におけるコルレス先確認</w:t>
      </w:r>
    </w:p>
    <w:p>
      <w:r>
        <w:br w:type="page"/>
      </w:r>
    </w:p>
    <w:p>
      <w:pPr>
        <w:pStyle w:val="Heading1"/>
      </w:pPr>
      <w:r>
        <w:t>CAMS Q13 — PEPのEDD実務（SoF / SoW）</w:t>
      </w:r>
    </w:p>
    <w:p>
      <w:r>
        <w:t>Domain 1: ML/TF Risks and Methods | タグ: edd, pep</w:t>
      </w:r>
    </w:p>
    <w:p>
      <w:r>
        <w:t>━━━━━━━━━━━━━━━━━━━━━━━━━━━━━━━━━━━━━━━━━━━━━━━━━━</w:t>
      </w:r>
    </w:p>
    <w:p>
      <w:pPr>
        <w:pStyle w:val="Heading2"/>
      </w:pPr>
      <w:r>
        <w:t>問題</w:t>
      </w:r>
    </w:p>
    <w:p>
      <w:r>
        <w:t>プライベートバンキングのリレーションシップマネージャーが現職閣僚である外国PEPを受け入れようとしており、2,500万米ドルの預け入れを希望している。顧客は資金が「家族事業活動」から得たものと述べている。FATF勧告12に基づく強化デューデリジェンス要件を最も満たす対応は次のうちどれか。</w:t>
      </w:r>
    </w:p>
    <w:p/>
    <w:p>
      <w:r>
        <w:t>A. 上級経営陣の承認後、特定預金の資金源（SoF）のみを検証して受け入れる</w:t>
      </w:r>
    </w:p>
    <w:p>
      <w:r>
        <w:t>B. 外国PEPはプライベートバンキング顧客として受け入れ不可のため謝絶</w:t>
      </w:r>
    </w:p>
    <w:p>
      <w:r>
        <w:t>C. 上級経営陣の承認を取得し、資産源（SoW）と資金源（SoF）の両方を文書証憑で確立し、強化された継続的モニタリングを実施</w:t>
      </w:r>
    </w:p>
    <w:p>
      <w:r>
        <w:t>D. PEPが正規の政府職を有するため通常CDDで受け入れる</w:t>
      </w:r>
    </w:p>
    <w:p>
      <w:r>
        <w:t>━━━━━━━━━━━━━━━━━━━━━━━━━━━━━━━━━━━━━━━━━━━━━━━━━━</w:t>
      </w:r>
    </w:p>
    <w:p>
      <w:pPr>
        <w:pStyle w:val="Heading2"/>
      </w:pPr>
      <w:r>
        <w:t>正解: C</w:t>
      </w:r>
    </w:p>
    <w:p>
      <w:pPr>
        <w:pStyle w:val="Heading2"/>
      </w:pPr>
      <w:r>
        <w:t>解説</w:t>
      </w:r>
    </w:p>
    <w:p>
      <w:r>
        <w:t>FATF勧告12は外国PEPに対し、(i)上級経営陣の承認、(ii)資産源と資金源の両方の確立、(iii)強化された継続的モニタリングを要求する。「家族事業」という曖昧な説明は不十分で、文書証憑が必要。外国PEPは自動的に禁止ではないが常にEDDが必要。</w:t>
      </w:r>
    </w:p>
    <w:p>
      <w:pPr>
        <w:pStyle w:val="Heading2"/>
      </w:pPr>
      <w:r>
        <w:t>English Version</w:t>
      </w:r>
    </w:p>
    <w:p>
      <w:r>
        <w:t>A private banking relationship manager is onboarding a foreign PEP (a sitting cabinet minister) who wishes to deposit USD 25 million. The client states the funds come from "family business activities." Which action BEST satisfies enhanced due diligence requirements under FATF Recommendation 12?</w:t>
      </w:r>
    </w:p>
    <w:p>
      <w:r>
        <w:t>━━━━━━━━━━━━━━━━━━━━━━━━━━━━━━━━━━━━━━━━━━━━━━━━━━</w:t>
      </w:r>
    </w:p>
    <w:p>
      <w:pPr>
        <w:pStyle w:val="Heading2"/>
      </w:pPr>
      <w:r>
        <w:t>📚 Q13から広がった関連知識</w:t>
      </w:r>
    </w:p>
    <w:p>
      <w:pPr>
        <w:pStyle w:val="Heading3"/>
      </w:pPr>
      <w:r>
        <w:t>外国PEPに対するEDDの3点セット</w:t>
      </w:r>
    </w:p>
    <w:p>
      <w:r>
        <w:t>① 上級経営陣の承認（Senior Management Approval）</w:t>
      </w:r>
    </w:p>
    <w:p>
      <w:r>
        <w:t>② SoW（Source of Wealth）+ SoF（Source of Funds）の両方を検証</w:t>
      </w:r>
    </w:p>
    <w:p>
      <w:r>
        <w:t>③ 強化された継続的モニタリング</w:t>
      </w:r>
    </w:p>
    <w:p/>
    <w:p>
      <w:r>
        <w:t>→ 3つ全部揃って初めてEDDが完了。1つでも欠けたらダメ。</w:t>
      </w:r>
    </w:p>
    <w:p/>
    <w:p>
      <w:pPr>
        <w:pStyle w:val="Heading3"/>
      </w:pPr>
      <w:r>
        <w:t>SoF vs SoW（超重要！CAMS Q68でも出題）</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SoF（Source of Funds）</w:t>
            </w:r>
          </w:p>
        </w:tc>
        <w:tc>
          <w:tcPr>
            <w:tcW w:type="dxa" w:w="2880"/>
          </w:tcPr>
          <w:p>
            <w:r>
              <w:t>SoW（Source of Wealth）</w:t>
            </w:r>
          </w:p>
        </w:tc>
      </w:tr>
      <w:tr>
        <w:tc>
          <w:tcPr>
            <w:tcW w:type="dxa" w:w="2880"/>
          </w:tcPr>
          <w:p>
            <w:r>
              <w:t>読み方</w:t>
            </w:r>
          </w:p>
        </w:tc>
        <w:tc>
          <w:tcPr>
            <w:tcW w:type="dxa" w:w="2880"/>
          </w:tcPr>
          <w:p>
            <w:r>
              <w:t>エス・オー・エフ</w:t>
            </w:r>
          </w:p>
        </w:tc>
        <w:tc>
          <w:tcPr>
            <w:tcW w:type="dxa" w:w="2880"/>
          </w:tcPr>
          <w:p>
            <w:r>
              <w:t>エス・オー・ダブリュー</w:t>
            </w:r>
          </w:p>
        </w:tc>
      </w:tr>
      <w:tr>
        <w:tc>
          <w:tcPr>
            <w:tcW w:type="dxa" w:w="2880"/>
          </w:tcPr>
          <w:p>
            <w:r>
              <w:t>意味</w:t>
            </w:r>
          </w:p>
        </w:tc>
        <w:tc>
          <w:tcPr>
            <w:tcW w:type="dxa" w:w="2880"/>
          </w:tcPr>
          <w:p>
            <w:r>
              <w:t>資金の源 = 「このお金」の出どころ</w:t>
            </w:r>
          </w:p>
        </w:tc>
        <w:tc>
          <w:tcPr>
            <w:tcW w:type="dxa" w:w="2880"/>
          </w:tcPr>
          <w:p>
            <w:r>
              <w:t>富の源 = 「この人」の金持ちの理由</w:t>
            </w:r>
          </w:p>
        </w:tc>
      </w:tr>
      <w:tr>
        <w:tc>
          <w:tcPr>
            <w:tcW w:type="dxa" w:w="2880"/>
          </w:tcPr>
          <w:p>
            <w:r>
              <w:t>質問</w:t>
            </w:r>
          </w:p>
        </w:tc>
        <w:tc>
          <w:tcPr>
            <w:tcW w:type="dxa" w:w="2880"/>
          </w:tcPr>
          <w:p>
            <w:r>
              <w:t>「この2,500万ドルはどこから？」</w:t>
            </w:r>
          </w:p>
        </w:tc>
        <w:tc>
          <w:tcPr>
            <w:tcW w:type="dxa" w:w="2880"/>
          </w:tcPr>
          <w:p>
            <w:r>
              <w:t>「どうやってお金持ちになった？」</w:t>
            </w:r>
          </w:p>
        </w:tc>
      </w:tr>
      <w:tr>
        <w:tc>
          <w:tcPr>
            <w:tcW w:type="dxa" w:w="2880"/>
          </w:tcPr>
          <w:p>
            <w:r>
              <w:t>例</w:t>
            </w:r>
          </w:p>
        </w:tc>
        <w:tc>
          <w:tcPr>
            <w:tcW w:type="dxa" w:w="2880"/>
          </w:tcPr>
          <w:p>
            <w:r>
              <w:t>「家族事業の売却代金です」</w:t>
            </w:r>
          </w:p>
        </w:tc>
        <w:tc>
          <w:tcPr>
            <w:tcW w:type="dxa" w:w="2880"/>
          </w:tcPr>
          <w:p>
            <w:r>
              <w:t>「20年間大臣、事業経営、相続もあった」</w:t>
            </w:r>
          </w:p>
        </w:tc>
      </w:tr>
      <w:tr>
        <w:tc>
          <w:tcPr>
            <w:tcW w:type="dxa" w:w="2880"/>
          </w:tcPr>
          <w:p>
            <w:r>
              <w:t>証拠</w:t>
            </w:r>
          </w:p>
        </w:tc>
        <w:tc>
          <w:tcPr>
            <w:tcW w:type="dxa" w:w="2880"/>
          </w:tcPr>
          <w:p>
            <w:r>
              <w:t>売買契約書、送金記録</w:t>
            </w:r>
          </w:p>
        </w:tc>
        <w:tc>
          <w:tcPr>
            <w:tcW w:type="dxa" w:w="2880"/>
          </w:tcPr>
          <w:p>
            <w:r>
              <w:t>税申告書、事業財務諸表、相続書類</w:t>
            </w:r>
          </w:p>
        </w:tc>
      </w:tr>
    </w:tbl>
    <w:p/>
    <w:p>
      <w:pPr>
        <w:pStyle w:val="Heading3"/>
      </w:pPr>
      <w:r>
        <w:t>SoF / SoW の覚え方</w:t>
      </w:r>
    </w:p>
    <w:p>
      <w:r>
        <w:t>F = Funds = ファンド = 資金 = 「今回のお金」</w:t>
      </w:r>
    </w:p>
    <w:p>
      <w:r>
        <w:t>W = Wealth = ウェルス = 富 = 「人生全体の財産」</w:t>
      </w:r>
    </w:p>
    <w:p/>
    <w:p>
      <w:r>
        <w:t>Source = ソース = 源（みなもと）</w:t>
      </w:r>
    </w:p>
    <w:p>
      <w:r>
        <w:t xml:space="preserve">  → SoF = 「資金のソース」= 今回のお金はどこから？</w:t>
      </w:r>
    </w:p>
    <w:p>
      <w:r>
        <w:t xml:space="preserve">  → SoW = 「財産のソース」= なぜお金持ち？</w:t>
      </w:r>
    </w:p>
    <w:p/>
    <w:p>
      <w:r>
        <w:t>大きさの関係:</w:t>
      </w:r>
    </w:p>
    <w:p>
      <w:r>
        <w:t xml:space="preserve">  ファンド（小さい：今回の取引）⊂ ウェルス（大きい：全財産）</w:t>
      </w:r>
    </w:p>
    <w:p>
      <w:r>
        <w:t xml:space="preserve">  今回のお金は全財産の一部にすぎない</w:t>
      </w:r>
    </w:p>
    <w:p/>
    <w:p>
      <w:r>
        <w:t>例え:</w:t>
      </w:r>
    </w:p>
    <w:p>
      <w:r>
        <w:t xml:space="preserve">  SoF = 財布の中身（今持っているお金）</w:t>
      </w:r>
    </w:p>
    <w:p>
      <w:r>
        <w:t xml:space="preserve">  SoW = 通帳の残高全体（人生で築いた全財産）</w:t>
      </w:r>
    </w:p>
    <w:p/>
    <w:p>
      <w:pPr>
        <w:pStyle w:val="Heading3"/>
      </w:pPr>
      <w:r>
        <w:t>Fund（ファンド）= 資金・お金</w:t>
      </w:r>
    </w:p>
    <w:p>
      <w:r>
        <w:t>日常で聞く「ファンド」:</w:t>
      </w:r>
    </w:p>
    <w:p>
      <w:r>
        <w:t xml:space="preserve">  「投資ファンド」→ お金を集めて運用する仕組み</w:t>
      </w:r>
    </w:p>
    <w:p>
      <w:r>
        <w:t xml:space="preserve">  「ヘッジファンド」→ お金を集めて色々な方法で運用</w:t>
      </w:r>
    </w:p>
    <w:p>
      <w:r>
        <w:t xml:space="preserve">  「ファンディング」→ お金を集めること</w:t>
      </w:r>
    </w:p>
    <w:p>
      <w:r>
        <w:t xml:space="preserve">  → 全部「お金」という意味が根っこにある</w:t>
      </w:r>
    </w:p>
    <w:p/>
    <w:p>
      <w:pPr>
        <w:pStyle w:val="Heading3"/>
      </w:pPr>
      <w:r>
        <w:t>なぜ「家族事業活動」だけでは不十分か</w:t>
      </w:r>
    </w:p>
    <w:p>
      <w:r>
        <w:t>顧客:「資金は家族事業からです」</w:t>
      </w:r>
    </w:p>
    <w:p/>
    <w:p>
      <w:r>
        <w:t xml:space="preserve">  → SoF（この預金の出どころ）の説明にはなるが…</w:t>
      </w:r>
    </w:p>
    <w:p>
      <w:r>
        <w:t xml:space="preserve">  → SoW（人生全体でどうやって2,500万ドルを蓄積したか）の説明がない</w:t>
      </w:r>
    </w:p>
    <w:p>
      <w:r>
        <w:t xml:space="preserve">  → 「家族事業」の具体的な文書証拠もない</w:t>
      </w:r>
    </w:p>
    <w:p>
      <w:r>
        <w:t xml:space="preserve">  → 口頭の説明だけでは不十分！</w:t>
      </w:r>
    </w:p>
    <w:p/>
    <w:p>
      <w:r>
        <w:t>Q11で学んだ原則: 「言葉を信じるな、証拠で確認しろ」がここでも生きる</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A. SoFのみ検証</w:t>
            </w:r>
          </w:p>
        </w:tc>
        <w:tc>
          <w:tcPr>
            <w:tcW w:type="dxa" w:w="4320"/>
          </w:tcPr>
          <w:p>
            <w:r>
              <w:t>SoWがない → EDD不完全</w:t>
            </w:r>
          </w:p>
        </w:tc>
      </w:tr>
      <w:tr>
        <w:tc>
          <w:tcPr>
            <w:tcW w:type="dxa" w:w="4320"/>
          </w:tcPr>
          <w:p>
            <w:r>
              <w:t>B. 外国PEPは受入不可</w:t>
            </w:r>
          </w:p>
        </w:tc>
        <w:tc>
          <w:tcPr>
            <w:tcW w:type="dxa" w:w="4320"/>
          </w:tcPr>
          <w:p>
            <w:r>
              <w:t>自動的に謝絶ではない。EDDで管理可能</w:t>
            </w:r>
          </w:p>
        </w:tc>
      </w:tr>
      <w:tr>
        <w:tc>
          <w:tcPr>
            <w:tcW w:type="dxa" w:w="4320"/>
          </w:tcPr>
          <w:p>
            <w:r>
              <w:t>D. 通常CDDで受入</w:t>
            </w:r>
          </w:p>
        </w:tc>
        <w:tc>
          <w:tcPr>
            <w:tcW w:type="dxa" w:w="4320"/>
          </w:tcPr>
          <w:p>
            <w:r>
              <w:t>PEPに通常CDDは絶対ダメ。EDD必須</w:t>
            </w:r>
          </w:p>
        </w:tc>
      </w:tr>
    </w:tbl>
    <w:p/>
    <w:p>
      <w:pPr>
        <w:pStyle w:val="Heading3"/>
      </w:pPr>
      <w:r>
        <w:t>Q2との繋がり</w:t>
      </w:r>
    </w:p>
    <w:p>
      <w:r>
        <w:t>Q2:  PEPとは何か → 定義を学んだ</w:t>
      </w:r>
    </w:p>
    <w:p>
      <w:r>
        <w:t>Q13: PEPが来たらどうする → 実務対応を学んだ</w:t>
      </w:r>
    </w:p>
    <w:p/>
    <w:p>
      <w:r>
        <w:t>Q2の知識: PEP = 高リスク → EDD必要</w:t>
      </w:r>
    </w:p>
    <w:p>
      <w:r>
        <w:t>Q13の知識: EDDの具体的な中身 = 経営陣承認 + SoW + SoF + 継続監視</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Q13（PEP EDD具体策）</w:t>
            </w:r>
          </w:p>
        </w:tc>
        <w:tc>
          <w:tcPr>
            <w:tcW w:type="dxa" w:w="2880"/>
          </w:tcPr>
          <w:p>
            <w:r>
              <w:t>問6-5（PEPにはEDDが必要）</w:t>
            </w:r>
          </w:p>
        </w:tc>
      </w:tr>
      <w:tr>
        <w:tc>
          <w:tcPr>
            <w:tcW w:type="dxa" w:w="2880"/>
          </w:tcPr>
          <w:p>
            <w:r>
              <w:t>SoW/SoF</w:t>
            </w:r>
          </w:p>
        </w:tc>
        <w:tc>
          <w:tcPr>
            <w:tcW w:type="dxa" w:w="2880"/>
          </w:tcPr>
          <w:p>
            <w:r>
              <w:t>両方の検証を明示的に要求</w:t>
            </w:r>
          </w:p>
        </w:tc>
        <w:tc>
          <w:tcPr>
            <w:tcW w:type="dxa" w:w="2880"/>
          </w:tcPr>
          <w:p>
            <w:r>
              <w:t>金融庁GLで「資金源・財産の確認」を推奨</w:t>
            </w:r>
          </w:p>
        </w:tc>
      </w:tr>
      <w:tr>
        <w:tc>
          <w:tcPr>
            <w:tcW w:type="dxa" w:w="2880"/>
          </w:tcPr>
          <w:p>
            <w:r>
              <w:t>経営陣承認</w:t>
            </w:r>
          </w:p>
        </w:tc>
        <w:tc>
          <w:tcPr>
            <w:tcW w:type="dxa" w:w="2880"/>
          </w:tcPr>
          <w:p>
            <w:r>
              <w:t>FATF R.12で義務</w:t>
            </w:r>
          </w:p>
        </w:tc>
        <w:tc>
          <w:tcPr>
            <w:tcW w:type="dxa" w:w="2880"/>
          </w:tcPr>
          <w:p>
            <w:r>
              <w:t>金融庁GLで「経営陣の承認」を要求</w:t>
            </w:r>
          </w:p>
        </w:tc>
      </w:tr>
      <w:tr>
        <w:tc>
          <w:tcPr>
            <w:tcW w:type="dxa" w:w="2880"/>
          </w:tcPr>
          <w:p>
            <w:r>
              <w:t>日本の違い</w:t>
            </w:r>
          </w:p>
        </w:tc>
        <w:tc>
          <w:tcPr>
            <w:tcW w:type="dxa" w:w="2880"/>
          </w:tcPr>
          <w:p>
            <w:r>
              <w:t>—</w:t>
            </w:r>
          </w:p>
        </w:tc>
        <w:tc>
          <w:tcPr>
            <w:tcW w:type="dxa" w:w="2880"/>
          </w:tcPr>
          <w:p>
            <w:r>
              <w:t>犯収法では外国PEPのみ厳格確認対象。SoW/SoFの明示的な区別は弱い</w:t>
            </w:r>
          </w:p>
        </w:tc>
      </w:tr>
    </w:tbl>
    <w:p/>
    <w:p>
      <w:r>
        <w:t>━━━━━━━━━━━━━━━━━━━━━━━━━━━━━━━━━━━━━━━━━━━━━━━━━━</w:t>
      </w:r>
    </w:p>
    <w:p>
      <w:pPr>
        <w:pStyle w:val="Heading2"/>
      </w:pPr>
      <w:r>
        <w:t>📝 関連する試験問題</w:t>
      </w:r>
    </w:p>
    <w:p>
      <w:r>
        <w:t>• CAMS Q2: PEPの定義</w:t>
      </w:r>
    </w:p>
    <w:p>
      <w:r>
        <w:t>• CAMS Q64: Wolfsberg PB EDDシナリオ（高リスク国+PB+富裕個人）</w:t>
      </w:r>
    </w:p>
    <w:p>
      <w:r>
        <w:t>• CAMS Q66: PEP退任後の継続評価（Once a PEP問題）</w:t>
      </w:r>
    </w:p>
    <w:p>
      <w:r>
        <w:t>• CAMS Q68: SoF vs SoWの区別（銀行明細書だけでは不十分）</w:t>
      </w:r>
    </w:p>
    <w:p>
      <w:r>
        <w:t>• 日本AML 問6-1: CDD/EDD/SDDの関係</w:t>
      </w:r>
    </w:p>
    <w:p>
      <w:r>
        <w:t>• 日本AML 問6-5: PEPsにはEDDが必要</w:t>
      </w:r>
    </w:p>
    <w:p>
      <w:r>
        <w:br w:type="page"/>
      </w:r>
    </w:p>
    <w:p>
      <w:pPr>
        <w:pStyle w:val="Heading1"/>
      </w:pPr>
      <w:r>
        <w:t>CAMS Q14 — ストラクチャリングとSAR提出</w:t>
      </w:r>
    </w:p>
    <w:p>
      <w:r>
        <w:t>Domain 1: ML/TF Risks and Methods | タグ: ml-basics, sar, us-law</w:t>
      </w:r>
    </w:p>
    <w:p>
      <w:r>
        <w:t>━━━━━━━━━━━━━━━━━━━━━━━━━━━━━━━━━━━━━━━━━━━━━━━━━━</w:t>
      </w:r>
    </w:p>
    <w:p>
      <w:pPr>
        <w:pStyle w:val="Heading2"/>
      </w:pPr>
      <w:r>
        <w:t>問題</w:t>
      </w:r>
    </w:p>
    <w:p>
      <w:r>
        <w:t>ある顧客が3週間にわたり、同一銀行の複数支店で9,200〜9,850米ドルの現金預入を14回実施した。単一取引はいずれも10,000米ドルのCTR閾値を超えない。最も正確な性格付けと規制対応はどれか。</w:t>
      </w:r>
    </w:p>
    <w:p/>
    <w:p>
      <w:r>
        <w:t>A. 各取引がCTR閾値未満のため報告不要</w:t>
      </w:r>
    </w:p>
    <w:p>
      <w:r>
        <w:t>B. 支店ごとに日次合計を集計しCTRのみ提出</w:t>
      </w:r>
    </w:p>
    <w:p>
      <w:r>
        <w:t>C. SARの代わりに通貨・有価証券報告書（CMIR）を提出</w:t>
      </w:r>
    </w:p>
    <w:p>
      <w:r>
        <w:t>D. このパターンは31 USC §5324のストラクチャリングに該当し、CTR閾値に関わらずSAR提出が必要</w:t>
      </w:r>
    </w:p>
    <w:p>
      <w:r>
        <w:t>━━━━━━━━━━━━━━━━━━━━━━━━━━━━━━━━━━━━━━━━━━━━━━━━━━</w:t>
      </w:r>
    </w:p>
    <w:p>
      <w:pPr>
        <w:pStyle w:val="Heading2"/>
      </w:pPr>
      <w:r>
        <w:t>正解: D</w:t>
      </w:r>
    </w:p>
    <w:p>
      <w:pPr>
        <w:pStyle w:val="Heading2"/>
      </w:pPr>
      <w:r>
        <w:t>解説</w:t>
      </w:r>
    </w:p>
    <w:p>
      <w:r>
        <w:t>ストラクチャリング（CTR閾値10,000米ドル回避のため取引を意図的に分割する行為）は31 USC §5324により、原資金の違法性を問わずそれ自体が連邦犯罪である。銀行はCTRが発動しなくともストラクチャリングが疑われる場合SAR(FinCEN Form 111)を提出しなければならない。</w:t>
      </w:r>
    </w:p>
    <w:p>
      <w:pPr>
        <w:pStyle w:val="Heading2"/>
      </w:pPr>
      <w:r>
        <w:t>English Version</w:t>
      </w:r>
    </w:p>
    <w:p>
      <w:r>
        <w:t>Over a three-week period, a customer makes 14 cash deposits ranging from USD 9,200 to USD 9,850 at multiple branches of the same bank. No single deposit exceeds the USD 10,000 CTR threshold. Which characterization and regulatory response is MOST accurate?</w:t>
      </w:r>
    </w:p>
    <w:p>
      <w:r>
        <w:t>━━━━━━━━━━━━━━━━━━━━━━━━━━━━━━━━━━━━━━━━━━━━━━━━━━</w:t>
      </w:r>
    </w:p>
    <w:p>
      <w:pPr>
        <w:pStyle w:val="Heading2"/>
      </w:pPr>
      <w:r>
        <w:t>📚 Q14から広がった関連知識</w:t>
      </w:r>
    </w:p>
    <w:p>
      <w:pPr>
        <w:pStyle w:val="Heading3"/>
      </w:pPr>
      <w:r>
        <w:t>ストラクチャリング学習の流れ（Q3→Q10→Q14）</w:t>
      </w:r>
    </w:p>
    <w:tbl>
      <w:tblPr>
        <w:tblStyle w:val="TableGrid"/>
        <w:tblW w:type="auto" w:w="0"/>
        <w:tblLook w:firstColumn="1" w:firstRow="1" w:lastColumn="0" w:lastRow="0" w:noHBand="0" w:noVBand="1" w:val="04A0"/>
      </w:tblPr>
      <w:tblGrid>
        <w:gridCol w:w="4320"/>
        <w:gridCol w:w="4320"/>
      </w:tblGrid>
      <w:tr>
        <w:tc>
          <w:tcPr>
            <w:tcW w:type="dxa" w:w="4320"/>
          </w:tcPr>
          <w:p>
            <w:r>
              <w:t>Q</w:t>
            </w:r>
          </w:p>
        </w:tc>
        <w:tc>
          <w:tcPr>
            <w:tcW w:type="dxa" w:w="4320"/>
          </w:tcPr>
          <w:p>
            <w:r>
              <w:t>学んだこと</w:t>
            </w:r>
          </w:p>
        </w:tc>
      </w:tr>
      <w:tr>
        <w:tc>
          <w:tcPr>
            <w:tcW w:type="dxa" w:w="4320"/>
          </w:tcPr>
          <w:p>
            <w:r>
              <w:t>Q3</w:t>
            </w:r>
          </w:p>
        </w:tc>
        <w:tc>
          <w:tcPr>
            <w:tcW w:type="dxa" w:w="4320"/>
          </w:tcPr>
          <w:p>
            <w:r>
              <w:t>ストラクチャリングの定義（プレースメントの手法）</w:t>
            </w:r>
          </w:p>
        </w:tc>
      </w:tr>
      <w:tr>
        <w:tc>
          <w:tcPr>
            <w:tcW w:type="dxa" w:w="4320"/>
          </w:tcPr>
          <w:p>
            <w:r>
              <w:t>Q10</w:t>
            </w:r>
          </w:p>
        </w:tc>
        <w:tc>
          <w:tcPr>
            <w:tcW w:type="dxa" w:w="4320"/>
          </w:tcPr>
          <w:p>
            <w:r>
              <w:t>カジノでのストラクチャリング（$2,900 × 2回）</w:t>
            </w:r>
          </w:p>
        </w:tc>
      </w:tr>
      <w:tr>
        <w:tc>
          <w:tcPr>
            <w:tcW w:type="dxa" w:w="4320"/>
          </w:tcPr>
          <w:p>
            <w:r>
              <w:t>Q14</w:t>
            </w:r>
          </w:p>
        </w:tc>
        <w:tc>
          <w:tcPr>
            <w:tcW w:type="dxa" w:w="4320"/>
          </w:tcPr>
          <w:p>
            <w:r>
              <w:t>銀行でのストラクチャリング（$9,200〜$9,850 × 14回）+ SAR提出が必要</w:t>
            </w:r>
          </w:p>
        </w:tc>
      </w:tr>
    </w:tbl>
    <w:p/>
    <w:p>
      <w:r>
        <w:t>Q14で新しく学んだこと:</w:t>
      </w:r>
    </w:p>
    <w:p>
      <w:r>
        <w:t xml:space="preserve">  Q3/Q10: ストラクチャリングとは？ → 閾値回避の分割行為</w:t>
      </w:r>
    </w:p>
    <w:p>
      <w:r>
        <w:t xml:space="preserve">  Q14:    見つけたらどうする？ → SAR提出が必要！</w:t>
      </w:r>
    </w:p>
    <w:p>
      <w:r>
        <w:t xml:space="preserve">  → 「CTRが出ないから何もしなくていい」は大間違い</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A. 報告不要</w:t>
            </w:r>
          </w:p>
        </w:tc>
        <w:tc>
          <w:tcPr>
            <w:tcW w:type="dxa" w:w="4320"/>
          </w:tcPr>
          <w:p>
            <w:r>
              <w:t>CTR不要でもSARは必要。ストラクチャリング自体が犯罪</w:t>
            </w:r>
          </w:p>
        </w:tc>
      </w:tr>
      <w:tr>
        <w:tc>
          <w:tcPr>
            <w:tcW w:type="dxa" w:w="4320"/>
          </w:tcPr>
          <w:p>
            <w:r>
              <w:t>B. CTRのみ提出</w:t>
            </w:r>
          </w:p>
        </w:tc>
        <w:tc>
          <w:tcPr>
            <w:tcW w:type="dxa" w:w="4320"/>
          </w:tcPr>
          <w:p>
            <w:r>
              <w:t>CTRだけでは不十分。SARが必要</w:t>
            </w:r>
          </w:p>
        </w:tc>
      </w:tr>
      <w:tr>
        <w:tc>
          <w:tcPr>
            <w:tcW w:type="dxa" w:w="4320"/>
          </w:tcPr>
          <w:p>
            <w:r>
              <w:t>C. CMIRを提出</w:t>
            </w:r>
          </w:p>
        </w:tc>
        <w:tc>
          <w:tcPr>
            <w:tcW w:type="dxa" w:w="4320"/>
          </w:tcPr>
          <w:p>
            <w:r>
              <w:t>CMIRは現金の国境越えの報告。銀行窓口の話ではない</w:t>
            </w:r>
          </w:p>
        </w:tc>
      </w:tr>
    </w:tbl>
    <w:p/>
    <w:p>
      <w:pPr>
        <w:pStyle w:val="Heading3"/>
      </w:pPr>
      <w:r>
        <w:t>重要：CTRとSARは別物</w:t>
      </w:r>
    </w:p>
    <w:p>
      <w:r>
        <w:t>CTR = 金額で自動的に出す（$10,000超）</w:t>
      </w:r>
    </w:p>
    <w:p>
      <w:r>
        <w:t>SAR = 怪しかったら判断して出す（$5,000以上）</w:t>
      </w:r>
    </w:p>
    <w:p/>
    <w:p>
      <w:r>
        <w:t>この問題:</w:t>
      </w:r>
    </w:p>
    <w:p>
      <w:r>
        <w:t xml:space="preserve">  CTR → 出ない（各取引$10,000未満だから）</w:t>
      </w:r>
    </w:p>
    <w:p>
      <w:r>
        <w:t xml:space="preserve">  SAR → 出す！（ストラクチャリングが疑われるから）</w:t>
      </w:r>
    </w:p>
    <w:p/>
    <w:p>
      <w:r>
        <w:t>→ 「CTRが出ないから安心」は大間違い。SARは別の判断基準で出す。</w:t>
      </w:r>
    </w:p>
    <w:p/>
    <w:p>
      <w:pPr>
        <w:pStyle w:val="Heading3"/>
      </w:pPr>
      <w:r>
        <w:t>合算ルール（31 CFR §1010.313）</w:t>
      </w:r>
    </w:p>
    <w:p>
      <w:r>
        <w:t>同じ日に同じ顧客が複数の現金取引をした場合:</w:t>
      </w:r>
    </w:p>
    <w:p>
      <w:r>
        <w:t xml:space="preserve">  → 合算して$10,000を超えたらCTRも出す</w:t>
      </w:r>
    </w:p>
    <w:p>
      <w:r>
        <w:t xml:space="preserve">  → 例: 午前$5,000 + 午後$6,000 = $11,000 → CTR必要</w:t>
      </w:r>
    </w:p>
    <w:p>
      <w:r>
        <w:t xml:space="preserve">  → 分割しても同日なら合算される</w:t>
      </w:r>
    </w:p>
    <w:p/>
    <w:p>
      <w:pPr>
        <w:pStyle w:val="Heading3"/>
      </w:pPr>
      <w:r>
        <w:t>米国の3つの報告制度：CTR vs SAR vs CMIR</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CTR</w:t>
            </w:r>
          </w:p>
        </w:tc>
        <w:tc>
          <w:tcPr>
            <w:tcW w:type="dxa" w:w="2160"/>
          </w:tcPr>
          <w:p>
            <w:r>
              <w:t>SAR</w:t>
            </w:r>
          </w:p>
        </w:tc>
        <w:tc>
          <w:tcPr>
            <w:tcW w:type="dxa" w:w="2160"/>
          </w:tcPr>
          <w:p>
            <w:r>
              <w:t>CMIR</w:t>
            </w:r>
          </w:p>
        </w:tc>
      </w:tr>
      <w:tr>
        <w:tc>
          <w:tcPr>
            <w:tcW w:type="dxa" w:w="2160"/>
          </w:tcPr>
          <w:p>
            <w:r>
              <w:t>正式名</w:t>
            </w:r>
          </w:p>
        </w:tc>
        <w:tc>
          <w:tcPr>
            <w:tcW w:type="dxa" w:w="2160"/>
          </w:tcPr>
          <w:p>
            <w:r>
              <w:t>Currency Transaction Report</w:t>
            </w:r>
          </w:p>
        </w:tc>
        <w:tc>
          <w:tcPr>
            <w:tcW w:type="dxa" w:w="2160"/>
          </w:tcPr>
          <w:p>
            <w:r>
              <w:t>Suspicious Activity Report</w:t>
            </w:r>
          </w:p>
        </w:tc>
        <w:tc>
          <w:tcPr>
            <w:tcW w:type="dxa" w:w="2160"/>
          </w:tcPr>
          <w:p>
            <w:r>
              <w:t>Currency and Monetary Instrument Report</w:t>
            </w:r>
          </w:p>
        </w:tc>
      </w:tr>
      <w:tr>
        <w:tc>
          <w:tcPr>
            <w:tcW w:type="dxa" w:w="2160"/>
          </w:tcPr>
          <w:p>
            <w:r>
              <w:t>何を報告</w:t>
            </w:r>
          </w:p>
        </w:tc>
        <w:tc>
          <w:tcPr>
            <w:tcW w:type="dxa" w:w="2160"/>
          </w:tcPr>
          <w:p>
            <w:r>
              <w:t>大口現金取引</w:t>
            </w:r>
          </w:p>
        </w:tc>
        <w:tc>
          <w:tcPr>
            <w:tcW w:type="dxa" w:w="2160"/>
          </w:tcPr>
          <w:p>
            <w:r>
              <w:t>怪しい取引</w:t>
            </w:r>
          </w:p>
        </w:tc>
        <w:tc>
          <w:tcPr>
            <w:tcW w:type="dxa" w:w="2160"/>
          </w:tcPr>
          <w:p>
            <w:r>
              <w:t>現金の国境越え</w:t>
            </w:r>
          </w:p>
        </w:tc>
      </w:tr>
      <w:tr>
        <w:tc>
          <w:tcPr>
            <w:tcW w:type="dxa" w:w="2160"/>
          </w:tcPr>
          <w:p>
            <w:r>
              <w:t>閾値</w:t>
            </w:r>
          </w:p>
        </w:tc>
        <w:tc>
          <w:tcPr>
            <w:tcW w:type="dxa" w:w="2160"/>
          </w:tcPr>
          <w:p>
            <w:r>
              <w:t>$10,000超</w:t>
            </w:r>
          </w:p>
        </w:tc>
        <w:tc>
          <w:tcPr>
            <w:tcW w:type="dxa" w:w="2160"/>
          </w:tcPr>
          <w:p>
            <w:r>
              <w:t>$5,000以上</w:t>
            </w:r>
          </w:p>
        </w:tc>
        <w:tc>
          <w:tcPr>
            <w:tcW w:type="dxa" w:w="2160"/>
          </w:tcPr>
          <w:p>
            <w:r>
              <w:t>$10,000超</w:t>
            </w:r>
          </w:p>
        </w:tc>
      </w:tr>
      <w:tr>
        <w:tc>
          <w:tcPr>
            <w:tcW w:type="dxa" w:w="2160"/>
          </w:tcPr>
          <w:p>
            <w:r>
              <w:t>誰が出す</w:t>
            </w:r>
          </w:p>
        </w:tc>
        <w:tc>
          <w:tcPr>
            <w:tcW w:type="dxa" w:w="2160"/>
          </w:tcPr>
          <w:p>
            <w:r>
              <w:t>銀行</w:t>
            </w:r>
          </w:p>
        </w:tc>
        <w:tc>
          <w:tcPr>
            <w:tcW w:type="dxa" w:w="2160"/>
          </w:tcPr>
          <w:p>
            <w:r>
              <w:t>銀行</w:t>
            </w:r>
          </w:p>
        </w:tc>
        <w:tc>
          <w:tcPr>
            <w:tcW w:type="dxa" w:w="2160"/>
          </w:tcPr>
          <w:p>
            <w:r>
              <w:t>旅行者本人</w:t>
            </w:r>
          </w:p>
        </w:tc>
      </w:tr>
      <w:tr>
        <w:tc>
          <w:tcPr>
            <w:tcW w:type="dxa" w:w="2160"/>
          </w:tcPr>
          <w:p>
            <w:r>
              <w:t>場所</w:t>
            </w:r>
          </w:p>
        </w:tc>
        <w:tc>
          <w:tcPr>
            <w:tcW w:type="dxa" w:w="2160"/>
          </w:tcPr>
          <w:p>
            <w:r>
              <w:t>銀行の窓口</w:t>
            </w:r>
          </w:p>
        </w:tc>
        <w:tc>
          <w:tcPr>
            <w:tcW w:type="dxa" w:w="2160"/>
          </w:tcPr>
          <w:p>
            <w:r>
              <w:t>銀行内部</w:t>
            </w:r>
          </w:p>
        </w:tc>
        <w:tc>
          <w:tcPr>
            <w:tcW w:type="dxa" w:w="2160"/>
          </w:tcPr>
          <w:p>
            <w:r>
              <w:t>空港・国境</w:t>
            </w:r>
          </w:p>
        </w:tc>
      </w:tr>
    </w:tbl>
    <w:p/>
    <w:p>
      <w:r>
        <w:t>覚え方:</w:t>
      </w:r>
    </w:p>
    <w:p>
      <w:r>
        <w:t xml:space="preserve">  CTR = 銀行で大口現金 → 銀行が出す</w:t>
      </w:r>
    </w:p>
    <w:p>
      <w:r>
        <w:t xml:space="preserve">  SAR = 怪しい取引 → 銀行が出す</w:t>
      </w:r>
    </w:p>
    <w:p>
      <w:r>
        <w:t xml:space="preserve">  CMIR = 国境で大口現金 → 旅行者が出す</w:t>
      </w:r>
    </w:p>
    <w:p>
      <w:r>
        <w:t xml:space="preserve">  → CMIRだけ「国境」で「本人」が出す = 他と全然違う</w:t>
      </w:r>
    </w:p>
    <w:p/>
    <w:p>
      <w:pPr>
        <w:pStyle w:val="Heading3"/>
      </w:pPr>
      <w:r>
        <w:t>略語の意味</w:t>
      </w:r>
    </w:p>
    <w:tbl>
      <w:tblPr>
        <w:tblStyle w:val="TableGrid"/>
        <w:tblW w:type="auto" w:w="0"/>
        <w:tblLook w:firstColumn="1" w:firstRow="1" w:lastColumn="0" w:lastRow="0" w:noHBand="0" w:noVBand="1" w:val="04A0"/>
      </w:tblPr>
      <w:tblGrid>
        <w:gridCol w:w="4320"/>
        <w:gridCol w:w="4320"/>
      </w:tblGrid>
      <w:tr>
        <w:tc>
          <w:tcPr>
            <w:tcW w:type="dxa" w:w="4320"/>
          </w:tcPr>
          <w:p>
            <w:r>
              <w:t>略語</w:t>
            </w:r>
          </w:p>
        </w:tc>
        <w:tc>
          <w:tcPr>
            <w:tcW w:type="dxa" w:w="4320"/>
          </w:tcPr>
          <w:p>
            <w:r>
              <w:t>意味</w:t>
            </w:r>
          </w:p>
        </w:tc>
      </w:tr>
      <w:tr>
        <w:tc>
          <w:tcPr>
            <w:tcW w:type="dxa" w:w="4320"/>
          </w:tcPr>
          <w:p>
            <w:r>
              <w:t>CTR (シー・ティー・アール)</w:t>
            </w:r>
          </w:p>
        </w:tc>
        <w:tc>
          <w:tcPr>
            <w:tcW w:type="dxa" w:w="4320"/>
          </w:tcPr>
          <w:p>
            <w:r>
              <w:t>Currency Transaction Report = 通貨取引報告書</w:t>
            </w:r>
          </w:p>
        </w:tc>
      </w:tr>
      <w:tr>
        <w:tc>
          <w:tcPr>
            <w:tcW w:type="dxa" w:w="4320"/>
          </w:tcPr>
          <w:p>
            <w:r>
              <w:t>SAR (エス・エー・アール)</w:t>
            </w:r>
          </w:p>
        </w:tc>
        <w:tc>
          <w:tcPr>
            <w:tcW w:type="dxa" w:w="4320"/>
          </w:tcPr>
          <w:p>
            <w:r>
              <w:t>Suspicious Activity Report = 疑わしい活動報告</w:t>
            </w:r>
          </w:p>
        </w:tc>
      </w:tr>
      <w:tr>
        <w:tc>
          <w:tcPr>
            <w:tcW w:type="dxa" w:w="4320"/>
          </w:tcPr>
          <w:p>
            <w:r>
              <w:t>STR (エス・ティー・アール)</w:t>
            </w:r>
          </w:p>
        </w:tc>
        <w:tc>
          <w:tcPr>
            <w:tcW w:type="dxa" w:w="4320"/>
          </w:tcPr>
          <w:p>
            <w:r>
              <w:t>Suspicious Transaction Report = 疑わしい取引報告（SARと同じ）</w:t>
            </w:r>
          </w:p>
        </w:tc>
      </w:tr>
      <w:tr>
        <w:tc>
          <w:tcPr>
            <w:tcW w:type="dxa" w:w="4320"/>
          </w:tcPr>
          <w:p>
            <w:r>
              <w:t>CMIR (シー・エム・アイ・アール)</w:t>
            </w:r>
          </w:p>
        </w:tc>
        <w:tc>
          <w:tcPr>
            <w:tcW w:type="dxa" w:w="4320"/>
          </w:tcPr>
          <w:p>
            <w:r>
              <w:t>Currency and Monetary Instrument Report = 通貨・金融証書報告書</w:t>
            </w:r>
          </w:p>
        </w:tc>
      </w:tr>
    </w:tbl>
    <w:p/>
    <w:p>
      <w:r>
        <w:t>SAR = STR = 同じもの:</w:t>
      </w:r>
    </w:p>
    <w:p>
      <w:r>
        <w:t xml:space="preserve">  SAR: Suspicious Activity Report → 米国 / CAMS試験で使う</w:t>
      </w:r>
    </w:p>
    <w:p>
      <w:r>
        <w:t xml:space="preserve">  STR: Suspicious Transaction Report → 日本・国際 / FATFで使う</w:t>
      </w:r>
    </w:p>
    <w:p>
      <w:r>
        <w:t xml:space="preserve">  → 呼び方が違うだけ。中身は同じ「怪しい取引の届出」</w:t>
      </w:r>
    </w:p>
    <w:p/>
    <w:p>
      <w:r>
        <w:t xml:space="preserve">  Activity（活動）vs Transaction（取引）:</w:t>
      </w:r>
    </w:p>
    <w:p>
      <w:r>
        <w:t xml:space="preserve">  米国のほうが少し範囲が広いニュアンスだが、実務上は同じ</w:t>
      </w:r>
    </w:p>
    <w:p/>
    <w:p>
      <w:pPr>
        <w:pStyle w:val="Heading3"/>
      </w:pPr>
      <w:r>
        <w:t>Q10（カジノ）との比較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Q10（カジノ）</w:t>
            </w:r>
          </w:p>
        </w:tc>
        <w:tc>
          <w:tcPr>
            <w:tcW w:type="dxa" w:w="2880"/>
          </w:tcPr>
          <w:p>
            <w:r>
              <w:t>Q14（銀行）</w:t>
            </w:r>
          </w:p>
        </w:tc>
      </w:tr>
      <w:tr>
        <w:tc>
          <w:tcPr>
            <w:tcW w:type="dxa" w:w="2880"/>
          </w:tcPr>
          <w:p>
            <w:r>
              <w:t>閾値</w:t>
            </w:r>
          </w:p>
        </w:tc>
        <w:tc>
          <w:tcPr>
            <w:tcW w:type="dxa" w:w="2880"/>
          </w:tcPr>
          <w:p>
            <w:r>
              <w:t>$3,000（記録）</w:t>
            </w:r>
          </w:p>
        </w:tc>
        <w:tc>
          <w:tcPr>
            <w:tcW w:type="dxa" w:w="2880"/>
          </w:tcPr>
          <w:p>
            <w:r>
              <w:t>$10,000（CTR）</w:t>
            </w:r>
          </w:p>
        </w:tc>
      </w:tr>
      <w:tr>
        <w:tc>
          <w:tcPr>
            <w:tcW w:type="dxa" w:w="2880"/>
          </w:tcPr>
          <w:p>
            <w:r>
              <w:t>犯罪者の手口</w:t>
            </w:r>
          </w:p>
        </w:tc>
        <w:tc>
          <w:tcPr>
            <w:tcW w:type="dxa" w:w="2880"/>
          </w:tcPr>
          <w:p>
            <w:r>
              <w:t>$2,900ずつ換金</w:t>
            </w:r>
          </w:p>
        </w:tc>
        <w:tc>
          <w:tcPr>
            <w:tcW w:type="dxa" w:w="2880"/>
          </w:tcPr>
          <w:p>
            <w:r>
              <w:t>$9,200〜$9,850ずつ入金</w:t>
            </w:r>
          </w:p>
        </w:tc>
      </w:tr>
      <w:tr>
        <w:tc>
          <w:tcPr>
            <w:tcW w:type="dxa" w:w="2880"/>
          </w:tcPr>
          <w:p>
            <w:r>
              <w:t>追加要素</w:t>
            </w:r>
          </w:p>
        </w:tc>
        <w:tc>
          <w:tcPr>
            <w:tcW w:type="dxa" w:w="2880"/>
          </w:tcPr>
          <w:p>
            <w:r>
              <w:t>一旦立ち去って戻る</w:t>
            </w:r>
          </w:p>
        </w:tc>
        <w:tc>
          <w:tcPr>
            <w:tcW w:type="dxa" w:w="2880"/>
          </w:tcPr>
          <w:p>
            <w:r>
              <w:t>複数支店を使う</w:t>
            </w:r>
          </w:p>
        </w:tc>
      </w:tr>
      <w:tr>
        <w:tc>
          <w:tcPr>
            <w:tcW w:type="dxa" w:w="2880"/>
          </w:tcPr>
          <w:p>
            <w:r>
              <w:t>共通点</w:t>
            </w:r>
          </w:p>
        </w:tc>
        <w:tc>
          <w:tcPr>
            <w:tcW w:type="dxa" w:w="2880"/>
          </w:tcPr>
          <w:p>
            <w:r>
              <w:t>閾値ギリギリ下を狙う</w:t>
            </w:r>
          </w:p>
        </w:tc>
        <w:tc>
          <w:tcPr>
            <w:tcW w:type="dxa" w:w="2880"/>
          </w:tcPr>
          <w:p>
            <w:r>
              <w:t>同じ</w:t>
            </w:r>
          </w:p>
        </w:tc>
      </w:tr>
    </w:tbl>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Q14（ストラクチャリングとSAR）</w:t>
            </w:r>
          </w:p>
        </w:tc>
        <w:tc>
          <w:tcPr>
            <w:tcW w:type="dxa" w:w="2880"/>
          </w:tcPr>
          <w:p>
            <w:r>
              <w:t>問7-2（疑わしい取引の類型）</w:t>
            </w:r>
          </w:p>
        </w:tc>
      </w:tr>
      <w:tr>
        <w:tc>
          <w:tcPr>
            <w:tcW w:type="dxa" w:w="2880"/>
          </w:tcPr>
          <w:p>
            <w:r>
              <w:t>ストラクチャリング</w:t>
            </w:r>
          </w:p>
        </w:tc>
        <w:tc>
          <w:tcPr>
            <w:tcW w:type="dxa" w:w="2880"/>
          </w:tcPr>
          <w:p>
            <w:r>
              <w:t>31 USC §5324でそれ自体が犯罪</w:t>
            </w:r>
          </w:p>
        </w:tc>
        <w:tc>
          <w:tcPr>
            <w:tcW w:type="dxa" w:w="2880"/>
          </w:tcPr>
          <w:p>
            <w:r>
              <w:t>明示的な「ストラクチャリング罪」はないが疑わしい取引として届出対象</w:t>
            </w:r>
          </w:p>
        </w:tc>
      </w:tr>
      <w:tr>
        <w:tc>
          <w:tcPr>
            <w:tcW w:type="dxa" w:w="2880"/>
          </w:tcPr>
          <w:p>
            <w:r>
              <w:t>報告制度</w:t>
            </w:r>
          </w:p>
        </w:tc>
        <w:tc>
          <w:tcPr>
            <w:tcW w:type="dxa" w:w="2880"/>
          </w:tcPr>
          <w:p>
            <w:r>
              <w:t>CTR + SAR + CMIRの3本</w:t>
            </w:r>
          </w:p>
        </w:tc>
        <w:tc>
          <w:tcPr>
            <w:tcW w:type="dxa" w:w="2880"/>
          </w:tcPr>
          <w:p>
            <w:r>
              <w:t>疑わしい取引の届出1本のみ（CTR/CMIRなし）</w:t>
            </w:r>
          </w:p>
        </w:tc>
      </w:tr>
      <w:tr>
        <w:tc>
          <w:tcPr>
            <w:tcW w:type="dxa" w:w="2880"/>
          </w:tcPr>
          <w:p>
            <w:r>
              <w:t>閾値</w:t>
            </w:r>
          </w:p>
        </w:tc>
        <w:tc>
          <w:tcPr>
            <w:tcW w:type="dxa" w:w="2880"/>
          </w:tcPr>
          <w:p>
            <w:r>
              <w:t>$10,000（CTR）/ $5,000（SAR）</w:t>
            </w:r>
          </w:p>
        </w:tc>
        <w:tc>
          <w:tcPr>
            <w:tcW w:type="dxa" w:w="2880"/>
          </w:tcPr>
          <w:p>
            <w:r>
              <w:t>200万円超（取引時確認）/ 金額基準なし（届出）</w:t>
            </w:r>
          </w:p>
        </w:tc>
      </w:tr>
    </w:tbl>
    <w:p/>
    <w:p>
      <w:r>
        <w:t>━━━━━━━━━━━━━━━━━━━━━━━━━━━━━━━━━━━━━━━━━━━━━━━━━━</w:t>
      </w:r>
    </w:p>
    <w:p>
      <w:pPr>
        <w:pStyle w:val="Heading2"/>
      </w:pPr>
      <w:r>
        <w:t>📝 関連する試験問題</w:t>
      </w:r>
    </w:p>
    <w:p>
      <w:r>
        <w:t>• CAMS Q3: ストラクチャリングの定義（プレースメントの手法）</w:t>
      </w:r>
    </w:p>
    <w:p>
      <w:r>
        <w:t>• CAMS Q10: カジノでのストラクチャリング（$2,900）</w:t>
      </w:r>
    </w:p>
    <w:p>
      <w:r>
        <w:t>• CAMS Q70: SAR提出の30日/60日ルールと$5,000閾値</w:t>
      </w:r>
    </w:p>
    <w:p>
      <w:r>
        <w:t>• CAMS Q76: SAR守秘義務（法執行機関にも原則非開示）</w:t>
      </w:r>
    </w:p>
    <w:p>
      <w:r>
        <w:t>• 日本AML 問7-1: 疑わしい取引の届出義務</w:t>
      </w:r>
    </w:p>
    <w:p>
      <w:r>
        <w:t>• 日本AML 問7-2: 疑わしい取引の類型</w:t>
      </w:r>
    </w:p>
    <w:p>
      <w:r>
        <w:br w:type="page"/>
      </w:r>
    </w:p>
    <w:p>
      <w:pPr>
        <w:pStyle w:val="Heading1"/>
      </w:pPr>
      <w:r>
        <w:t>CAMS Q15 — ネステッド・コルレス</w:t>
      </w:r>
    </w:p>
    <w:p>
      <w:r>
        <w:t>Domain 1: ML/TF Risks and Methods | タグ: correspondent, us-law</w:t>
      </w:r>
    </w:p>
    <w:p>
      <w:r>
        <w:t>━━━━━━━━━━━━━━━━━━━━━━━━━━━━━━━━━━━━━━━━━━━━━━━━━━</w:t>
      </w:r>
    </w:p>
    <w:p>
      <w:pPr>
        <w:pStyle w:val="Heading2"/>
      </w:pPr>
      <w:r>
        <w:t>問題</w:t>
      </w:r>
    </w:p>
    <w:p>
      <w:r>
        <w:t>AML担当者がレビュー中に、コルレス口座を保有する外国コルレス銀行が、米国コルレスにより審査されていない他の外国金融機関（下流銀行）に対し、自行の設備を通じて米国コルレス口座へのアクセスを許していることを発見した。この取り決めはどのリスクに該当し、適切な対応は何か。</w:t>
      </w:r>
    </w:p>
    <w:p/>
    <w:p>
      <w:r>
        <w:t>A. コンセントレーション口座であり、残高が日次照合されていれば対応不要</w:t>
      </w:r>
    </w:p>
    <w:p>
      <w:r>
        <w:t>B. 通常のパススルー構造であり、コルレス先のOFACスクリーニングのみで十分</w:t>
      </w:r>
    </w:p>
    <w:p>
      <w:r>
        <w:t>C. ネステッド・コルレス取引であり、米国銀行は下流機関の情報を取得し、透明性が確立できない場合は解約を検討すべき</w:t>
      </w:r>
    </w:p>
    <w:p>
      <w:r>
        <w:t>D. 共同口座取り決めであり、コルレス先の実質的支配者の検証のみで足りる</w:t>
      </w:r>
    </w:p>
    <w:p>
      <w:r>
        <w:t>━━━━━━━━━━━━━━━━━━━━━━━━━━━━━━━━━━━━━━━━━━━━━━━━━━</w:t>
      </w:r>
    </w:p>
    <w:p>
      <w:pPr>
        <w:pStyle w:val="Heading2"/>
      </w:pPr>
      <w:r>
        <w:t>正解: C</w:t>
      </w:r>
    </w:p>
    <w:p>
      <w:pPr>
        <w:pStyle w:val="Heading2"/>
      </w:pPr>
      <w:r>
        <w:t>解説</w:t>
      </w:r>
    </w:p>
    <w:p>
      <w:r>
        <w:t>ネステッド・コルレス取引は、外国コルレス先が他の金融機関に対し、米国銀行の直接関係やデューデリジェンスなしに米国コルレス口座へのアクセスを許す場合に発生する。FinCENおよびウォルフスバーグ・グループはこれをAML統制を損なう高リスクな取り決めと位置付ける。米国コルレスは強化DDを適用し、下流利用者の透明性を取得し、管理不能な場合は関係を解消する必要がある。</w:t>
      </w:r>
    </w:p>
    <w:p>
      <w:pPr>
        <w:pStyle w:val="Heading2"/>
      </w:pPr>
      <w:r>
        <w:t>English Version</w:t>
      </w:r>
    </w:p>
    <w:p>
      <w:r>
        <w:t>During a review, an AML officer discovers that a foreign respondent bank holding a correspondent account is permitting other foreign financial institutions (downstream banks not vetted by the US correspondent) to access the US correspondent account through its facilities. What risk is this arrangement, and what is the appropriate response?</w:t>
      </w:r>
    </w:p>
    <w:p>
      <w:r>
        <w:t>━━━━━━━━━━━━━━━━━━━━━━━━━━━━━━━━━━━━━━━━━━━━━━━━━━</w:t>
      </w:r>
    </w:p>
    <w:p>
      <w:pPr>
        <w:pStyle w:val="Heading2"/>
      </w:pPr>
      <w:r>
        <w:t>📚 Q15から広がった関連知識</w:t>
      </w:r>
    </w:p>
    <w:p>
      <w:pPr>
        <w:pStyle w:val="Heading3"/>
      </w:pPr>
      <w:r>
        <w:t>Nested = 入れ子 = コルレスの中にさらにコルレスが隠れている</w:t>
      </w:r>
    </w:p>
    <w:p/>
    <w:p>
      <w:pPr>
        <w:pStyle w:val="Heading3"/>
      </w:pPr>
      <w:r>
        <w:t>コルレス3兄弟の図</w:t>
      </w:r>
    </w:p>
    <w:p>
      <w:r>
        <w:t>【普通のコルレス（Q11）】</w:t>
      </w:r>
    </w:p>
    <w:p>
      <w:r>
        <w:t xml:space="preserve">  米国銀行 ←── 外国銀行A</w:t>
      </w:r>
    </w:p>
    <w:p>
      <w:r>
        <w:t xml:space="preserve">                  └─ Aの顧客たち</w:t>
      </w:r>
    </w:p>
    <w:p>
      <w:r>
        <w:t xml:space="preserve">  → 米国銀行はAだけ見える ✅</w:t>
      </w:r>
    </w:p>
    <w:p/>
    <w:p>
      <w:r>
        <w:t>【PTA（Q12）】</w:t>
      </w:r>
    </w:p>
    <w:p>
      <w:r>
        <w:t xml:space="preserve">  米国銀行 ←── 外国銀行A</w:t>
      </w:r>
    </w:p>
    <w:p>
      <w:r>
        <w:t xml:space="preserve">                  ├─ 顧客a（直接アクセス）</w:t>
      </w:r>
    </w:p>
    <w:p>
      <w:r>
        <w:t xml:space="preserve">                  ├─ 顧客b（直接アクセス）</w:t>
      </w:r>
    </w:p>
    <w:p>
      <w:r>
        <w:t xml:space="preserve">                  └─ 顧客c（直接アクセス）</w:t>
      </w:r>
    </w:p>
    <w:p>
      <w:r>
        <w:t xml:space="preserve">  → 米国銀行はAは見えるが、a/b/cが見えない ⚠️</w:t>
      </w:r>
    </w:p>
    <w:p/>
    <w:p>
      <w:r>
        <w:t>【ネステッド（Q15）】</w:t>
      </w:r>
    </w:p>
    <w:p>
      <w:r>
        <w:t xml:space="preserve">  米国銀行 ←── 外国銀行A</w:t>
      </w:r>
    </w:p>
    <w:p>
      <w:r>
        <w:t xml:space="preserve">                  ├─ Aの顧客たち</w:t>
      </w:r>
    </w:p>
    <w:p>
      <w:r>
        <w:t xml:space="preserve">                  ├── 下流銀行B（又貸し）</w:t>
      </w:r>
    </w:p>
    <w:p>
      <w:r>
        <w:t xml:space="preserve">                  │     └─ Bの顧客たち → 誰？？</w:t>
      </w:r>
    </w:p>
    <w:p>
      <w:r>
        <w:t xml:space="preserve">                  ├── 下流銀行C（又貸し）</w:t>
      </w:r>
    </w:p>
    <w:p>
      <w:r>
        <w:t xml:space="preserve">                  │     └─ Cの顧客たち → 誰？？</w:t>
      </w:r>
    </w:p>
    <w:p>
      <w:r>
        <w:t xml:space="preserve">                  └── 下流銀行D（又貸し）</w:t>
      </w:r>
    </w:p>
    <w:p>
      <w:r>
        <w:t xml:space="preserve">                        └─ Dの顧客たち → 誰？？</w:t>
      </w:r>
    </w:p>
    <w:p>
      <w:r>
        <w:t xml:space="preserve">  → 米国銀行はAしか見えない。B/C/Dもその顧客も全部見えない ❌❌❌</w:t>
      </w:r>
    </w:p>
    <w:p/>
    <w:p>
      <w:r>
        <w:t>危険度の比較:</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Q</w:t>
            </w:r>
          </w:p>
        </w:tc>
        <w:tc>
          <w:tcPr>
            <w:tcW w:type="dxa" w:w="2160"/>
          </w:tcPr>
          <w:p>
            <w:r>
              <w:t>形態</w:t>
            </w:r>
          </w:p>
        </w:tc>
        <w:tc>
          <w:tcPr>
            <w:tcW w:type="dxa" w:w="2160"/>
          </w:tcPr>
          <w:p>
            <w:r>
              <w:t>見えない相手</w:t>
            </w:r>
          </w:p>
        </w:tc>
        <w:tc>
          <w:tcPr>
            <w:tcW w:type="dxa" w:w="2160"/>
          </w:tcPr>
          <w:p>
            <w:r>
              <w:t>危険度</w:t>
            </w:r>
          </w:p>
        </w:tc>
      </w:tr>
      <w:tr>
        <w:tc>
          <w:tcPr>
            <w:tcW w:type="dxa" w:w="2160"/>
          </w:tcPr>
          <w:p>
            <w:r>
              <w:t>Q11</w:t>
            </w:r>
          </w:p>
        </w:tc>
        <w:tc>
          <w:tcPr>
            <w:tcW w:type="dxa" w:w="2160"/>
          </w:tcPr>
          <w:p>
            <w:r>
              <w:t>普通のコルレス</w:t>
            </w:r>
          </w:p>
        </w:tc>
        <w:tc>
          <w:tcPr>
            <w:tcW w:type="dxa" w:w="2160"/>
          </w:tcPr>
          <w:p>
            <w:r>
              <w:t>コルレス先の顧客</w:t>
            </w:r>
          </w:p>
        </w:tc>
        <w:tc>
          <w:tcPr>
            <w:tcW w:type="dxa" w:w="2160"/>
          </w:tcPr>
          <w:p>
            <w:r>
              <w:t>★</w:t>
            </w:r>
          </w:p>
        </w:tc>
      </w:tr>
      <w:tr>
        <w:tc>
          <w:tcPr>
            <w:tcW w:type="dxa" w:w="2160"/>
          </w:tcPr>
          <w:p>
            <w:r>
              <w:t>Q12</w:t>
            </w:r>
          </w:p>
        </w:tc>
        <w:tc>
          <w:tcPr>
            <w:tcW w:type="dxa" w:w="2160"/>
          </w:tcPr>
          <w:p>
            <w:r>
              <w:t>PTA</w:t>
            </w:r>
          </w:p>
        </w:tc>
        <w:tc>
          <w:tcPr>
            <w:tcW w:type="dxa" w:w="2160"/>
          </w:tcPr>
          <w:p>
            <w:r>
              <w:t>サブ口座保有者</w:t>
            </w:r>
          </w:p>
        </w:tc>
        <w:tc>
          <w:tcPr>
            <w:tcW w:type="dxa" w:w="2160"/>
          </w:tcPr>
          <w:p>
            <w:r>
              <w:t>★★</w:t>
            </w:r>
          </w:p>
        </w:tc>
      </w:tr>
      <w:tr>
        <w:tc>
          <w:tcPr>
            <w:tcW w:type="dxa" w:w="2160"/>
          </w:tcPr>
          <w:p>
            <w:r>
              <w:t>Q15</w:t>
            </w:r>
          </w:p>
        </w:tc>
        <w:tc>
          <w:tcPr>
            <w:tcW w:type="dxa" w:w="2160"/>
          </w:tcPr>
          <w:p>
            <w:r>
              <w:t>ネステッド</w:t>
            </w:r>
          </w:p>
        </w:tc>
        <w:tc>
          <w:tcPr>
            <w:tcW w:type="dxa" w:w="2160"/>
          </w:tcPr>
          <w:p>
            <w:r>
              <w:t>下流の銀行とその全顧客</w:t>
            </w:r>
          </w:p>
        </w:tc>
        <w:tc>
          <w:tcPr>
            <w:tcW w:type="dxa" w:w="2160"/>
          </w:tcPr>
          <w:p>
            <w:r>
              <w:t>★★★</w:t>
            </w:r>
          </w:p>
        </w:tc>
      </w:tr>
    </w:tbl>
    <w:p/>
    <w:p>
      <w:pPr>
        <w:pStyle w:val="Heading3"/>
      </w:pPr>
      <w:r>
        <w:t>マンションの例え</w:t>
      </w:r>
    </w:p>
    <w:p>
      <w:r>
        <w:t>Q11: マンション1棟を外国銀行Aに貸した → Aが住人を管理 → まあ安心</w:t>
      </w:r>
    </w:p>
    <w:p>
      <w:r>
        <w:t>Q12: 住人が自分のカギで自由に出入り（PTA）→ 管理会社が住人を知らない → 心配</w:t>
      </w:r>
    </w:p>
    <w:p>
      <w:r>
        <w:t>Q15: Aがマンションの一部を別の不動産会社Bに又貸し → Bがさらに又貸し → 誰が住んでるか誰もわからない → 最も危険！</w:t>
      </w:r>
    </w:p>
    <w:p/>
    <w:p>
      <w:pPr>
        <w:pStyle w:val="Heading3"/>
      </w:pPr>
      <w:r>
        <w:t>なぜネステッドが起きるのか</w:t>
      </w:r>
    </w:p>
    <w:p>
      <w:r>
        <w:t>外国銀行Aにとってはビジネスだから:</w:t>
      </w:r>
    </w:p>
    <w:p/>
    <w:tbl>
      <w:tblPr>
        <w:tblStyle w:val="TableGrid"/>
        <w:tblW w:type="auto" w:w="0"/>
        <w:tblLook w:firstColumn="1" w:firstRow="1" w:lastColumn="0" w:lastRow="0" w:noHBand="0" w:noVBand="1" w:val="04A0"/>
      </w:tblPr>
      <w:tblGrid>
        <w:gridCol w:w="4320"/>
        <w:gridCol w:w="4320"/>
      </w:tblGrid>
      <w:tr>
        <w:tc>
          <w:tcPr>
            <w:tcW w:type="dxa" w:w="4320"/>
          </w:tcPr>
          <w:p>
            <w:r>
              <w:t>立場</w:t>
            </w:r>
          </w:p>
        </w:tc>
        <w:tc>
          <w:tcPr>
            <w:tcW w:type="dxa" w:w="4320"/>
          </w:tcPr>
          <w:p>
            <w:r>
              <w:t>メリット</w:t>
            </w:r>
          </w:p>
        </w:tc>
      </w:tr>
      <w:tr>
        <w:tc>
          <w:tcPr>
            <w:tcW w:type="dxa" w:w="4320"/>
          </w:tcPr>
          <w:p>
            <w:r>
              <w:t>外国銀行A</w:t>
            </w:r>
          </w:p>
        </w:tc>
        <w:tc>
          <w:tcPr>
            <w:tcW w:type="dxa" w:w="4320"/>
          </w:tcPr>
          <w:p>
            <w:r>
              <w:t>下流銀行Bから手数料がもらえる</w:t>
            </w:r>
          </w:p>
        </w:tc>
      </w:tr>
      <w:tr>
        <w:tc>
          <w:tcPr>
            <w:tcW w:type="dxa" w:w="4320"/>
          </w:tcPr>
          <w:p>
            <w:r>
              <w:t>下流銀行B</w:t>
            </w:r>
          </w:p>
        </w:tc>
        <w:tc>
          <w:tcPr>
            <w:tcW w:type="dxa" w:w="4320"/>
          </w:tcPr>
          <w:p>
            <w:r>
              <w:t>自分では持てない米ドル決済能力を得られる</w:t>
            </w:r>
          </w:p>
        </w:tc>
      </w:tr>
      <w:tr>
        <w:tc>
          <w:tcPr>
            <w:tcW w:type="dxa" w:w="4320"/>
          </w:tcPr>
          <w:p>
            <w:r>
              <w:t>米国銀行</w:t>
            </w:r>
          </w:p>
        </w:tc>
        <w:tc>
          <w:tcPr>
            <w:tcW w:type="dxa" w:w="4320"/>
          </w:tcPr>
          <w:p>
            <w:r>
              <w:t>知らない（ここが問題！）</w:t>
            </w:r>
          </w:p>
        </w:tc>
      </w:tr>
    </w:tbl>
    <w:p/>
    <w:p>
      <w:r>
        <w:t>= 「米ドルへのアクセス」を又貸しするビジネス</w:t>
      </w:r>
    </w:p>
    <w:p/>
    <w:p>
      <w:pPr>
        <w:pStyle w:val="Heading3"/>
      </w:pPr>
      <w:r>
        <w:t>なぜ下流銀行Bは自分でコルレス口座を持てないのか</w:t>
      </w:r>
    </w:p>
    <w:p>
      <w:r>
        <w:t>理由①: 規模が小さすぎる → 米国の銀行が口座を開いてくれない</w:t>
      </w:r>
    </w:p>
    <w:p>
      <w:r>
        <w:t>理由②: 高リスク国にある → 米国の銀行がリスクを嫌って断る</w:t>
      </w:r>
    </w:p>
    <w:p>
      <w:r>
        <w:t>理由③: AML体制が弱い → 米国銀行のDDに通らない</w:t>
      </w:r>
    </w:p>
    <w:p/>
    <w:p>
      <w:r>
        <w:t>→ 「米国に直接断られるような銀行」がAを経由して裏口から入ってくる</w:t>
      </w:r>
    </w:p>
    <w:p>
      <w:r>
        <w:t>→ これがネステッドの本当の危険</w:t>
      </w:r>
    </w:p>
    <w:p/>
    <w:p>
      <w:r>
        <w:t>覚え方: ネステッド = 「裏口入学」</w:t>
      </w:r>
    </w:p>
    <w:p>
      <w:r>
        <w:t xml:space="preserve">  正面玄関（直接コルレス）で断られた銀行が、裏口（Aの口座経由）から入ってくる</w:t>
      </w:r>
    </w:p>
    <w:p>
      <w:r>
        <w:t xml:space="preserve">  → 見つけたら「裏口を閉めろ or 正面から審査しろ」</w:t>
      </w:r>
    </w:p>
    <w:p/>
    <w:p>
      <w:pPr>
        <w:pStyle w:val="Heading3"/>
      </w:pPr>
      <w:r>
        <w:t>適切な対応</w:t>
      </w:r>
    </w:p>
    <w:p>
      <w:r>
        <w:t>ネステッド自体は「違法」ではない。「透明性なしのネステッド」が問題。</w:t>
      </w:r>
    </w:p>
    <w:p/>
    <w:p>
      <w:r>
        <w:t>① 発見したら下流銀行の情報を要求</w:t>
      </w:r>
    </w:p>
    <w:p>
      <w:r>
        <w:t xml:space="preserve">  → 「誰があなたの口座を使っているか教えて」</w:t>
      </w:r>
    </w:p>
    <w:p>
      <w:r>
        <w:t>② 下流銀行が米国銀行のDD基準を満たすか確認</w:t>
      </w:r>
    </w:p>
    <w:p>
      <w:r>
        <w:t xml:space="preserve">  → 透明性OK → 継続</w:t>
      </w:r>
    </w:p>
    <w:p>
      <w:r>
        <w:t>③ 情報が来ない or 基準を満たさない → 関係解消（口座閉鎖）</w:t>
      </w:r>
    </w:p>
    <w:p>
      <w:r>
        <w:t xml:space="preserve">  → 「見えないなら付き合えない」</w:t>
      </w:r>
    </w:p>
    <w:p/>
    <w:p>
      <w:pPr>
        <w:pStyle w:val="Heading3"/>
      </w:pPr>
      <w:r>
        <w:t>他の選択肢が間違いな理由</w:t>
      </w:r>
    </w:p>
    <w:tbl>
      <w:tblPr>
        <w:tblStyle w:val="TableGrid"/>
        <w:tblW w:type="auto" w:w="0"/>
        <w:tblLook w:firstColumn="1" w:firstRow="1" w:lastColumn="0" w:lastRow="0" w:noHBand="0" w:noVBand="1" w:val="04A0"/>
      </w:tblPr>
      <w:tblGrid>
        <w:gridCol w:w="4320"/>
        <w:gridCol w:w="4320"/>
      </w:tblGrid>
      <w:tr>
        <w:tc>
          <w:tcPr>
            <w:tcW w:type="dxa" w:w="4320"/>
          </w:tcPr>
          <w:p>
            <w:r>
              <w:t>選択肢</w:t>
            </w:r>
          </w:p>
        </w:tc>
        <w:tc>
          <w:tcPr>
            <w:tcW w:type="dxa" w:w="4320"/>
          </w:tcPr>
          <w:p>
            <w:r>
              <w:t>なぜ間違い</w:t>
            </w:r>
          </w:p>
        </w:tc>
      </w:tr>
      <w:tr>
        <w:tc>
          <w:tcPr>
            <w:tcW w:type="dxa" w:w="4320"/>
          </w:tcPr>
          <w:p>
            <w:r>
              <w:t>A. コンセントレーション口座</w:t>
            </w:r>
          </w:p>
        </w:tc>
        <w:tc>
          <w:tcPr>
            <w:tcW w:type="dxa" w:w="4320"/>
          </w:tcPr>
          <w:p>
            <w:r>
              <w:t>別の概念。残高照合では解決しない</w:t>
            </w:r>
          </w:p>
        </w:tc>
      </w:tr>
      <w:tr>
        <w:tc>
          <w:tcPr>
            <w:tcW w:type="dxa" w:w="4320"/>
          </w:tcPr>
          <w:p>
            <w:r>
              <w:t>B. パススルー＋OFACのみ</w:t>
            </w:r>
          </w:p>
        </w:tc>
        <w:tc>
          <w:tcPr>
            <w:tcW w:type="dxa" w:w="4320"/>
          </w:tcPr>
          <w:p>
            <w:r>
              <w:t>OFACスクリーニングだけでは不十分。下流機関のDD必要</w:t>
            </w:r>
          </w:p>
        </w:tc>
      </w:tr>
      <w:tr>
        <w:tc>
          <w:tcPr>
            <w:tcW w:type="dxa" w:w="4320"/>
          </w:tcPr>
          <w:p>
            <w:r>
              <w:t>D. 共同口座＋UBOのみ</w:t>
            </w:r>
          </w:p>
        </w:tc>
        <w:tc>
          <w:tcPr>
            <w:tcW w:type="dxa" w:w="4320"/>
          </w:tcPr>
          <w:p>
            <w:r>
              <w:t>共同口座ではない。ネステッドの問題</w:t>
            </w:r>
          </w:p>
        </w:tc>
      </w:tr>
    </w:tbl>
    <w:p/>
    <w:p>
      <w:r>
        <w:t>━━━━━━━━━━━━━━━━━━━━━━━━━━━━━━━━━━━━━━━━━━━━━━━━━━</w:t>
      </w:r>
    </w:p>
    <w:p>
      <w:pPr>
        <w:pStyle w:val="Heading2"/>
      </w:pPr>
      <w:r>
        <w:t>Deck 03（Q11〜Q15）振り返り</w:t>
      </w:r>
    </w:p>
    <w:tbl>
      <w:tblPr>
        <w:tblStyle w:val="TableGrid"/>
        <w:tblW w:type="auto" w:w="0"/>
        <w:tblLook w:firstColumn="1" w:firstRow="1" w:lastColumn="0" w:lastRow="0" w:noHBand="0" w:noVBand="1" w:val="04A0"/>
      </w:tblPr>
      <w:tblGrid>
        <w:gridCol w:w="2880"/>
        <w:gridCol w:w="2880"/>
        <w:gridCol w:w="2880"/>
      </w:tblGrid>
      <w:tr>
        <w:tc>
          <w:tcPr>
            <w:tcW w:type="dxa" w:w="2880"/>
          </w:tcPr>
          <w:p>
            <w:r>
              <w:t>Q</w:t>
            </w:r>
          </w:p>
        </w:tc>
        <w:tc>
          <w:tcPr>
            <w:tcW w:type="dxa" w:w="2880"/>
          </w:tcPr>
          <w:p>
            <w:r>
              <w:t>テーマ</w:t>
            </w:r>
          </w:p>
        </w:tc>
        <w:tc>
          <w:tcPr>
            <w:tcW w:type="dxa" w:w="2880"/>
          </w:tcPr>
          <w:p>
            <w:r>
              <w:t>学んだ原則</w:t>
            </w:r>
          </w:p>
        </w:tc>
      </w:tr>
      <w:tr>
        <w:tc>
          <w:tcPr>
            <w:tcW w:type="dxa" w:w="2880"/>
          </w:tcPr>
          <w:p>
            <w:r>
              <w:t>Q11</w:t>
            </w:r>
          </w:p>
        </w:tc>
        <w:tc>
          <w:tcPr>
            <w:tcW w:type="dxa" w:w="2880"/>
          </w:tcPr>
          <w:p>
            <w:r>
              <w:t>コルレスDD</w:t>
            </w:r>
          </w:p>
        </w:tc>
        <w:tc>
          <w:tcPr>
            <w:tcW w:type="dxa" w:w="2880"/>
          </w:tcPr>
          <w:p>
            <w:r>
              <w:t>「銀行でも自分で調べろ」（§312）</w:t>
            </w:r>
          </w:p>
        </w:tc>
      </w:tr>
      <w:tr>
        <w:tc>
          <w:tcPr>
            <w:tcW w:type="dxa" w:w="2880"/>
          </w:tcPr>
          <w:p>
            <w:r>
              <w:t>Q12</w:t>
            </w:r>
          </w:p>
        </w:tc>
        <w:tc>
          <w:tcPr>
            <w:tcW w:type="dxa" w:w="2880"/>
          </w:tcPr>
          <w:p>
            <w:r>
              <w:t>PTA</w:t>
            </w:r>
          </w:p>
        </w:tc>
        <w:tc>
          <w:tcPr>
            <w:tcW w:type="dxa" w:w="2880"/>
          </w:tcPr>
          <w:p>
            <w:r>
              <w:t>「サブ口座保有者も自分の顧客と同じにDDしろ」</w:t>
            </w:r>
          </w:p>
        </w:tc>
      </w:tr>
      <w:tr>
        <w:tc>
          <w:tcPr>
            <w:tcW w:type="dxa" w:w="2880"/>
          </w:tcPr>
          <w:p>
            <w:r>
              <w:t>Q13</w:t>
            </w:r>
          </w:p>
        </w:tc>
        <w:tc>
          <w:tcPr>
            <w:tcW w:type="dxa" w:w="2880"/>
          </w:tcPr>
          <w:p>
            <w:r>
              <w:t>PEP EDD</w:t>
            </w:r>
          </w:p>
        </w:tc>
        <w:tc>
          <w:tcPr>
            <w:tcW w:type="dxa" w:w="2880"/>
          </w:tcPr>
          <w:p>
            <w:r>
              <w:t>「SoF + SoW + 経営陣承認の3点セット」</w:t>
            </w:r>
          </w:p>
        </w:tc>
      </w:tr>
      <w:tr>
        <w:tc>
          <w:tcPr>
            <w:tcW w:type="dxa" w:w="2880"/>
          </w:tcPr>
          <w:p>
            <w:r>
              <w:t>Q14</w:t>
            </w:r>
          </w:p>
        </w:tc>
        <w:tc>
          <w:tcPr>
            <w:tcW w:type="dxa" w:w="2880"/>
          </w:tcPr>
          <w:p>
            <w:r>
              <w:t>ストラクチャリング+SAR</w:t>
            </w:r>
          </w:p>
        </w:tc>
        <w:tc>
          <w:tcPr>
            <w:tcW w:type="dxa" w:w="2880"/>
          </w:tcPr>
          <w:p>
            <w:r>
              <w:t>「CTR不要でもSARは必要」</w:t>
            </w:r>
          </w:p>
        </w:tc>
      </w:tr>
      <w:tr>
        <w:tc>
          <w:tcPr>
            <w:tcW w:type="dxa" w:w="2880"/>
          </w:tcPr>
          <w:p>
            <w:r>
              <w:t>Q15</w:t>
            </w:r>
          </w:p>
        </w:tc>
        <w:tc>
          <w:tcPr>
            <w:tcW w:type="dxa" w:w="2880"/>
          </w:tcPr>
          <w:p>
            <w:r>
              <w:t>ネステッド</w:t>
            </w:r>
          </w:p>
        </w:tc>
        <w:tc>
          <w:tcPr>
            <w:tcW w:type="dxa" w:w="2880"/>
          </w:tcPr>
          <w:p>
            <w:r>
              <w:t>「見えないなら付き合えない。解消も検討」</w:t>
            </w:r>
          </w:p>
        </w:tc>
      </w:tr>
    </w:tbl>
    <w:p/>
    <w:p>
      <w:r>
        <w:t>Deck 03の共通テーマ = 「見えないものを見えるようにする」</w:t>
      </w:r>
    </w:p>
    <w:p/>
    <w:p>
      <w:r>
        <w:t>━━━━━━━━━━━━━━━━━━━━━━━━━━━━━━━━━━━━━━━━━━━━━━━━━━</w:t>
      </w:r>
    </w:p>
    <w:p>
      <w:pPr>
        <w:pStyle w:val="Heading2"/>
      </w:pPr>
      <w:r>
        <w:t>🔗 CAMS × 日本AML 比較</w:t>
      </w:r>
    </w:p>
    <w:tbl>
      <w:tblPr>
        <w:tblStyle w:val="TableGrid"/>
        <w:tblW w:type="auto" w:w="0"/>
        <w:tblLook w:firstColumn="1" w:firstRow="1" w:lastColumn="0" w:lastRow="0" w:noHBand="0" w:noVBand="1" w:val="04A0"/>
      </w:tblPr>
      <w:tblGrid>
        <w:gridCol w:w="2880"/>
        <w:gridCol w:w="2880"/>
        <w:gridCol w:w="2880"/>
      </w:tblGrid>
      <w:tr>
        <w:tc>
          <w:tcPr>
            <w:tcW w:type="dxa" w:w="2880"/>
          </w:tcPr>
          <w:p>
            <w:r/>
          </w:p>
        </w:tc>
        <w:tc>
          <w:tcPr>
            <w:tcW w:type="dxa" w:w="2880"/>
          </w:tcPr>
          <w:p>
            <w:r>
              <w:t>CAMS</w:t>
            </w:r>
          </w:p>
        </w:tc>
        <w:tc>
          <w:tcPr>
            <w:tcW w:type="dxa" w:w="2880"/>
          </w:tcPr>
          <w:p>
            <w:r>
              <w:t>日本AML</w:t>
            </w:r>
          </w:p>
        </w:tc>
      </w:tr>
      <w:tr>
        <w:tc>
          <w:tcPr>
            <w:tcW w:type="dxa" w:w="2880"/>
          </w:tcPr>
          <w:p>
            <w:r>
              <w:t>出題</w:t>
            </w:r>
          </w:p>
        </w:tc>
        <w:tc>
          <w:tcPr>
            <w:tcW w:type="dxa" w:w="2880"/>
          </w:tcPr>
          <w:p>
            <w:r>
              <w:t>Q15（ネステッド）</w:t>
            </w:r>
          </w:p>
        </w:tc>
        <w:tc>
          <w:tcPr>
            <w:tcW w:type="dxa" w:w="2880"/>
          </w:tcPr>
          <w:p>
            <w:r>
              <w:t>直接の出題なし</w:t>
            </w:r>
          </w:p>
        </w:tc>
      </w:tr>
      <w:tr>
        <w:tc>
          <w:tcPr>
            <w:tcW w:type="dxa" w:w="2880"/>
          </w:tcPr>
          <w:p>
            <w:r>
              <w:t>根拠</w:t>
            </w:r>
          </w:p>
        </w:tc>
        <w:tc>
          <w:tcPr>
            <w:tcW w:type="dxa" w:w="2880"/>
          </w:tcPr>
          <w:p>
            <w:r>
              <w:t>§312 + FinCEN Advisory FIN-2016-A005</w:t>
            </w:r>
          </w:p>
        </w:tc>
        <w:tc>
          <w:tcPr>
            <w:tcW w:type="dxa" w:w="2880"/>
          </w:tcPr>
          <w:p>
            <w:r>
              <w:t>金融庁GL「コルレス先管理」</w:t>
            </w:r>
          </w:p>
        </w:tc>
      </w:tr>
      <w:tr>
        <w:tc>
          <w:tcPr>
            <w:tcW w:type="dxa" w:w="2880"/>
          </w:tcPr>
          <w:p>
            <w:r>
              <w:t>共通原則</w:t>
            </w:r>
          </w:p>
        </w:tc>
        <w:tc>
          <w:tcPr>
            <w:tcW w:type="dxa" w:w="2880"/>
          </w:tcPr>
          <w:p>
            <w:r>
              <w:t>透明性が確保できなければ関係解消</w:t>
            </w:r>
          </w:p>
        </w:tc>
        <w:tc>
          <w:tcPr>
            <w:tcW w:type="dxa" w:w="2880"/>
          </w:tcPr>
          <w:p>
            <w:r>
              <w:t>「コルレス先が架空銀行でないこと」の確認（問4-19）</w:t>
            </w:r>
          </w:p>
        </w:tc>
      </w:tr>
    </w:tbl>
    <w:p/>
    <w:p>
      <w:r>
        <w:t>━━━━━━━━━━━━━━━━━━━━━━━━━━━━━━━━━━━━━━━━━━━━━━━━━━</w:t>
      </w:r>
    </w:p>
    <w:p>
      <w:pPr>
        <w:pStyle w:val="Heading2"/>
      </w:pPr>
      <w:r>
        <w:t>📝 関連する試験問題</w:t>
      </w:r>
    </w:p>
    <w:p>
      <w:r>
        <w:t>• CAMS Q11: コルレス銀行のDD（§312）</w:t>
      </w:r>
    </w:p>
    <w:p>
      <w:r>
        <w:t>• CAMS Q12: PTA（サブ口座保有者の問題）</w:t>
      </w:r>
    </w:p>
    <w:p>
      <w:r>
        <w:t>• CAMS Q27: シェルバンクの定義</w:t>
      </w:r>
    </w:p>
    <w:p>
      <w:r>
        <w:t>• CAMS Q36: コルレス先へのPEPリスト要求とGDPR</w:t>
      </w:r>
    </w:p>
    <w:p>
      <w:r>
        <w:t>• CAMS Q49: RBA禁止顧客（シェルバンク）</w:t>
      </w:r>
    </w:p>
    <w:p>
      <w:r>
        <w:t>• 日本AML 問4-19: 海外送金におけるコルレス先確認</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