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CAMS × 日本AML 学習ガイド</w:t>
      </w:r>
    </w:p>
    <w:p>
      <w:r>
        <w:t>どの知識がどの試験で使えるか — 勉強の道しるべ</w:t>
      </w:r>
    </w:p>
    <w:p>
      <w: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① 勉強中の考え方 — 見たらこう判断する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見たキーワード</w:t>
            </w:r>
          </w:p>
        </w:tc>
        <w:tc>
          <w:tcPr>
            <w:tcW w:type="dxa" w:w="2880"/>
          </w:tcPr>
          <w:p>
            <w:r>
              <w:t>こう考える</w:t>
            </w:r>
          </w:p>
        </w:tc>
        <w:tc>
          <w:tcPr>
            <w:tcW w:type="dxa" w:w="2880"/>
          </w:tcPr>
          <w:p>
            <w:r>
              <w:t>覚える試験</w:t>
            </w:r>
          </w:p>
        </w:tc>
      </w:tr>
      <w:tr>
        <w:tc>
          <w:tcPr>
            <w:tcW w:type="dxa" w:w="2880"/>
          </w:tcPr>
          <w:p>
            <w:r>
              <w:t>FATF勧告、RBA、CDD、EDD、PEP、Egmont</w:t>
            </w:r>
          </w:p>
        </w:tc>
        <w:tc>
          <w:tcPr>
            <w:tcW w:type="dxa" w:w="2880"/>
          </w:tcPr>
          <w:p>
            <w:r>
              <w:t>国際共通の原則</w:t>
            </w:r>
          </w:p>
        </w:tc>
        <w:tc>
          <w:tcPr>
            <w:tcW w:type="dxa" w:w="2880"/>
          </w:tcPr>
          <w:p>
            <w:r>
              <w:t>CAMS ✅ 日本AML ✅ 両方で出る！</w:t>
            </w:r>
          </w:p>
        </w:tc>
      </w:tr>
      <w:tr>
        <w:tc>
          <w:tcPr>
            <w:tcW w:type="dxa" w:w="2880"/>
          </w:tcPr>
          <w:p>
            <w:r>
              <w:t>USA PATRIOT Act、BSA、FinCEN、OFAC、§311-§314</w:t>
            </w:r>
          </w:p>
        </w:tc>
        <w:tc>
          <w:tcPr>
            <w:tcW w:type="dxa" w:w="2880"/>
          </w:tcPr>
          <w:p>
            <w:r>
              <w:t>米国固有</w:t>
            </w:r>
          </w:p>
        </w:tc>
        <w:tc>
          <w:tcPr>
            <w:tcW w:type="dxa" w:w="2880"/>
          </w:tcPr>
          <w:p>
            <w:r>
              <w:t>CAMS ✅ のみ</w:t>
            </w:r>
          </w:p>
        </w:tc>
      </w:tr>
      <w:tr>
        <w:tc>
          <w:tcPr>
            <w:tcW w:type="dxa" w:w="2880"/>
          </w:tcPr>
          <w:p>
            <w:r>
              <w:t>4AMLD〜6AMLD、AMLR、AMLA、GDPR、CJEU判決</w:t>
            </w:r>
          </w:p>
        </w:tc>
        <w:tc>
          <w:tcPr>
            <w:tcW w:type="dxa" w:w="2880"/>
          </w:tcPr>
          <w:p>
            <w:r>
              <w:t>EU固有</w:t>
            </w:r>
          </w:p>
        </w:tc>
        <w:tc>
          <w:tcPr>
            <w:tcW w:type="dxa" w:w="2880"/>
          </w:tcPr>
          <w:p>
            <w:r>
              <w:t>CAMS ✅ のみ</w:t>
            </w:r>
          </w:p>
        </w:tc>
      </w:tr>
      <w:tr>
        <w:tc>
          <w:tcPr>
            <w:tcW w:type="dxa" w:w="2880"/>
          </w:tcPr>
          <w:p>
            <w:r>
              <w:t>犯収法、外為法、金融庁ガイドライン、JAFIC、NRA</w:t>
            </w:r>
          </w:p>
        </w:tc>
        <w:tc>
          <w:tcPr>
            <w:tcW w:type="dxa" w:w="2880"/>
          </w:tcPr>
          <w:p>
            <w:r>
              <w:t>日本固有</w:t>
            </w:r>
          </w:p>
        </w:tc>
        <w:tc>
          <w:tcPr>
            <w:tcW w:type="dxa" w:w="2880"/>
          </w:tcPr>
          <w:p>
            <w:r>
              <w:t>日本AML ✅ のみ</w:t>
            </w:r>
          </w:p>
        </w:tc>
      </w:tr>
    </w:tbl>
    <w:p/>
    <w:p>
      <w:pPr>
        <w:pStyle w:val="Heading2"/>
      </w:pPr>
      <w:r>
        <w:t>② CAMS試験の出題比重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視点</w:t>
            </w:r>
          </w:p>
        </w:tc>
        <w:tc>
          <w:tcPr>
            <w:tcW w:type="dxa" w:w="2880"/>
          </w:tcPr>
          <w:p>
            <w:r>
              <w:t>比重</w:t>
            </w:r>
          </w:p>
        </w:tc>
        <w:tc>
          <w:tcPr>
            <w:tcW w:type="dxa" w:w="2880"/>
          </w:tcPr>
          <w:p>
            <w:r>
              <w:t>具体例</w:t>
            </w:r>
          </w:p>
        </w:tc>
      </w:tr>
      <w:tr>
        <w:tc>
          <w:tcPr>
            <w:tcW w:type="dxa" w:w="2880"/>
          </w:tcPr>
          <w:p>
            <w:r>
              <w:t>国際基準（FATF）</w:t>
            </w:r>
          </w:p>
        </w:tc>
        <w:tc>
          <w:tcPr>
            <w:tcW w:type="dxa" w:w="2880"/>
          </w:tcPr>
          <w:p>
            <w:r>
              <w:t>約50%</w:t>
            </w:r>
          </w:p>
        </w:tc>
        <w:tc>
          <w:tcPr>
            <w:tcW w:type="dxa" w:w="2880"/>
          </w:tcPr>
          <w:p>
            <w:r>
              <w:t>FATF 40勧告、RBA、CDD/EDD、PEP、Egmont、Wolfsberg</w:t>
            </w:r>
          </w:p>
        </w:tc>
      </w:tr>
      <w:tr>
        <w:tc>
          <w:tcPr>
            <w:tcW w:type="dxa" w:w="2880"/>
          </w:tcPr>
          <w:p>
            <w:r>
              <w:t>米国法</w:t>
            </w:r>
          </w:p>
        </w:tc>
        <w:tc>
          <w:tcPr>
            <w:tcW w:type="dxa" w:w="2880"/>
          </w:tcPr>
          <w:p>
            <w:r>
              <w:t>約30%</w:t>
            </w:r>
          </w:p>
        </w:tc>
        <w:tc>
          <w:tcPr>
            <w:tcW w:type="dxa" w:w="2880"/>
          </w:tcPr>
          <w:p>
            <w:r>
              <w:t>USA PATRIOT Act §311-§314、BSA、FinCEN、OFAC SDN/50%ルール</w:t>
            </w:r>
          </w:p>
        </w:tc>
      </w:tr>
      <w:tr>
        <w:tc>
          <w:tcPr>
            <w:tcW w:type="dxa" w:w="2880"/>
          </w:tcPr>
          <w:p>
            <w:r>
              <w:t>EU法</w:t>
            </w:r>
          </w:p>
        </w:tc>
        <w:tc>
          <w:tcPr>
            <w:tcW w:type="dxa" w:w="2880"/>
          </w:tcPr>
          <w:p>
            <w:r>
              <w:t>約15%</w:t>
            </w:r>
          </w:p>
        </w:tc>
        <w:tc>
          <w:tcPr>
            <w:tcW w:type="dxa" w:w="2880"/>
          </w:tcPr>
          <w:p>
            <w:r>
              <w:t>4AMLD〜6AMLD、AMLR 2024、GDPR Art.23、CJEU判決</w:t>
            </w:r>
          </w:p>
        </w:tc>
      </w:tr>
      <w:tr>
        <w:tc>
          <w:tcPr>
            <w:tcW w:type="dxa" w:w="2880"/>
          </w:tcPr>
          <w:p>
            <w:r>
              <w:t>その他</w:t>
            </w:r>
          </w:p>
        </w:tc>
        <w:tc>
          <w:tcPr>
            <w:tcW w:type="dxa" w:w="2880"/>
          </w:tcPr>
          <w:p>
            <w:r>
              <w:t>約5%</w:t>
            </w:r>
          </w:p>
        </w:tc>
        <w:tc>
          <w:tcPr>
            <w:tcW w:type="dxa" w:w="2880"/>
          </w:tcPr>
          <w:p>
            <w:r>
              <w:t>Wolfsberg Group（民間基準）、個別国事例</w:t>
            </w:r>
          </w:p>
        </w:tc>
      </w:tr>
    </w:tbl>
    <w:p/>
    <w:p>
      <w:pPr>
        <w:pStyle w:val="Heading2"/>
      </w:pPr>
      <w:r>
        <w:t>③ CAMSの3層構造 vs 日本AMLの2層構造</w:t>
      </w:r>
    </w:p>
    <w:p>
      <w:r>
        <w:t>■ CAMS = FATF（世界共通）+ 米国法（主役）+ EU法（脇役）</w:t>
      </w:r>
    </w:p>
    <w:p>
      <w:r>
        <w:t>■ 日本AML = FATF（世界共通）+ 犯収法・金融庁GL（主役）</w:t>
      </w:r>
    </w:p>
    <w:p>
      <w:r>
        <w:t>■ FATFの部分が両方で使い回せる → ここを先に固めると効率的</w:t>
      </w:r>
    </w:p>
    <w:p/>
    <w:p>
      <w:pPr>
        <w:pStyle w:val="Heading2"/>
      </w:pPr>
      <w:r>
        <w:t>④ テーマ別 — CAMS vs 日本AML 対照表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テーマ</w:t>
            </w:r>
          </w:p>
        </w:tc>
        <w:tc>
          <w:tcPr>
            <w:tcW w:type="dxa" w:w="2160"/>
          </w:tcPr>
          <w:p>
            <w:r>
              <w:t>CAMS（国際/米国/EU）</w:t>
            </w:r>
          </w:p>
        </w:tc>
        <w:tc>
          <w:tcPr>
            <w:tcW w:type="dxa" w:w="2160"/>
          </w:tcPr>
          <w:p>
            <w:r>
              <w:t>日本AML（犯収法/GL）</w:t>
            </w:r>
          </w:p>
        </w:tc>
        <w:tc>
          <w:tcPr>
            <w:tcW w:type="dxa" w:w="2160"/>
          </w:tcPr>
          <w:p>
            <w:r>
              <w:t>共通度</w:t>
            </w:r>
          </w:p>
        </w:tc>
      </w:tr>
      <w:tr>
        <w:tc>
          <w:tcPr>
            <w:tcW w:type="dxa" w:w="2160"/>
          </w:tcPr>
          <w:p>
            <w:r>
              <w:t>ML定義・3段階モデル</w:t>
            </w:r>
          </w:p>
        </w:tc>
        <w:tc>
          <w:tcPr>
            <w:tcW w:type="dxa" w:w="2160"/>
          </w:tcPr>
          <w:p>
            <w:r>
              <w:t>Q3, Q4, Q5</w:t>
            </w:r>
          </w:p>
        </w:tc>
        <w:tc>
          <w:tcPr>
            <w:tcW w:type="dxa" w:w="2160"/>
          </w:tcPr>
          <w:p>
            <w:r>
              <w:t>問1-1〜1-5</w:t>
            </w:r>
          </w:p>
        </w:tc>
        <w:tc>
          <w:tcPr>
            <w:tcW w:type="dxa" w:w="2160"/>
          </w:tcPr>
          <w:p>
            <w:r>
              <w:t>★★★ 完全共通</w:t>
            </w:r>
          </w:p>
        </w:tc>
      </w:tr>
      <w:tr>
        <w:tc>
          <w:tcPr>
            <w:tcW w:type="dxa" w:w="2160"/>
          </w:tcPr>
          <w:p>
            <w:r>
              <w:t>テロ資金供与（TF）</w:t>
            </w:r>
          </w:p>
        </w:tc>
        <w:tc>
          <w:tcPr>
            <w:tcW w:type="dxa" w:w="2160"/>
          </w:tcPr>
          <w:p>
            <w:r>
              <w:t>Q31, Q32</w:t>
            </w:r>
          </w:p>
        </w:tc>
        <w:tc>
          <w:tcPr>
            <w:tcW w:type="dxa" w:w="2160"/>
          </w:tcPr>
          <w:p>
            <w:r>
              <w:t>問1-4〜1-8</w:t>
            </w:r>
          </w:p>
        </w:tc>
        <w:tc>
          <w:tcPr>
            <w:tcW w:type="dxa" w:w="2160"/>
          </w:tcPr>
          <w:p>
            <w:r>
              <w:t>★★★ 完全共通</w:t>
            </w:r>
          </w:p>
        </w:tc>
      </w:tr>
      <w:tr>
        <w:tc>
          <w:tcPr>
            <w:tcW w:type="dxa" w:w="2160"/>
          </w:tcPr>
          <w:p>
            <w:r>
              <w:t>FATF勧告・相互審査</w:t>
            </w:r>
          </w:p>
        </w:tc>
        <w:tc>
          <w:tcPr>
            <w:tcW w:type="dxa" w:w="2160"/>
          </w:tcPr>
          <w:p>
            <w:r>
              <w:t>Q33, Q34, Q35, Q37</w:t>
            </w:r>
          </w:p>
        </w:tc>
        <w:tc>
          <w:tcPr>
            <w:tcW w:type="dxa" w:w="2160"/>
          </w:tcPr>
          <w:p>
            <w:r>
              <w:t>問2-1〜2-16</w:t>
            </w:r>
          </w:p>
        </w:tc>
        <w:tc>
          <w:tcPr>
            <w:tcW w:type="dxa" w:w="2160"/>
          </w:tcPr>
          <w:p>
            <w:r>
              <w:t>★★★ 完全共通</w:t>
            </w:r>
          </w:p>
        </w:tc>
      </w:tr>
      <w:tr>
        <w:tc>
          <w:tcPr>
            <w:tcW w:type="dxa" w:w="2160"/>
          </w:tcPr>
          <w:p>
            <w:r>
              <w:t>RBA（リスクベース）</w:t>
            </w:r>
          </w:p>
        </w:tc>
        <w:tc>
          <w:tcPr>
            <w:tcW w:type="dxa" w:w="2160"/>
          </w:tcPr>
          <w:p>
            <w:r>
              <w:t>Q49, Q50, Q51</w:t>
            </w:r>
          </w:p>
        </w:tc>
        <w:tc>
          <w:tcPr>
            <w:tcW w:type="dxa" w:w="2160"/>
          </w:tcPr>
          <w:p>
            <w:r>
              <w:t>問4-1〜4-8</w:t>
            </w:r>
          </w:p>
        </w:tc>
        <w:tc>
          <w:tcPr>
            <w:tcW w:type="dxa" w:w="2160"/>
          </w:tcPr>
          <w:p>
            <w:r>
              <w:t>★★★ 完全共通</w:t>
            </w:r>
          </w:p>
        </w:tc>
      </w:tr>
      <w:tr>
        <w:tc>
          <w:tcPr>
            <w:tcW w:type="dxa" w:w="2160"/>
          </w:tcPr>
          <w:p>
            <w:r>
              <w:t>CDD/KYC</w:t>
            </w:r>
          </w:p>
        </w:tc>
        <w:tc>
          <w:tcPr>
            <w:tcW w:type="dxa" w:w="2160"/>
          </w:tcPr>
          <w:p>
            <w:r>
              <w:t>Q61, Q65</w:t>
            </w:r>
          </w:p>
        </w:tc>
        <w:tc>
          <w:tcPr>
            <w:tcW w:type="dxa" w:w="2160"/>
          </w:tcPr>
          <w:p>
            <w:r>
              <w:t>問6-1〜6-7</w:t>
            </w:r>
          </w:p>
        </w:tc>
        <w:tc>
          <w:tcPr>
            <w:tcW w:type="dxa" w:w="2160"/>
          </w:tcPr>
          <w:p>
            <w:r>
              <w:t>★★★ 完全共通</w:t>
            </w:r>
          </w:p>
        </w:tc>
      </w:tr>
      <w:tr>
        <w:tc>
          <w:tcPr>
            <w:tcW w:type="dxa" w:w="2160"/>
          </w:tcPr>
          <w:p>
            <w:r>
              <w:t>EDD/PEP</w:t>
            </w:r>
          </w:p>
        </w:tc>
        <w:tc>
          <w:tcPr>
            <w:tcW w:type="dxa" w:w="2160"/>
          </w:tcPr>
          <w:p>
            <w:r>
              <w:t>Q2, Q13, Q62, Q64, Q66, Q68</w:t>
            </w:r>
          </w:p>
        </w:tc>
        <w:tc>
          <w:tcPr>
            <w:tcW w:type="dxa" w:w="2160"/>
          </w:tcPr>
          <w:p>
            <w:r>
              <w:t>問6-5〜6-7</w:t>
            </w:r>
          </w:p>
        </w:tc>
        <w:tc>
          <w:tcPr>
            <w:tcW w:type="dxa" w:w="2160"/>
          </w:tcPr>
          <w:p>
            <w:r>
              <w:t>★★★ 完全共通</w:t>
            </w:r>
          </w:p>
        </w:tc>
      </w:tr>
      <w:tr>
        <w:tc>
          <w:tcPr>
            <w:tcW w:type="dxa" w:w="2160"/>
          </w:tcPr>
          <w:p>
            <w:r>
              <w:t>疑わしい取引届出</w:t>
            </w:r>
          </w:p>
        </w:tc>
        <w:tc>
          <w:tcPr>
            <w:tcW w:type="dxa" w:w="2160"/>
          </w:tcPr>
          <w:p>
            <w:r>
              <w:t>Q70, Q72</w:t>
            </w:r>
          </w:p>
        </w:tc>
        <w:tc>
          <w:tcPr>
            <w:tcW w:type="dxa" w:w="2160"/>
          </w:tcPr>
          <w:p>
            <w:r>
              <w:t>問7-1〜7-7</w:t>
            </w:r>
          </w:p>
        </w:tc>
        <w:tc>
          <w:tcPr>
            <w:tcW w:type="dxa" w:w="2160"/>
          </w:tcPr>
          <w:p>
            <w:r>
              <w:t>★★★ 完全共通</w:t>
            </w:r>
          </w:p>
        </w:tc>
      </w:tr>
      <w:tr>
        <w:tc>
          <w:tcPr>
            <w:tcW w:type="dxa" w:w="2160"/>
          </w:tcPr>
          <w:p>
            <w:r>
              <w:t>取引モニタリング</w:t>
            </w:r>
          </w:p>
        </w:tc>
        <w:tc>
          <w:tcPr>
            <w:tcW w:type="dxa" w:w="2160"/>
          </w:tcPr>
          <w:p>
            <w:r>
              <w:t>Q69</w:t>
            </w:r>
          </w:p>
        </w:tc>
        <w:tc>
          <w:tcPr>
            <w:tcW w:type="dxa" w:w="2160"/>
          </w:tcPr>
          <w:p>
            <w:r>
              <w:t>問4-16, 問7-3</w:t>
            </w:r>
          </w:p>
        </w:tc>
        <w:tc>
          <w:tcPr>
            <w:tcW w:type="dxa" w:w="2160"/>
          </w:tcPr>
          <w:p>
            <w:r>
              <w:t>★★☆ 原則共通</w:t>
            </w:r>
          </w:p>
        </w:tc>
      </w:tr>
      <w:tr>
        <w:tc>
          <w:tcPr>
            <w:tcW w:type="dxa" w:w="2160"/>
          </w:tcPr>
          <w:p>
            <w:r>
              <w:t>制裁スクリーニング</w:t>
            </w:r>
          </w:p>
        </w:tc>
        <w:tc>
          <w:tcPr>
            <w:tcW w:type="dxa" w:w="2160"/>
          </w:tcPr>
          <w:p>
            <w:r>
              <w:t>Q46, Q47, Q48, Q67</w:t>
            </w:r>
          </w:p>
        </w:tc>
        <w:tc>
          <w:tcPr>
            <w:tcW w:type="dxa" w:w="2160"/>
          </w:tcPr>
          <w:p>
            <w:r>
              <w:t>問7-4</w:t>
            </w:r>
          </w:p>
        </w:tc>
        <w:tc>
          <w:tcPr>
            <w:tcW w:type="dxa" w:w="2160"/>
          </w:tcPr>
          <w:p>
            <w:r>
              <w:t>★★☆ 原則共通</w:t>
            </w:r>
          </w:p>
        </w:tc>
      </w:tr>
      <w:tr>
        <w:tc>
          <w:tcPr>
            <w:tcW w:type="dxa" w:w="2160"/>
          </w:tcPr>
          <w:p>
            <w:r>
              <w:t>3線管理・ガバナンス</w:t>
            </w:r>
          </w:p>
        </w:tc>
        <w:tc>
          <w:tcPr>
            <w:tcW w:type="dxa" w:w="2160"/>
          </w:tcPr>
          <w:p>
            <w:r>
              <w:t>Q55, Q56, Q59</w:t>
            </w:r>
          </w:p>
        </w:tc>
        <w:tc>
          <w:tcPr>
            <w:tcW w:type="dxa" w:w="2160"/>
          </w:tcPr>
          <w:p>
            <w:r>
              <w:t>問5-1〜5-13</w:t>
            </w:r>
          </w:p>
        </w:tc>
        <w:tc>
          <w:tcPr>
            <w:tcW w:type="dxa" w:w="2160"/>
          </w:tcPr>
          <w:p>
            <w:r>
              <w:t>★★☆ 原則共通</w:t>
            </w:r>
          </w:p>
        </w:tc>
      </w:tr>
      <w:tr>
        <w:tc>
          <w:tcPr>
            <w:tcW w:type="dxa" w:w="2160"/>
          </w:tcPr>
          <w:p>
            <w:r>
              <w:t>UBO（実質的支配者）</w:t>
            </w:r>
          </w:p>
        </w:tc>
        <w:tc>
          <w:tcPr>
            <w:tcW w:type="dxa" w:w="2160"/>
          </w:tcPr>
          <w:p>
            <w:r>
              <w:t>Q29, Q30, Q41</w:t>
            </w:r>
          </w:p>
        </w:tc>
        <w:tc>
          <w:tcPr>
            <w:tcW w:type="dxa" w:w="2160"/>
          </w:tcPr>
          <w:p>
            <w:r>
              <w:t>問6-4</w:t>
            </w:r>
          </w:p>
        </w:tc>
        <w:tc>
          <w:tcPr>
            <w:tcW w:type="dxa" w:w="2160"/>
          </w:tcPr>
          <w:p>
            <w:r>
              <w:t>★★☆ 原則共通</w:t>
            </w:r>
          </w:p>
        </w:tc>
      </w:tr>
      <w:tr>
        <w:tc>
          <w:tcPr>
            <w:tcW w:type="dxa" w:w="2160"/>
          </w:tcPr>
          <w:p>
            <w:r>
              <w:t>USA PATRIOT Act</w:t>
            </w:r>
          </w:p>
        </w:tc>
        <w:tc>
          <w:tcPr>
            <w:tcW w:type="dxa" w:w="2160"/>
          </w:tcPr>
          <w:p>
            <w:r>
              <w:t>Q11, Q12, Q14, Q15, Q45, Q63</w:t>
            </w:r>
          </w:p>
        </w:tc>
        <w:tc>
          <w:tcPr>
            <w:tcW w:type="dxa" w:w="2160"/>
          </w:tcPr>
          <w:p>
            <w:r>
              <w:t>出題なし</w:t>
            </w:r>
          </w:p>
        </w:tc>
        <w:tc>
          <w:tcPr>
            <w:tcW w:type="dxa" w:w="2160"/>
          </w:tcPr>
          <w:p>
            <w:r>
              <w:t>☆☆☆ CAMS固有</w:t>
            </w:r>
          </w:p>
        </w:tc>
      </w:tr>
      <w:tr>
        <w:tc>
          <w:tcPr>
            <w:tcW w:type="dxa" w:w="2160"/>
          </w:tcPr>
          <w:p>
            <w:r>
              <w:t>OFAC/SDN</w:t>
            </w:r>
          </w:p>
        </w:tc>
        <w:tc>
          <w:tcPr>
            <w:tcW w:type="dxa" w:w="2160"/>
          </w:tcPr>
          <w:p>
            <w:r>
              <w:t>Q46, Q47, Q48</w:t>
            </w:r>
          </w:p>
        </w:tc>
        <w:tc>
          <w:tcPr>
            <w:tcW w:type="dxa" w:w="2160"/>
          </w:tcPr>
          <w:p>
            <w:r>
              <w:t>出題なし</w:t>
            </w:r>
          </w:p>
        </w:tc>
        <w:tc>
          <w:tcPr>
            <w:tcW w:type="dxa" w:w="2160"/>
          </w:tcPr>
          <w:p>
            <w:r>
              <w:t>☆☆☆ CAMS固有</w:t>
            </w:r>
          </w:p>
        </w:tc>
      </w:tr>
      <w:tr>
        <w:tc>
          <w:tcPr>
            <w:tcW w:type="dxa" w:w="2160"/>
          </w:tcPr>
          <w:p>
            <w:r>
              <w:t>EU AML指令</w:t>
            </w:r>
          </w:p>
        </w:tc>
        <w:tc>
          <w:tcPr>
            <w:tcW w:type="dxa" w:w="2160"/>
          </w:tcPr>
          <w:p>
            <w:r>
              <w:t>Q41, Q42, Q43, Q44</w:t>
            </w:r>
          </w:p>
        </w:tc>
        <w:tc>
          <w:tcPr>
            <w:tcW w:type="dxa" w:w="2160"/>
          </w:tcPr>
          <w:p>
            <w:r>
              <w:t>出題なし</w:t>
            </w:r>
          </w:p>
        </w:tc>
        <w:tc>
          <w:tcPr>
            <w:tcW w:type="dxa" w:w="2160"/>
          </w:tcPr>
          <w:p>
            <w:r>
              <w:t>☆☆☆ CAMS固有</w:t>
            </w:r>
          </w:p>
        </w:tc>
      </w:tr>
      <w:tr>
        <w:tc>
          <w:tcPr>
            <w:tcW w:type="dxa" w:w="2160"/>
          </w:tcPr>
          <w:p>
            <w:r>
              <w:t>犯収法・取引時確認</w:t>
            </w:r>
          </w:p>
        </w:tc>
        <w:tc>
          <w:tcPr>
            <w:tcW w:type="dxa" w:w="2160"/>
          </w:tcPr>
          <w:p>
            <w:r>
              <w:t>出題なし</w:t>
            </w:r>
          </w:p>
        </w:tc>
        <w:tc>
          <w:tcPr>
            <w:tcW w:type="dxa" w:w="2160"/>
          </w:tcPr>
          <w:p>
            <w:r>
              <w:t>問3-1〜3-12, 問6-2〜6-3</w:t>
            </w:r>
          </w:p>
        </w:tc>
        <w:tc>
          <w:tcPr>
            <w:tcW w:type="dxa" w:w="2160"/>
          </w:tcPr>
          <w:p>
            <w:r>
              <w:t>☆☆☆ 日本固有</w:t>
            </w:r>
          </w:p>
        </w:tc>
      </w:tr>
    </w:tbl>
    <w:p/>
    <w:p>
      <w:pPr>
        <w:pStyle w:val="Heading2"/>
      </w:pPr>
      <w:r>
        <w:t>⑤ CAMS固有 — 暗記必須の条文番号</w:t>
      </w:r>
    </w:p>
    <w:p>
      <w:pPr>
        <w:pStyle w:val="Heading3"/>
      </w:pPr>
      <w:r>
        <w:t>USA PATRIOT Act（番号で覚える）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条文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§311</w:t>
            </w:r>
          </w:p>
        </w:tc>
        <w:tc>
          <w:tcPr>
            <w:tcW w:type="dxa" w:w="4320"/>
          </w:tcPr>
          <w:p>
            <w:r>
              <w:t>Special Measures（金融的死刑宣告）</w:t>
            </w:r>
          </w:p>
        </w:tc>
      </w:tr>
      <w:tr>
        <w:tc>
          <w:tcPr>
            <w:tcW w:type="dxa" w:w="4320"/>
          </w:tcPr>
          <w:p>
            <w:r>
              <w:t>§312</w:t>
            </w:r>
          </w:p>
        </w:tc>
        <w:tc>
          <w:tcPr>
            <w:tcW w:type="dxa" w:w="4320"/>
          </w:tcPr>
          <w:p>
            <w:r>
              <w:t>Correspondent Banking / Private Banking EDD</w:t>
            </w:r>
          </w:p>
        </w:tc>
      </w:tr>
      <w:tr>
        <w:tc>
          <w:tcPr>
            <w:tcW w:type="dxa" w:w="4320"/>
          </w:tcPr>
          <w:p>
            <w:r>
              <w:t>§313</w:t>
            </w:r>
          </w:p>
        </w:tc>
        <w:tc>
          <w:tcPr>
            <w:tcW w:type="dxa" w:w="4320"/>
          </w:tcPr>
          <w:p>
            <w:r>
              <w:t>Shell Bank禁止</w:t>
            </w:r>
          </w:p>
        </w:tc>
      </w:tr>
      <w:tr>
        <w:tc>
          <w:tcPr>
            <w:tcW w:type="dxa" w:w="4320"/>
          </w:tcPr>
          <w:p>
            <w:r>
              <w:t>§314(a)</w:t>
            </w:r>
          </w:p>
        </w:tc>
        <w:tc>
          <w:tcPr>
            <w:tcW w:type="dxa" w:w="4320"/>
          </w:tcPr>
          <w:p>
            <w:r>
              <w:t>法執行機関 → 銀行への情報要請</w:t>
            </w:r>
          </w:p>
        </w:tc>
      </w:tr>
      <w:tr>
        <w:tc>
          <w:tcPr>
            <w:tcW w:type="dxa" w:w="4320"/>
          </w:tcPr>
          <w:p>
            <w:r>
              <w:t>§314(b)</w:t>
            </w:r>
          </w:p>
        </w:tc>
        <w:tc>
          <w:tcPr>
            <w:tcW w:type="dxa" w:w="4320"/>
          </w:tcPr>
          <w:p>
            <w:r>
              <w:t>金融機関間の情報共有（任意）</w:t>
            </w:r>
          </w:p>
        </w:tc>
      </w:tr>
    </w:tbl>
    <w:p/>
    <w:p>
      <w:pPr>
        <w:pStyle w:val="Heading3"/>
      </w:pPr>
      <w:r>
        <w:t>OFAC（3つの核心）</w:t>
      </w:r>
    </w:p>
    <w:p>
      <w:r>
        <w:t>• SDNリスト: 約1万件の制裁対象者リスト</w:t>
      </w:r>
    </w:p>
    <w:p>
      <w:r>
        <w:t>• 50%ルール: SDNが50%超保有する企業も自動的に制裁対象</w:t>
      </w:r>
    </w:p>
    <w:p>
      <w:r>
        <w:t>• Blocked vs Rejected: SDN=凍結(Blocked) / 制裁国=差戻し(Rejected)</w:t>
      </w:r>
    </w:p>
    <w:p/>
    <w:p>
      <w:pPr>
        <w:pStyle w:val="Heading3"/>
      </w:pPr>
      <w:r>
        <w:t>EU AML指令（番号で覚える）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指令</w:t>
            </w:r>
          </w:p>
        </w:tc>
        <w:tc>
          <w:tcPr>
            <w:tcW w:type="dxa" w:w="4320"/>
          </w:tcPr>
          <w:p>
            <w:r>
              <w:t>覚えるポイント</w:t>
            </w:r>
          </w:p>
        </w:tc>
      </w:tr>
      <w:tr>
        <w:tc>
          <w:tcPr>
            <w:tcW w:type="dxa" w:w="4320"/>
          </w:tcPr>
          <w:p>
            <w:r>
              <w:t>4AMLD (2015)</w:t>
            </w:r>
          </w:p>
        </w:tc>
        <w:tc>
          <w:tcPr>
            <w:tcW w:type="dxa" w:w="4320"/>
          </w:tcPr>
          <w:p>
            <w:r>
              <w:t>RBA導入・UBO登録（legitimate interest）</w:t>
            </w:r>
          </w:p>
        </w:tc>
      </w:tr>
      <w:tr>
        <w:tc>
          <w:tcPr>
            <w:tcW w:type="dxa" w:w="4320"/>
          </w:tcPr>
          <w:p>
            <w:r>
              <w:t>5AMLD (2018)</w:t>
            </w:r>
          </w:p>
        </w:tc>
        <w:tc>
          <w:tcPr>
            <w:tcW w:type="dxa" w:w="4320"/>
          </w:tcPr>
          <w:p>
            <w:r>
              <w:t>VASP規制追加・プリペイド€150・UBO公開（後に無効化）</w:t>
            </w:r>
          </w:p>
        </w:tc>
      </w:tr>
      <w:tr>
        <w:tc>
          <w:tcPr>
            <w:tcW w:type="dxa" w:w="4320"/>
          </w:tcPr>
          <w:p>
            <w:r>
              <w:t>6AMLD (2020)</w:t>
            </w:r>
          </w:p>
        </w:tc>
        <w:tc>
          <w:tcPr>
            <w:tcW w:type="dxa" w:w="4320"/>
          </w:tcPr>
          <w:p>
            <w:r>
              <w:t>法人刑事責任・22前提犯罪統一・最低懲役4年</w:t>
            </w:r>
          </w:p>
        </w:tc>
      </w:tr>
      <w:tr>
        <w:tc>
          <w:tcPr>
            <w:tcW w:type="dxa" w:w="4320"/>
          </w:tcPr>
          <w:p>
            <w:r>
              <w:t>AMLR (2024)</w:t>
            </w:r>
          </w:p>
        </w:tc>
        <w:tc>
          <w:tcPr>
            <w:tcW w:type="dxa" w:w="4320"/>
          </w:tcPr>
          <w:p>
            <w:r>
              <w:t>CJEU判決後のUBO legitimate interest回帰・AMLA新設</w:t>
            </w:r>
          </w:p>
        </w:tc>
      </w:tr>
    </w:tbl>
    <w:p/>
    <w:p>
      <w:pPr>
        <w:pStyle w:val="Heading2"/>
      </w:pPr>
      <w:r>
        <w:t>⑥ 日本AML固有 — CAMSでは出ない重要事項</w:t>
      </w:r>
    </w:p>
    <w:p>
      <w:r>
        <w:t>• 犯収法の取引時確認4項目: 本人特定事項、取引目的、職業/事業内容、実質的支配者</w:t>
      </w:r>
    </w:p>
    <w:p>
      <w:r>
        <w:t>• 金融庁ガイドライン: 「対応が求められる事項」と「対応が期待される事項」の2段階</w:t>
      </w:r>
    </w:p>
    <w:p>
      <w:r>
        <w:t>• NRA（犯罪収益移転危険度調査書）: 国家公安委員会が毎年公表</w:t>
      </w:r>
    </w:p>
    <w:p>
      <w:r>
        <w:t>• JAFIC: 日本のFIU（警察庁内に設置）</w:t>
      </w:r>
    </w:p>
    <w:p>
      <w:r>
        <w:t>• 統括管理者: 犯収法で営業所ごとに選任義務</w:t>
      </w:r>
    </w:p>
    <w:p>
      <w:r>
        <w:t>• 外為法に基づく資産凍結: 国連決議・閣議了解に基づく</w:t>
      </w:r>
    </w:p>
    <w:p/>
    <w:p>
      <w:pPr>
        <w:pStyle w:val="Heading2"/>
      </w:pPr>
      <w:r>
        <w:t>⑦ 推奨学習順序</w:t>
      </w:r>
    </w:p>
    <w:p>
      <w:r>
        <w:t>Step 1: FATF（共通部分）を先に固める → 両試験に効く</w:t>
      </w:r>
    </w:p>
    <w:p>
      <w:r>
        <w:t>Step 2: 日本AML固有（犯収法・金融庁GL）を学ぶ → 日本試験で得点</w:t>
      </w:r>
    </w:p>
    <w:p>
      <w:r>
        <w:t>Step 3: 米国法（PATRIOT Act・OFAC）を学ぶ → CAMS固有</w:t>
      </w:r>
    </w:p>
    <w:p>
      <w:r>
        <w:t>Step 4: EU法（AMLD・GDPR）を学ぶ → CAMS固有</w:t>
      </w:r>
    </w:p>
    <w:p/>
    <w:p>
      <w:r>
        <w:t>💡 Step 1の知識量が最大で、ここが両試験の合否を分ける</w:t>
      </w:r>
    </w:p>
    <w:p/>
    <w:p>
      <w: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⑧ 米国 vs 日本 — 制度比較（混同注意！）</w:t>
      </w:r>
    </w:p>
    <w:p>
      <w:r>
        <w:t>両方勉強しているからこそ混同しやすい。試験ごとに切り替えて答えること。</w:t>
      </w:r>
    </w:p>
    <w:p/>
    <w:p>
      <w:pPr>
        <w:pStyle w:val="Heading3"/>
      </w:pPr>
      <w:r>
        <w:t>疑わしい取引の届出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米国（SAR）</w:t>
            </w:r>
          </w:p>
        </w:tc>
        <w:tc>
          <w:tcPr>
            <w:tcW w:type="dxa" w:w="2880"/>
          </w:tcPr>
          <w:p>
            <w:r>
              <w:t>日本（疑わしい取引の届出）</w:t>
            </w:r>
          </w:p>
        </w:tc>
      </w:tr>
      <w:tr>
        <w:tc>
          <w:tcPr>
            <w:tcW w:type="dxa" w:w="2880"/>
          </w:tcPr>
          <w:p>
            <w:r>
              <w:t>金額閾値</w:t>
            </w:r>
          </w:p>
        </w:tc>
        <w:tc>
          <w:tcPr>
            <w:tcW w:type="dxa" w:w="2880"/>
          </w:tcPr>
          <w:p>
            <w:r>
              <w:t>$5,000以上（ML関連）</w:t>
            </w:r>
          </w:p>
        </w:tc>
        <w:tc>
          <w:tcPr>
            <w:tcW w:type="dxa" w:w="2880"/>
          </w:tcPr>
          <w:p>
            <w:r>
              <w:t>金額基準なし（怪しければ全て）</w:t>
            </w:r>
          </w:p>
        </w:tc>
      </w:tr>
      <w:tr>
        <w:tc>
          <w:tcPr>
            <w:tcW w:type="dxa" w:w="2880"/>
          </w:tcPr>
          <w:p>
            <w:r>
              <w:t>提出期限</w:t>
            </w:r>
          </w:p>
        </w:tc>
        <w:tc>
          <w:tcPr>
            <w:tcW w:type="dxa" w:w="2880"/>
          </w:tcPr>
          <w:p>
            <w:r>
              <w:t>30日（最大60日）</w:t>
            </w:r>
          </w:p>
        </w:tc>
        <w:tc>
          <w:tcPr>
            <w:tcW w:type="dxa" w:w="2880"/>
          </w:tcPr>
          <w:p>
            <w:r>
              <w:t>速やかに</w:t>
            </w:r>
          </w:p>
        </w:tc>
      </w:tr>
      <w:tr>
        <w:tc>
          <w:tcPr>
            <w:tcW w:type="dxa" w:w="2880"/>
          </w:tcPr>
          <w:p>
            <w:r>
              <w:t>届出先</w:t>
            </w:r>
          </w:p>
        </w:tc>
        <w:tc>
          <w:tcPr>
            <w:tcW w:type="dxa" w:w="2880"/>
          </w:tcPr>
          <w:p>
            <w:r>
              <w:t>FinCEN</w:t>
            </w:r>
          </w:p>
        </w:tc>
        <w:tc>
          <w:tcPr>
            <w:tcW w:type="dxa" w:w="2880"/>
          </w:tcPr>
          <w:p>
            <w:r>
              <w:t>JAFIC（所管行政庁経由）</w:t>
            </w:r>
          </w:p>
        </w:tc>
      </w:tr>
      <w:tr>
        <w:tc>
          <w:tcPr>
            <w:tcW w:type="dxa" w:w="2880"/>
          </w:tcPr>
          <w:p>
            <w:r>
              <w:t>Tipping-off禁止</w:t>
            </w:r>
          </w:p>
        </w:tc>
        <w:tc>
          <w:tcPr>
            <w:tcW w:type="dxa" w:w="2880"/>
          </w:tcPr>
          <w:p>
            <w:r>
              <w:t>あり</w:t>
            </w:r>
          </w:p>
        </w:tc>
        <w:tc>
          <w:tcPr>
            <w:tcW w:type="dxa" w:w="2880"/>
          </w:tcPr>
          <w:p>
            <w:r>
              <w:t>あり（同じ）</w:t>
            </w:r>
          </w:p>
        </w:tc>
      </w:tr>
      <w:tr>
        <w:tc>
          <w:tcPr>
            <w:tcW w:type="dxa" w:w="2880"/>
          </w:tcPr>
          <w:p>
            <w:r>
              <w:t>免責（Safe Harbor）</w:t>
            </w:r>
          </w:p>
        </w:tc>
        <w:tc>
          <w:tcPr>
            <w:tcW w:type="dxa" w:w="2880"/>
          </w:tcPr>
          <w:p>
            <w:r>
              <w:t>あり</w:t>
            </w:r>
          </w:p>
        </w:tc>
        <w:tc>
          <w:tcPr>
            <w:tcW w:type="dxa" w:w="2880"/>
          </w:tcPr>
          <w:p>
            <w:r>
              <w:t>あり（同じ）</w:t>
            </w:r>
          </w:p>
        </w:tc>
      </w:tr>
      <w:tr>
        <w:tc>
          <w:tcPr>
            <w:tcW w:type="dxa" w:w="2880"/>
          </w:tcPr>
          <w:p>
            <w:r>
              <w:t>根拠法</w:t>
            </w:r>
          </w:p>
        </w:tc>
        <w:tc>
          <w:tcPr>
            <w:tcW w:type="dxa" w:w="2880"/>
          </w:tcPr>
          <w:p>
            <w:r>
              <w:t>31 CFR 1020.320</w:t>
            </w:r>
          </w:p>
        </w:tc>
        <w:tc>
          <w:tcPr>
            <w:tcW w:type="dxa" w:w="2880"/>
          </w:tcPr>
          <w:p>
            <w:r>
              <w:t>犯収法第8条</w:t>
            </w:r>
          </w:p>
        </w:tc>
      </w:tr>
    </w:tbl>
    <w:p/>
    <w:p>
      <w:pPr>
        <w:pStyle w:val="Heading3"/>
      </w:pPr>
      <w:r>
        <w:t>大口現金取引の扱い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米国（CTR）</w:t>
            </w:r>
          </w:p>
        </w:tc>
        <w:tc>
          <w:tcPr>
            <w:tcW w:type="dxa" w:w="2880"/>
          </w:tcPr>
          <w:p>
            <w:r>
              <w:t>日本</w:t>
            </w:r>
          </w:p>
        </w:tc>
      </w:tr>
      <w:tr>
        <w:tc>
          <w:tcPr>
            <w:tcW w:type="dxa" w:w="2880"/>
          </w:tcPr>
          <w:p>
            <w:r>
              <w:t>制度</w:t>
            </w:r>
          </w:p>
        </w:tc>
        <w:tc>
          <w:tcPr>
            <w:tcW w:type="dxa" w:w="2880"/>
          </w:tcPr>
          <w:p>
            <w:r>
              <w:t>大口現金 → 自動報告</w:t>
            </w:r>
          </w:p>
        </w:tc>
        <w:tc>
          <w:tcPr>
            <w:tcW w:type="dxa" w:w="2880"/>
          </w:tcPr>
          <w:p>
            <w:r>
              <w:t>大口現金 → 取引時確認（報告ではない）</w:t>
            </w:r>
          </w:p>
        </w:tc>
      </w:tr>
      <w:tr>
        <w:tc>
          <w:tcPr>
            <w:tcW w:type="dxa" w:w="2880"/>
          </w:tcPr>
          <w:p>
            <w:r>
              <w:t>閾値</w:t>
            </w:r>
          </w:p>
        </w:tc>
        <w:tc>
          <w:tcPr>
            <w:tcW w:type="dxa" w:w="2880"/>
          </w:tcPr>
          <w:p>
            <w:r>
              <w:t>$10,000超</w:t>
            </w:r>
          </w:p>
        </w:tc>
        <w:tc>
          <w:tcPr>
            <w:tcW w:type="dxa" w:w="2880"/>
          </w:tcPr>
          <w:p>
            <w:r>
              <w:t>200万円超</w:t>
            </w:r>
          </w:p>
        </w:tc>
      </w:tr>
      <w:tr>
        <w:tc>
          <w:tcPr>
            <w:tcW w:type="dxa" w:w="2880"/>
          </w:tcPr>
          <w:p>
            <w:r>
              <w:t>やること</w:t>
            </w:r>
          </w:p>
        </w:tc>
        <w:tc>
          <w:tcPr>
            <w:tcW w:type="dxa" w:w="2880"/>
          </w:tcPr>
          <w:p>
            <w:r>
              <w:t>FinCENに報告書を提出</w:t>
            </w:r>
          </w:p>
        </w:tc>
        <w:tc>
          <w:tcPr>
            <w:tcW w:type="dxa" w:w="2880"/>
          </w:tcPr>
          <w:p>
            <w:r>
              <w:t>本人確認を実施</w:t>
            </w:r>
          </w:p>
        </w:tc>
      </w:tr>
      <w:tr>
        <w:tc>
          <w:tcPr>
            <w:tcW w:type="dxa" w:w="2880"/>
          </w:tcPr>
          <w:p>
            <w:r>
              <w:t>顧客に知らせる</w:t>
            </w:r>
          </w:p>
        </w:tc>
        <w:tc>
          <w:tcPr>
            <w:tcW w:type="dxa" w:w="2880"/>
          </w:tcPr>
          <w:p>
            <w:r>
              <w:t>OK（秘密ではない）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r>
        <w:t>重要: 日本にはCTR（大口現金の自動報告）に相当する制度がない</w:t>
      </w:r>
    </w:p>
    <w:p/>
    <w:p>
      <w:pPr>
        <w:pStyle w:val="Heading3"/>
      </w:pPr>
      <w:r>
        <w:t>SAR vs CTR（米国内での違い）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SAR</w:t>
            </w:r>
          </w:p>
        </w:tc>
        <w:tc>
          <w:tcPr>
            <w:tcW w:type="dxa" w:w="2880"/>
          </w:tcPr>
          <w:p>
            <w:r>
              <w:t>CTR</w:t>
            </w:r>
          </w:p>
        </w:tc>
      </w:tr>
      <w:tr>
        <w:tc>
          <w:tcPr>
            <w:tcW w:type="dxa" w:w="2880"/>
          </w:tcPr>
          <w:p>
            <w:r>
              <w:t>正式名</w:t>
            </w:r>
          </w:p>
        </w:tc>
        <w:tc>
          <w:tcPr>
            <w:tcW w:type="dxa" w:w="2880"/>
          </w:tcPr>
          <w:p>
            <w:r>
              <w:t>Suspicious Activity Report</w:t>
            </w:r>
          </w:p>
        </w:tc>
        <w:tc>
          <w:tcPr>
            <w:tcW w:type="dxa" w:w="2880"/>
          </w:tcPr>
          <w:p>
            <w:r>
              <w:t>Currency Transaction Report</w:t>
            </w:r>
          </w:p>
        </w:tc>
      </w:tr>
      <w:tr>
        <w:tc>
          <w:tcPr>
            <w:tcW w:type="dxa" w:w="2880"/>
          </w:tcPr>
          <w:p>
            <w:r>
              <w:t>いつ出す</w:t>
            </w:r>
          </w:p>
        </w:tc>
        <w:tc>
          <w:tcPr>
            <w:tcW w:type="dxa" w:w="2880"/>
          </w:tcPr>
          <w:p>
            <w:r>
              <w:t>怪しい取引を検知したとき</w:t>
            </w:r>
          </w:p>
        </w:tc>
        <w:tc>
          <w:tcPr>
            <w:tcW w:type="dxa" w:w="2880"/>
          </w:tcPr>
          <w:p>
            <w:r>
              <w:t>$10,000超の現金取引があったとき</w:t>
            </w:r>
          </w:p>
        </w:tc>
      </w:tr>
      <w:tr>
        <w:tc>
          <w:tcPr>
            <w:tcW w:type="dxa" w:w="2880"/>
          </w:tcPr>
          <w:p>
            <w:r>
              <w:t>判断</w:t>
            </w:r>
          </w:p>
        </w:tc>
        <w:tc>
          <w:tcPr>
            <w:tcW w:type="dxa" w:w="2880"/>
          </w:tcPr>
          <w:p>
            <w:r>
              <w:t>銀行員の判断が必要</w:t>
            </w:r>
          </w:p>
        </w:tc>
        <w:tc>
          <w:tcPr>
            <w:tcW w:type="dxa" w:w="2880"/>
          </w:tcPr>
          <w:p>
            <w:r>
              <w:t>自動的（金額で機械的に決まる）</w:t>
            </w:r>
          </w:p>
        </w:tc>
      </w:tr>
      <w:tr>
        <w:tc>
          <w:tcPr>
            <w:tcW w:type="dxa" w:w="2880"/>
          </w:tcPr>
          <w:p>
            <w:r>
              <w:t>閾値</w:t>
            </w:r>
          </w:p>
        </w:tc>
        <w:tc>
          <w:tcPr>
            <w:tcW w:type="dxa" w:w="2880"/>
          </w:tcPr>
          <w:p>
            <w:r>
              <w:t>$5,000以上（ML関連）</w:t>
            </w:r>
          </w:p>
        </w:tc>
        <w:tc>
          <w:tcPr>
            <w:tcW w:type="dxa" w:w="2880"/>
          </w:tcPr>
          <w:p>
            <w:r>
              <w:t>$10,000超</w:t>
            </w:r>
          </w:p>
        </w:tc>
      </w:tr>
      <w:tr>
        <w:tc>
          <w:tcPr>
            <w:tcW w:type="dxa" w:w="2880"/>
          </w:tcPr>
          <w:p>
            <w:r>
              <w:t>顧客に伝える</w:t>
            </w:r>
          </w:p>
        </w:tc>
        <w:tc>
          <w:tcPr>
            <w:tcW w:type="dxa" w:w="2880"/>
          </w:tcPr>
          <w:p>
            <w:r>
              <w:t>絶対ダメ（Tipping-off）</w:t>
            </w:r>
          </w:p>
        </w:tc>
        <w:tc>
          <w:tcPr>
            <w:tcW w:type="dxa" w:w="2880"/>
          </w:tcPr>
          <w:p>
            <w:r>
              <w:t>知られてもOK</w:t>
            </w:r>
          </w:p>
        </w:tc>
      </w:tr>
    </w:tbl>
    <w:p/>
    <w:p>
      <w:pPr>
        <w:pStyle w:val="Heading3"/>
      </w:pPr>
      <w:r>
        <w:t>制度の全体像</w:t>
      </w:r>
    </w:p>
    <w:p>
      <w:r>
        <w:t>米国 = 2本立て（SAR + CTR）= 数字が多い</w:t>
      </w:r>
    </w:p>
    <w:p>
      <w:r>
        <w:t>日本 = 1本（疑わしい取引の届出）= シンプル</w:t>
      </w:r>
    </w:p>
    <w:p/>
    <w:p>
      <w:pPr>
        <w:pStyle w:val="Heading3"/>
      </w:pPr>
      <w:r>
        <w:t>試験での引っ掛けパターン（要注意！）</w:t>
      </w:r>
    </w:p>
    <w:p>
      <w:r>
        <w:t>■ CAMS試験での罠:</w:t>
      </w:r>
    </w:p>
    <w:p>
      <w:r>
        <w:t xml:space="preserve">  ❌ $50,000 ← ゼロ1個多い</w:t>
      </w:r>
    </w:p>
    <w:p>
      <w:r>
        <w:t xml:space="preserve">  ❌ 金額基準なし ← 日本の知識で答えてしまう</w:t>
      </w:r>
    </w:p>
    <w:p>
      <w:r>
        <w:t xml:space="preserve">  ✅ $5,000（ML関連SAR）</w:t>
      </w:r>
    </w:p>
    <w:p/>
    <w:p>
      <w:r>
        <w:t>■ 日本AML試験での罠:</w:t>
      </w:r>
    </w:p>
    <w:p>
      <w:r>
        <w:t xml:space="preserve">  ❌ $5,000以上 ← CAMSの知識で答えてしまう</w:t>
      </w:r>
    </w:p>
    <w:p>
      <w:r>
        <w:t xml:space="preserve">  ❌ 200万円以上 ← 取引時確認の閾値と混同</w:t>
      </w:r>
    </w:p>
    <w:p>
      <w:r>
        <w:t xml:space="preserve">  ✅ 金額基準なし</w:t>
      </w:r>
    </w:p>
    <w:p/>
    <w:p>
      <w:r>
        <w:t>覚え方:</w:t>
      </w:r>
    </w:p>
    <w:p>
      <w:r>
        <w:t xml:space="preserve">  CAMS受験中 → 米国の数字で答える（$5,000 / $10,000 / 30日 / 60日）</w:t>
      </w:r>
    </w:p>
    <w:p>
      <w:r>
        <w:t xml:space="preserve">  日本AML受験中 → 日本のルールで答える（金額基準なし / 速やかに / 200万円超は取引時確認）</w:t>
      </w:r>
    </w:p>
    <w:p/>
    <w:p>
      <w:pPr>
        <w:pStyle w:val="Heading3"/>
      </w:pPr>
      <w:r>
        <w:t>FIU（資金情報機関）の比較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米国</w:t>
            </w:r>
          </w:p>
        </w:tc>
        <w:tc>
          <w:tcPr>
            <w:tcW w:type="dxa" w:w="2880"/>
          </w:tcPr>
          <w:p>
            <w:r>
              <w:t>日本</w:t>
            </w:r>
          </w:p>
        </w:tc>
      </w:tr>
      <w:tr>
        <w:tc>
          <w:tcPr>
            <w:tcW w:type="dxa" w:w="2880"/>
          </w:tcPr>
          <w:p>
            <w:r>
              <w:t>名称</w:t>
            </w:r>
          </w:p>
        </w:tc>
        <w:tc>
          <w:tcPr>
            <w:tcW w:type="dxa" w:w="2880"/>
          </w:tcPr>
          <w:p>
            <w:r>
              <w:t>FinCEN</w:t>
            </w:r>
          </w:p>
        </w:tc>
        <w:tc>
          <w:tcPr>
            <w:tcW w:type="dxa" w:w="2880"/>
          </w:tcPr>
          <w:p>
            <w:r>
              <w:t>JAFIC</w:t>
            </w:r>
          </w:p>
        </w:tc>
      </w:tr>
      <w:tr>
        <w:tc>
          <w:tcPr>
            <w:tcW w:type="dxa" w:w="2880"/>
          </w:tcPr>
          <w:p>
            <w:r>
              <w:t>正式名</w:t>
            </w:r>
          </w:p>
        </w:tc>
        <w:tc>
          <w:tcPr>
            <w:tcW w:type="dxa" w:w="2880"/>
          </w:tcPr>
          <w:p>
            <w:r>
              <w:t>Financial Crimes Enforcement Network</w:t>
            </w:r>
          </w:p>
        </w:tc>
        <w:tc>
          <w:tcPr>
            <w:tcW w:type="dxa" w:w="2880"/>
          </w:tcPr>
          <w:p>
            <w:r>
              <w:t>犯罪収益移転防止対策室</w:t>
            </w:r>
          </w:p>
        </w:tc>
      </w:tr>
      <w:tr>
        <w:tc>
          <w:tcPr>
            <w:tcW w:type="dxa" w:w="2880"/>
          </w:tcPr>
          <w:p>
            <w:r>
              <w:t>所属</w:t>
            </w:r>
          </w:p>
        </w:tc>
        <w:tc>
          <w:tcPr>
            <w:tcW w:type="dxa" w:w="2880"/>
          </w:tcPr>
          <w:p>
            <w:r>
              <w:t>財務省</w:t>
            </w:r>
          </w:p>
        </w:tc>
        <w:tc>
          <w:tcPr>
            <w:tcW w:type="dxa" w:w="2880"/>
          </w:tcPr>
          <w:p>
            <w:r>
              <w:t>警察庁（国家公安委員会）</w:t>
            </w:r>
          </w:p>
        </w:tc>
      </w:tr>
      <w:tr>
        <w:tc>
          <w:tcPr>
            <w:tcW w:type="dxa" w:w="2880"/>
          </w:tcPr>
          <w:p>
            <w:r>
              <w:t>機能</w:t>
            </w:r>
          </w:p>
        </w:tc>
        <w:tc>
          <w:tcPr>
            <w:tcW w:type="dxa" w:w="2880"/>
          </w:tcPr>
          <w:p>
            <w:r>
              <w:t>SAR/CTRの受領・分析・提供</w:t>
            </w:r>
          </w:p>
        </w:tc>
        <w:tc>
          <w:tcPr>
            <w:tcW w:type="dxa" w:w="2880"/>
          </w:tcPr>
          <w:p>
            <w:r>
              <w:t>疑わしい取引届出の受領・分析・提供</w:t>
            </w:r>
          </w:p>
        </w:tc>
      </w:tr>
      <w:tr>
        <w:tc>
          <w:tcPr>
            <w:tcW w:type="dxa" w:w="2880"/>
          </w:tcPr>
          <w:p>
            <w:r>
              <w:t>国際連携</w:t>
            </w:r>
          </w:p>
        </w:tc>
        <w:tc>
          <w:tcPr>
            <w:tcW w:type="dxa" w:w="2880"/>
          </w:tcPr>
          <w:p>
            <w:r>
              <w:t>Egmont Group加盟</w:t>
            </w:r>
          </w:p>
        </w:tc>
        <w:tc>
          <w:tcPr>
            <w:tcW w:type="dxa" w:w="2880"/>
          </w:tcPr>
          <w:p>
            <w:r>
              <w:t>Egmont Group加盟（同じ）</w:t>
            </w:r>
          </w:p>
        </w:tc>
      </w:tr>
    </w:tbl>
    <w:p/>
    <w:p>
      <w:pPr>
        <w:pStyle w:val="Heading3"/>
      </w:pPr>
      <w:r>
        <w:t>制裁（資産凍結）の比較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米国</w:t>
            </w:r>
          </w:p>
        </w:tc>
        <w:tc>
          <w:tcPr>
            <w:tcW w:type="dxa" w:w="2880"/>
          </w:tcPr>
          <w:p>
            <w:r>
              <w:t>日本</w:t>
            </w:r>
          </w:p>
        </w:tc>
      </w:tr>
      <w:tr>
        <w:tc>
          <w:tcPr>
            <w:tcW w:type="dxa" w:w="2880"/>
          </w:tcPr>
          <w:p>
            <w:r>
              <w:t>実施機関</w:t>
            </w:r>
          </w:p>
        </w:tc>
        <w:tc>
          <w:tcPr>
            <w:tcW w:type="dxa" w:w="2880"/>
          </w:tcPr>
          <w:p>
            <w:r>
              <w:t>OFAC（財務省）</w:t>
            </w:r>
          </w:p>
        </w:tc>
        <w:tc>
          <w:tcPr>
            <w:tcW w:type="dxa" w:w="2880"/>
          </w:tcPr>
          <w:p>
            <w:r>
              <w:t>財務省・外務省</w:t>
            </w:r>
          </w:p>
        </w:tc>
      </w:tr>
      <w:tr>
        <w:tc>
          <w:tcPr>
            <w:tcW w:type="dxa" w:w="2880"/>
          </w:tcPr>
          <w:p>
            <w:r>
              <w:t>根拠法</w:t>
            </w:r>
          </w:p>
        </w:tc>
        <w:tc>
          <w:tcPr>
            <w:tcW w:type="dxa" w:w="2880"/>
          </w:tcPr>
          <w:p>
            <w:r>
              <w:t>IEEPA、TWEA等</w:t>
            </w:r>
          </w:p>
        </w:tc>
        <w:tc>
          <w:tcPr>
            <w:tcW w:type="dxa" w:w="2880"/>
          </w:tcPr>
          <w:p>
            <w:r>
              <w:t>外為法</w:t>
            </w:r>
          </w:p>
        </w:tc>
      </w:tr>
      <w:tr>
        <w:tc>
          <w:tcPr>
            <w:tcW w:type="dxa" w:w="2880"/>
          </w:tcPr>
          <w:p>
            <w:r>
              <w:t>リスト</w:t>
            </w:r>
          </w:p>
        </w:tc>
        <w:tc>
          <w:tcPr>
            <w:tcW w:type="dxa" w:w="2880"/>
          </w:tcPr>
          <w:p>
            <w:r>
              <w:t>SDNリスト（約1万件）</w:t>
            </w:r>
          </w:p>
        </w:tc>
        <w:tc>
          <w:tcPr>
            <w:tcW w:type="dxa" w:w="2880"/>
          </w:tcPr>
          <w:p>
            <w:r>
              <w:t>外為法に基づく資産凍結リスト</w:t>
            </w:r>
          </w:p>
        </w:tc>
      </w:tr>
      <w:tr>
        <w:tc>
          <w:tcPr>
            <w:tcW w:type="dxa" w:w="2880"/>
          </w:tcPr>
          <w:p>
            <w:r>
              <w:t>50%ルール</w:t>
            </w:r>
          </w:p>
        </w:tc>
        <w:tc>
          <w:tcPr>
            <w:tcW w:type="dxa" w:w="2880"/>
          </w:tcPr>
          <w:p>
            <w:r>
              <w:t>あり（SDNが50%超保有→自動制裁）</w:t>
            </w:r>
          </w:p>
        </w:tc>
        <w:tc>
          <w:tcPr>
            <w:tcW w:type="dxa" w:w="2880"/>
          </w:tcPr>
          <w:p>
            <w:r>
              <w:t>なし</w:t>
            </w:r>
          </w:p>
        </w:tc>
      </w:tr>
    </w:tbl>
    <w:p/>
    <w:p>
      <w:pPr>
        <w:pStyle w:val="Heading3"/>
      </w:pPr>
      <w:r>
        <w:t>AMLプログラムの柱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米国（BSA）</w:t>
            </w:r>
          </w:p>
        </w:tc>
        <w:tc>
          <w:tcPr>
            <w:tcW w:type="dxa" w:w="2880"/>
          </w:tcPr>
          <w:p>
            <w:r>
              <w:t>日本（犯収法/金融庁GL）</w:t>
            </w:r>
          </w:p>
        </w:tc>
      </w:tr>
      <w:tr>
        <w:tc>
          <w:tcPr>
            <w:tcW w:type="dxa" w:w="2880"/>
          </w:tcPr>
          <w:p>
            <w:r>
              <w:t>第1の柱</w:t>
            </w:r>
          </w:p>
        </w:tc>
        <w:tc>
          <w:tcPr>
            <w:tcW w:type="dxa" w:w="2880"/>
          </w:tcPr>
          <w:p>
            <w:r>
              <w:t>内部統制（Policies）</w:t>
            </w:r>
          </w:p>
        </w:tc>
        <w:tc>
          <w:tcPr>
            <w:tcW w:type="dxa" w:w="2880"/>
          </w:tcPr>
          <w:p>
            <w:r>
              <w:t>方針・手続・計画の策定</w:t>
            </w:r>
          </w:p>
        </w:tc>
      </w:tr>
      <w:tr>
        <w:tc>
          <w:tcPr>
            <w:tcW w:type="dxa" w:w="2880"/>
          </w:tcPr>
          <w:p>
            <w:r>
              <w:t>第2の柱</w:t>
            </w:r>
          </w:p>
        </w:tc>
        <w:tc>
          <w:tcPr>
            <w:tcW w:type="dxa" w:w="2880"/>
          </w:tcPr>
          <w:p>
            <w:r>
              <w:t>BSAコンプライアンス・オフィサー</w:t>
            </w:r>
          </w:p>
        </w:tc>
        <w:tc>
          <w:tcPr>
            <w:tcW w:type="dxa" w:w="2880"/>
          </w:tcPr>
          <w:p>
            <w:r>
              <w:t>統括管理者の選任</w:t>
            </w:r>
          </w:p>
        </w:tc>
      </w:tr>
      <w:tr>
        <w:tc>
          <w:tcPr>
            <w:tcW w:type="dxa" w:w="2880"/>
          </w:tcPr>
          <w:p>
            <w:r>
              <w:t>第3の柱</w:t>
            </w:r>
          </w:p>
        </w:tc>
        <w:tc>
          <w:tcPr>
            <w:tcW w:type="dxa" w:w="2880"/>
          </w:tcPr>
          <w:p>
            <w:r>
              <w:t>研修（Training）</w:t>
            </w:r>
          </w:p>
        </w:tc>
        <w:tc>
          <w:tcPr>
            <w:tcW w:type="dxa" w:w="2880"/>
          </w:tcPr>
          <w:p>
            <w:r>
              <w:t>研修の実施</w:t>
            </w:r>
          </w:p>
        </w:tc>
      </w:tr>
      <w:tr>
        <w:tc>
          <w:tcPr>
            <w:tcW w:type="dxa" w:w="2880"/>
          </w:tcPr>
          <w:p>
            <w:r>
              <w:t>第4の柱</w:t>
            </w:r>
          </w:p>
        </w:tc>
        <w:tc>
          <w:tcPr>
            <w:tcW w:type="dxa" w:w="2880"/>
          </w:tcPr>
          <w:p>
            <w:r>
              <w:t>独立監査（Independent Testing）</w:t>
            </w:r>
          </w:p>
        </w:tc>
        <w:tc>
          <w:tcPr>
            <w:tcW w:type="dxa" w:w="2880"/>
          </w:tcPr>
          <w:p>
            <w:r>
              <w:t>内部監査</w:t>
            </w:r>
          </w:p>
        </w:tc>
      </w:tr>
      <w:tr>
        <w:tc>
          <w:tcPr>
            <w:tcW w:type="dxa" w:w="2880"/>
          </w:tcPr>
          <w:p>
            <w:r>
              <w:t>第5の柱</w:t>
            </w:r>
          </w:p>
        </w:tc>
        <w:tc>
          <w:tcPr>
            <w:tcW w:type="dxa" w:w="2880"/>
          </w:tcPr>
          <w:p>
            <w:r>
              <w:t>継続的CDD（2018年追加）</w:t>
            </w:r>
          </w:p>
        </w:tc>
        <w:tc>
          <w:tcPr>
            <w:tcW w:type="dxa" w:w="2880"/>
          </w:tcPr>
          <w:p>
            <w:r>
              <w:t>継続的顧客管理（金融庁GL）</w:t>
            </w:r>
          </w:p>
        </w:tc>
      </w:tr>
      <w:tr>
        <w:tc>
          <w:tcPr>
            <w:tcW w:type="dxa" w:w="2880"/>
          </w:tcPr>
          <w:p>
            <w:r>
              <w:t>3線管理</w:t>
            </w:r>
          </w:p>
        </w:tc>
        <w:tc>
          <w:tcPr>
            <w:tcW w:type="dxa" w:w="2880"/>
          </w:tcPr>
          <w:p>
            <w:r>
              <w:t>Three Lines Model</w:t>
            </w:r>
          </w:p>
        </w:tc>
        <w:tc>
          <w:tcPr>
            <w:tcW w:type="dxa" w:w="2880"/>
          </w:tcPr>
          <w:p>
            <w:r>
              <w:t>3つの防衛線（同じ概念）</w:t>
            </w:r>
          </w:p>
        </w:tc>
      </w:tr>
    </w:tbl>
    <w:p/>
    <w:p>
      <w:r>
        <w:t>→ 柱の構成はほぼ同じ。名前が違うだけ。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