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CAMS Q1 — 人身取引のレッドフラッグ</w:t>
      </w:r>
    </w:p>
    <w:p>
      <w:r>
        <w:t>Domain 1: ML/TF Risks and Methods | タグ: ml-basics</w:t>
      </w:r>
    </w:p>
    <w:p>
      <w:r>
        <w:t>━━━━━━━━━━━━━━━━━━━━━━━━━━━━━━━━━━━━━━━━━━━━━━━━━━</w:t>
      </w:r>
    </w:p>
    <w:p>
      <w:pPr>
        <w:pStyle w:val="Heading2"/>
      </w:pPr>
      <w:r>
        <w:t>問題</w:t>
      </w:r>
    </w:p>
    <w:p>
      <w:r>
        <w:t>「人身密入国」または「人身取引」に関連する重要な危険信号（レッドフラッグ）はどれか。</w:t>
      </w:r>
    </w:p>
    <w:p/>
    <w:p>
      <w:r>
        <w:t>A. 企業口座から定期的に行われる給与振込</w:t>
      </w:r>
    </w:p>
    <w:p>
      <w:r>
        <w:t>B. エスコートサービスへの頻繁な支払いと口座への高速度な現金入金の組み合わせ</w:t>
      </w:r>
    </w:p>
    <w:p>
      <w:r>
        <w:t>C. 小売業者による季節的な売上増減</w:t>
      </w:r>
    </w:p>
    <w:p>
      <w:r>
        <w:t>D. 個人口座から住宅ローンの毎月の返済</w:t>
      </w:r>
    </w:p>
    <w:p>
      <w:r>
        <w:t>━━━━━━━━━━━━━━━━━━━━━━━━━━━━━━━━━━━━━━━━━━━━━━━━━━</w:t>
      </w:r>
    </w:p>
    <w:p>
      <w:pPr>
        <w:pStyle w:val="Heading2"/>
      </w:pPr>
      <w:r>
        <w:t>正解: B</w:t>
      </w:r>
    </w:p>
    <w:p>
      <w:pPr>
        <w:pStyle w:val="Heading2"/>
      </w:pPr>
      <w:r>
        <w:t>解説</w:t>
      </w:r>
    </w:p>
    <w:p>
      <w:r>
        <w:t>エスコートサービスへの支払いと高速度の現金入金の組み合わせは、人身取引に関連する典型的な疑わしい取引指標です。人身取引では、性的搾取による収益が現金で頻繁に口座に入金され、「エスコートサービス」「モデル事務所」等のダミー会社への支払いが行われるパターンが見られます。</w:t>
      </w:r>
    </w:p>
    <w:p>
      <w:r>
        <w:t>規制根拠: FATF「Human Trafficking &amp; Migrant Smuggling」報告書（2018）/ 犯収法8条（疑わしい取引届出）</w:t>
      </w:r>
    </w:p>
    <w:p>
      <w:pPr>
        <w:pStyle w:val="Heading2"/>
      </w:pPr>
      <w:r>
        <w:t>English Version</w:t>
      </w:r>
    </w:p>
    <w:p>
      <w:r>
        <w:t>Which of the following scenarios is most indicative of a red flag for human smuggling or trafficking?</w:t>
      </w:r>
    </w:p>
    <w:p>
      <w:r>
        <w:t>━━━━━━━━━━━━━━━━━━━━━━━━━━━━━━━━━━━━━━━━━━━━━━━━━━</w:t>
      </w:r>
    </w:p>
    <w:p>
      <w:pPr>
        <w:pStyle w:val="Heading2"/>
      </w:pPr>
      <w:r>
        <w:t>🔗 CAMS × 日本AML 比較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CAMS（主に米国）</w:t>
            </w:r>
          </w:p>
        </w:tc>
        <w:tc>
          <w:tcPr>
            <w:tcW w:type="dxa" w:w="2880"/>
          </w:tcPr>
          <w:p>
            <w:r>
              <w:t>日本AML</w:t>
            </w:r>
          </w:p>
        </w:tc>
      </w:tr>
      <w:tr>
        <w:tc>
          <w:tcPr>
            <w:tcW w:type="dxa" w:w="2880"/>
          </w:tcPr>
          <w:p>
            <w:r>
              <w:t>典型手口</w:t>
            </w:r>
          </w:p>
        </w:tc>
        <w:tc>
          <w:tcPr>
            <w:tcW w:type="dxa" w:w="2880"/>
          </w:tcPr>
          <w:p>
            <w:r>
              <w:t>エスコートサービス・モデル事務所への支払い＋高速現金入金</w:t>
            </w:r>
          </w:p>
        </w:tc>
        <w:tc>
          <w:tcPr>
            <w:tcW w:type="dxa" w:w="2880"/>
          </w:tcPr>
          <w:p>
            <w:r>
              <w:t>技能実習生制度の悪用、風俗営業関連口座、地下銀行経由の本国送金</w:t>
            </w:r>
          </w:p>
        </w:tc>
      </w:tr>
      <w:tr>
        <w:tc>
          <w:tcPr>
            <w:tcW w:type="dxa" w:w="2880"/>
          </w:tcPr>
          <w:p>
            <w:r>
              <w:t>報告先</w:t>
            </w:r>
          </w:p>
        </w:tc>
        <w:tc>
          <w:tcPr>
            <w:tcW w:type="dxa" w:w="2880"/>
          </w:tcPr>
          <w:p>
            <w:r>
              <w:t>FinCEN（SAR）</w:t>
            </w:r>
          </w:p>
        </w:tc>
        <w:tc>
          <w:tcPr>
            <w:tcW w:type="dxa" w:w="2880"/>
          </w:tcPr>
          <w:p>
            <w:r>
              <w:t>JAFIC（疑わしい取引の届出）</w:t>
            </w:r>
          </w:p>
        </w:tc>
      </w:tr>
      <w:tr>
        <w:tc>
          <w:tcPr>
            <w:tcW w:type="dxa" w:w="2880"/>
          </w:tcPr>
          <w:p>
            <w:r>
              <w:t>関連法</w:t>
            </w:r>
          </w:p>
        </w:tc>
        <w:tc>
          <w:tcPr>
            <w:tcW w:type="dxa" w:w="2880"/>
          </w:tcPr>
          <w:p>
            <w:r>
              <w:t>Trafficking Victims Protection Act</w:t>
            </w:r>
          </w:p>
        </w:tc>
        <w:tc>
          <w:tcPr>
            <w:tcW w:type="dxa" w:w="2880"/>
          </w:tcPr>
          <w:p>
            <w:r>
              <w:t>入管法、売春防止法、労働基準法、犯収法</w:t>
            </w:r>
          </w:p>
        </w:tc>
      </w:tr>
      <w:tr>
        <w:tc>
          <w:tcPr>
            <w:tcW w:type="dxa" w:w="2880"/>
          </w:tcPr>
          <w:p>
            <w:r>
              <w:t>金額規模</w:t>
            </w:r>
          </w:p>
        </w:tc>
        <w:tc>
          <w:tcPr>
            <w:tcW w:type="dxa" w:w="2880"/>
          </w:tcPr>
          <w:p>
            <w:r>
              <w:t>大規模・国際送金が多い</w:t>
            </w:r>
          </w:p>
        </w:tc>
        <w:tc>
          <w:tcPr>
            <w:tcW w:type="dxa" w:w="2880"/>
          </w:tcPr>
          <w:p>
            <w:r>
              <w:t>比較的少額・多頻度の本国送金パターン</w:t>
            </w:r>
          </w:p>
        </w:tc>
      </w:tr>
      <w:tr>
        <w:tc>
          <w:tcPr>
            <w:tcW w:type="dxa" w:w="2880"/>
          </w:tcPr>
          <w:p>
            <w:r>
              <w:t>NRAでの位置づけ</w:t>
            </w:r>
          </w:p>
        </w:tc>
        <w:tc>
          <w:tcPr>
            <w:tcW w:type="dxa" w:w="2880"/>
          </w:tcPr>
          <w:p>
            <w:r>
              <w:t>FATF報告書で主要類型</w:t>
            </w:r>
          </w:p>
        </w:tc>
        <w:tc>
          <w:tcPr>
            <w:tcW w:type="dxa" w:w="2880"/>
          </w:tcPr>
          <w:p>
            <w:r>
              <w:t>犯罪収益移転危険度調査書で前提犯罪として記載</w:t>
            </w:r>
          </w:p>
        </w:tc>
      </w:tr>
    </w:tbl>
    <w:p/>
    <w:p>
      <w:pPr>
        <w:pStyle w:val="Heading2"/>
      </w:pPr>
      <w:r>
        <w:t>📚 関連用語</w:t>
      </w:r>
    </w:p>
    <w:p>
      <w:pPr>
        <w:pStyle w:val="Heading3"/>
      </w:pPr>
      <w:r>
        <w:t>TF（Terrorist Financing / テロ資金供与）</w:t>
      </w:r>
    </w:p>
    <w:p>
      <w:r>
        <w:t>テロ行為を実行するために資金を集めたり提供したりすること。MLとの最大の違いは「合法的な資金でもTFに該当しうる」点。少額の給与や寄付がテロ組織に流れるケースがあり、取引モニタリングで検知が困難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ML</w:t>
            </w:r>
          </w:p>
        </w:tc>
        <w:tc>
          <w:tcPr>
            <w:tcW w:type="dxa" w:w="2880"/>
          </w:tcPr>
          <w:p>
            <w:r>
              <w:t>TF</w:t>
            </w:r>
          </w:p>
        </w:tc>
      </w:tr>
      <w:tr>
        <w:tc>
          <w:tcPr>
            <w:tcW w:type="dxa" w:w="2880"/>
          </w:tcPr>
          <w:p>
            <w:r>
              <w:t>資金の流れ</w:t>
            </w:r>
          </w:p>
        </w:tc>
        <w:tc>
          <w:tcPr>
            <w:tcW w:type="dxa" w:w="2880"/>
          </w:tcPr>
          <w:p>
            <w:r>
              <w:t>汚い金→きれいに見せる</w:t>
            </w:r>
          </w:p>
        </w:tc>
        <w:tc>
          <w:tcPr>
            <w:tcW w:type="dxa" w:w="2880"/>
          </w:tcPr>
          <w:p>
            <w:r>
              <w:t>きれいな金→テロに使う</w:t>
            </w:r>
          </w:p>
        </w:tc>
      </w:tr>
      <w:tr>
        <w:tc>
          <w:tcPr>
            <w:tcW w:type="dxa" w:w="2880"/>
          </w:tcPr>
          <w:p>
            <w:r>
              <w:t>資金源</w:t>
            </w:r>
          </w:p>
        </w:tc>
        <w:tc>
          <w:tcPr>
            <w:tcW w:type="dxa" w:w="2880"/>
          </w:tcPr>
          <w:p>
            <w:r>
              <w:t>必ず犯罪収益</w:t>
            </w:r>
          </w:p>
        </w:tc>
        <w:tc>
          <w:tcPr>
            <w:tcW w:type="dxa" w:w="2880"/>
          </w:tcPr>
          <w:p>
            <w:r>
              <w:t>合法的な資金でもOK</w:t>
            </w:r>
          </w:p>
        </w:tc>
      </w:tr>
    </w:tbl>
    <w:p>
      <w:pPr>
        <w:pStyle w:val="Heading3"/>
      </w:pPr>
      <w:r>
        <w:t>NRA（National Risk Assessment / 犯罪収益移転危険度調査書）</w:t>
      </w:r>
    </w:p>
    <w:p>
      <w:r>
        <w:t>日本政府（国家公安委員会）が国全体のML/TFリスクを評価して毎年公表する文書。FATF勧告1が各国にリスク評価の実施を義務付けており、NRAはその日本版。金融機関はNRAを参照して自社のリスク評価に活用することが求められる。</w:t>
      </w:r>
    </w:p>
    <w:p>
      <w:pPr>
        <w:pStyle w:val="Heading3"/>
      </w:pPr>
      <w:r>
        <w:t>FATF勧告1（R.1）= リスク評価とRBA</w:t>
      </w:r>
    </w:p>
    <w:p>
      <w:r>
        <w:t>FATF 40の勧告の文字通り1番目。2012年改訂で「リスク評価とRBAの適用」が勧告1に据えられた。「まずリスクを知れ。それが全ての出発点」というFATFのメッセージ。旧版ではR.1はML犯罪化だったが、現行版ではR.3に移動。CAMS試験での引っ掛けポイント。</w:t>
      </w:r>
    </w:p>
    <w:p>
      <w:r>
        <w:t>━━━━━━━━━━━━━━━━━━━━━━━━━━━━━━━━━━━━━━━━━━━━━━━━━━</w:t>
      </w:r>
    </w:p>
    <w:p>
      <w:pPr>
        <w:pStyle w:val="Heading2"/>
      </w:pPr>
      <w:r>
        <w:t>📝 関連する試験問題</w:t>
      </w:r>
    </w:p>
    <w:p>
      <w:r>
        <w:t>• CAMS Q31: TFとMLの検知上の違い</w:t>
      </w:r>
    </w:p>
    <w:p>
      <w:r>
        <w:t>• CAMS Q32: NPOのTF悪用への対応（FATF R.8）</w:t>
      </w:r>
    </w:p>
    <w:p>
      <w:r>
        <w:t>• CAMS Q33: FATF勧告1の内容</w:t>
      </w:r>
    </w:p>
    <w:p>
      <w:r>
        <w:t>• 日本AML 問1-1: MLの定義</w:t>
      </w:r>
    </w:p>
    <w:p>
      <w:r>
        <w:t>• 日本AML 問1-4: TFの特徴</w:t>
      </w:r>
    </w:p>
    <w:p>
      <w:r>
        <w:t>• 日本AML 問4-6: NRAの定義</w:t>
      </w:r>
    </w:p>
    <w:p>
      <w:r>
        <w:t>• 日本AML 問7-2: 疑わしい取引の類型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