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CAMS Q12 — ペイアブル・スルー口座（PTA）</w:t>
      </w:r>
    </w:p>
    <w:p>
      <w:r>
        <w:t>Domain 1: ML/TF Risks and Methods | タグ: correspondent, us-law</w:t>
      </w:r>
    </w:p>
    <w:p>
      <w:r>
        <w:t>━━━━━━━━━━━━━━━━━━━━━━━━━━━━━━━━━━━━━━━━━━━━━━━━━━</w:t>
      </w:r>
    </w:p>
    <w:p>
      <w:pPr>
        <w:pStyle w:val="Heading2"/>
      </w:pPr>
      <w:r>
        <w:t>問題</w:t>
      </w:r>
    </w:p>
    <w:p>
      <w:r>
        <w:t>外国銀行が米国コルレス銀行にペイアブル・スルー口座（PTA）を保有している。外国銀行の顧客（サブ口座保有者）は米国コルレスを通じて直接小切手を振り出し取引を行う。PTAに関する主要なマネーロンダリングリスクは次のうちどれか。</w:t>
      </w:r>
    </w:p>
    <w:p/>
    <w:p>
      <w:r>
        <w:t>A. PTA残高への金利が通常のコルレス口座より高いこと</w:t>
      </w:r>
    </w:p>
    <w:p>
      <w:r>
        <w:t>B. 米国コルレス銀行がサブ口座保有者の身元を知らずCDDを適用できないため、米国金融システムへの匿名アクセスが可能になること</w:t>
      </w:r>
    </w:p>
    <w:p>
      <w:r>
        <w:t>C. PTAは偽造容易な物理的署名カードを要すること</w:t>
      </w:r>
    </w:p>
    <w:p>
      <w:r>
        <w:t>D. PTAはFATCA報告要件の下で禁止されていること</w:t>
      </w:r>
    </w:p>
    <w:p>
      <w:r>
        <w:t>━━━━━━━━━━━━━━━━━━━━━━━━━━━━━━━━━━━━━━━━━━━━━━━━━━</w:t>
      </w:r>
    </w:p>
    <w:p>
      <w:pPr>
        <w:pStyle w:val="Heading2"/>
      </w:pPr>
      <w:r>
        <w:t>正解: B</w:t>
      </w:r>
    </w:p>
    <w:p>
      <w:pPr>
        <w:pStyle w:val="Heading2"/>
      </w:pPr>
      <w:r>
        <w:t>解説</w:t>
      </w:r>
    </w:p>
    <w:p>
      <w:r>
        <w:t>PTAは外国銀行顧客が米国コルレス口座を通じて直接取引することを可能にするが、米国銀行は通常サブ口座保有者への直接CDDを欠く。この透明性の欠如がPTAの中核的リスク。USA PATRIOT Act §312は、PTAを使用する各サブ口座保有者を直接顧客と同様に識別できる情報を米国銀行が取得することを要求する。</w:t>
      </w:r>
    </w:p>
    <w:p>
      <w:pPr>
        <w:pStyle w:val="Heading2"/>
      </w:pPr>
      <w:r>
        <w:t>English Version</w:t>
      </w:r>
    </w:p>
    <w:p>
      <w:r>
        <w:t>A foreign bank maintains a Payable-Through Account (PTA) at a US correspondent bank. The foreign bank's customers (sub-account holders) directly issue checks and conduct transactions through the US correspondent. What is the PRIMARY money laundering risk associated with PTAs?</w:t>
      </w:r>
    </w:p>
    <w:p>
      <w:r>
        <w:t>━━━━━━━━━━━━━━━━━━━━━━━━━━━━━━━━━━━━━━━━━━━━━━━━━━</w:t>
      </w:r>
    </w:p>
    <w:p>
      <w:pPr>
        <w:pStyle w:val="Heading2"/>
      </w:pPr>
      <w:r>
        <w:t>📚 Q12から広がった関連知識</w:t>
      </w:r>
    </w:p>
    <w:p>
      <w:pPr>
        <w:pStyle w:val="Heading3"/>
      </w:pPr>
      <w:r>
        <w:t>PTA（Payable-Through Account）とは</w:t>
      </w:r>
    </w:p>
    <w:p>
      <w:r>
        <w:t>一言で: 外国銀行の顧客が、米国の銀行口座を「直接使える」仕組み</w:t>
      </w:r>
    </w:p>
    <w:p/>
    <w:p>
      <w:r>
        <w:t>名前の意味:</w:t>
      </w:r>
    </w:p>
    <w:p>
      <w:r>
        <w:t xml:space="preserve">  Payable = 支払い可能</w:t>
      </w:r>
    </w:p>
    <w:p>
      <w:r>
        <w:t xml:space="preserve">  Through = 〜を通じて</w:t>
      </w:r>
    </w:p>
    <w:p>
      <w:r>
        <w:t xml:space="preserve">  → 外国銀行の口座を通じて支払い可能な口座</w:t>
      </w:r>
    </w:p>
    <w:p/>
    <w:p>
      <w:r>
        <w:t>普通のコルレスとの違い:</w:t>
      </w:r>
    </w:p>
    <w:tbl>
      <w:tblPr>
        <w:tblStyle w:val="TableGrid"/>
        <w:tblW w:type="auto" w:w="0"/>
        <w:tblLook w:firstColumn="1" w:firstRow="1" w:lastColumn="0" w:lastRow="0" w:noHBand="0" w:noVBand="1" w:val="04A0"/>
      </w:tblPr>
      <w:tblGrid>
        <w:gridCol w:w="4320"/>
        <w:gridCol w:w="4320"/>
      </w:tblGrid>
      <w:tr>
        <w:tc>
          <w:tcPr>
            <w:tcW w:type="dxa" w:w="4320"/>
          </w:tcPr>
          <w:p>
            <w:r>
              <w:t>普通のコルレス</w:t>
            </w:r>
          </w:p>
        </w:tc>
        <w:tc>
          <w:tcPr>
            <w:tcW w:type="dxa" w:w="4320"/>
          </w:tcPr>
          <w:p>
            <w:r>
              <w:t>PTA</w:t>
            </w:r>
          </w:p>
        </w:tc>
      </w:tr>
      <w:tr>
        <w:tc>
          <w:tcPr>
            <w:tcW w:type="dxa" w:w="4320"/>
          </w:tcPr>
          <w:p>
            <w:r>
              <w:t>外国銀行が間に入る（顧客は直接触れない）</w:t>
            </w:r>
          </w:p>
        </w:tc>
        <w:tc>
          <w:tcPr>
            <w:tcW w:type="dxa" w:w="4320"/>
          </w:tcPr>
          <w:p>
            <w:r>
              <w:t>外国銀行の顧客が直接アクセス</w:t>
            </w:r>
          </w:p>
        </w:tc>
      </w:tr>
      <w:tr>
        <w:tc>
          <w:tcPr>
            <w:tcW w:type="dxa" w:w="4320"/>
          </w:tcPr>
          <w:p>
            <w:r>
              <w:t>米国銀行の相手 = 外国銀行だけ</w:t>
            </w:r>
          </w:p>
        </w:tc>
        <w:tc>
          <w:tcPr>
            <w:tcW w:type="dxa" w:w="4320"/>
          </w:tcPr>
          <w:p>
            <w:r>
              <w:t>米国銀行の相手 = 外国銀行 + その顧客たち</w:t>
            </w:r>
          </w:p>
        </w:tc>
      </w:tr>
    </w:tbl>
    <w:p/>
    <w:p>
      <w:pPr>
        <w:pStyle w:val="Heading3"/>
      </w:pPr>
      <w:r>
        <w:t>サブ口座 = 「口座の中の口座」</w:t>
      </w:r>
    </w:p>
    <w:p>
      <w:r>
        <w:t>マンションの例え:</w:t>
      </w:r>
    </w:p>
    <w:p>
      <w:r>
        <w:t xml:space="preserve">  マンション1棟 = 外国銀行名義のコルレス口座</w:t>
      </w:r>
    </w:p>
    <w:p>
      <w:r>
        <w:t xml:space="preserve">  部屋101号 = 顧客Aさん（サブ口座）</w:t>
      </w:r>
    </w:p>
    <w:p>
      <w:r>
        <w:t xml:space="preserve">  部屋102号 = 顧客Bさん（サブ口座）</w:t>
      </w:r>
    </w:p>
    <w:p>
      <w:r>
        <w:t xml:space="preserve">  部屋103号 = 顧客Cさん（サブ口座）</w:t>
      </w:r>
    </w:p>
    <w:p>
      <w:r>
        <w:t xml:space="preserve">  各住人が自分の部屋のカギを持って自由に出入り</w:t>
      </w:r>
    </w:p>
    <w:p/>
    <w:p>
      <w:r>
        <w:t>問題: 管理会社（米国銀行）が住人（サブ口座保有者）を知らない</w:t>
      </w:r>
    </w:p>
    <w:p>
      <w:r>
        <w:t>対策: §312で住人の身元確認を義務化</w:t>
      </w:r>
    </w:p>
    <w:p/>
    <w:p>
      <w:pPr>
        <w:pStyle w:val="Heading3"/>
      </w:pPr>
      <w:r>
        <w:t>なぜPTAが存在するか = 利便性</w:t>
      </w:r>
    </w:p>
    <w:p>
      <w:r>
        <w:t>外国銀行の顧客が米国に口座を開かなくても米国で取引できる</w:t>
      </w:r>
    </w:p>
    <w:p>
      <w:r>
        <w:t>→ みんなにメリットがある → だからPTAが存在する</w:t>
      </w:r>
    </w:p>
    <w:p>
      <w:r>
        <w:t>→ ただし便利 = 悪用もされやすい</w:t>
      </w:r>
    </w:p>
    <w:p>
      <w:r>
        <w:t>→ PTAは禁止されていない。「使うなら調べろ」が追加された（§312）</w:t>
      </w:r>
    </w:p>
    <w:p/>
    <w:p>
      <w:pPr>
        <w:pStyle w:val="Heading3"/>
      </w:pPr>
      <w:r>
        <w:t>PTAのDD方法</w:t>
      </w:r>
    </w:p>
    <w:p>
      <w:r>
        <w:t>直接DDは物理的に無理（サブ口座保有者は外国にいる）</w:t>
      </w:r>
    </w:p>
    <w:p>
      <w:r>
        <w:t>→ 外国銀行を「窓口」としてDDする:</w:t>
      </w:r>
    </w:p>
    <w:p/>
    <w:p>
      <w:r>
        <w:t>ステップ①: 外国銀行のAML体制を確認（Q11と同じ）</w:t>
      </w:r>
    </w:p>
    <w:p>
      <w:r>
        <w:t>ステップ②: 外国銀行からサブ口座保有者の情報を取得（PTA特有）</w:t>
      </w:r>
    </w:p>
    <w:p>
      <w:r>
        <w:t xml:space="preserve">  → 名前・住所・本人確認書類・取引目的</w:t>
      </w:r>
    </w:p>
    <w:p>
      <w:r>
        <w:t xml:space="preserve">  → 情報が来なければPTA契約を解消する</w:t>
      </w:r>
    </w:p>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普通のCDD</w:t>
            </w:r>
          </w:p>
        </w:tc>
        <w:tc>
          <w:tcPr>
            <w:tcW w:type="dxa" w:w="2880"/>
          </w:tcPr>
          <w:p>
            <w:r>
              <w:t>PTAのDD</w:t>
            </w:r>
          </w:p>
        </w:tc>
      </w:tr>
      <w:tr>
        <w:tc>
          <w:tcPr>
            <w:tcW w:type="dxa" w:w="2880"/>
          </w:tcPr>
          <w:p>
            <w:r>
              <w:t>誰が調べる</w:t>
            </w:r>
          </w:p>
        </w:tc>
        <w:tc>
          <w:tcPr>
            <w:tcW w:type="dxa" w:w="2880"/>
          </w:tcPr>
          <w:p>
            <w:r>
              <w:t>自分で直接</w:t>
            </w:r>
          </w:p>
        </w:tc>
        <w:tc>
          <w:tcPr>
            <w:tcW w:type="dxa" w:w="2880"/>
          </w:tcPr>
          <w:p>
            <w:r>
              <w:t>外国銀行経由で間接的に</w:t>
            </w:r>
          </w:p>
        </w:tc>
      </w:tr>
      <w:tr>
        <w:tc>
          <w:tcPr>
            <w:tcW w:type="dxa" w:w="2880"/>
          </w:tcPr>
          <w:p>
            <w:r>
              <w:t>確認レベル</w:t>
            </w:r>
          </w:p>
        </w:tc>
        <w:tc>
          <w:tcPr>
            <w:tcW w:type="dxa" w:w="2880"/>
          </w:tcPr>
          <w:p>
            <w:r>
              <w:t>自分の顧客として</w:t>
            </w:r>
          </w:p>
        </w:tc>
        <w:tc>
          <w:tcPr>
            <w:tcW w:type="dxa" w:w="2880"/>
          </w:tcPr>
          <w:p>
            <w:r>
              <w:t>自分の顧客と同等（ここが重要！）</w:t>
            </w:r>
          </w:p>
        </w:tc>
      </w:tr>
    </w:tbl>
    <w:p/>
    <w:p>
      <w:r>
        <w:t>重要: 「外国銀行の顧客だから甘くていい」ではなく「自分の顧客と同じレベルで確認しろ」</w:t>
      </w:r>
    </w:p>
    <w:p/>
    <w:p>
      <w:pPr>
        <w:pStyle w:val="Heading3"/>
      </w:pPr>
      <w:r>
        <w:t>外国銀行のCDDが雑だと悪用される</w:t>
      </w:r>
    </w:p>
    <w:p>
      <w:r>
        <w:t>外国銀行がろくにCDDしない → 犯罪者がサブ口座を取得</w:t>
      </w:r>
    </w:p>
    <w:p>
      <w:r>
        <w:t>→ PTAで米国金融システムに匿名アクセス → MLし放題</w:t>
      </w:r>
    </w:p>
    <w:p/>
    <w:p>
      <w:r>
        <w:t>だからQ11とQ12はセット:</w:t>
      </w:r>
    </w:p>
    <w:p>
      <w:r>
        <w:t xml:space="preserve">  Q11: 外国銀行自体のAML体制を確認しろ</w:t>
      </w:r>
    </w:p>
    <w:p>
      <w:r>
        <w:t xml:space="preserve">  Q12: サブ口座保有者の情報も取得しろ</w:t>
      </w:r>
    </w:p>
    <w:p>
      <w:r>
        <w:t xml:space="preserve">  → 両方やって初めて安全</w:t>
      </w:r>
    </w:p>
    <w:p/>
    <w:p>
      <w:r>
        <w:t>共通原則: 「信用するな、検証しろ」（Don't Trust, Verify）</w:t>
      </w:r>
    </w:p>
    <w:p/>
    <w:p>
      <w:pPr>
        <w:pStyle w:val="Heading3"/>
      </w:pPr>
      <w:r>
        <w:t>PTA悪用の原点：Bank of New York事件（1999年）</w:t>
      </w:r>
    </w:p>
    <w:p>
      <w:r>
        <w:t>何が起きたか:</w:t>
      </w:r>
    </w:p>
    <w:p>
      <w:r>
        <w:t xml:space="preserve">  ロシアの銀行がBank of New Yorkにコルレス口座を保有</w:t>
      </w:r>
    </w:p>
    <w:p>
      <w:r>
        <w:t xml:space="preserve">  → ロシアの顧客がPTAを通じて直接取引</w:t>
      </w:r>
    </w:p>
    <w:p>
      <w:r>
        <w:t xml:space="preserve">  → 約$7B（約7,000億円）の疑わしい資金がロシアから流入</w:t>
      </w:r>
    </w:p>
    <w:p>
      <w:r>
        <w:t xml:space="preserve">  → Bank of New Yorkはサブ口座保有者を把握していなかった</w:t>
      </w:r>
    </w:p>
    <w:p>
      <w:r>
        <w:t xml:space="preserve">  → ロシアンマフィアの資金洗浄に使われていた</w:t>
      </w:r>
    </w:p>
    <w:p/>
    <w:p>
      <w:r>
        <w:t>時系列:</w:t>
      </w:r>
    </w:p>
    <w:tbl>
      <w:tblPr>
        <w:tblStyle w:val="TableGrid"/>
        <w:tblW w:type="auto" w:w="0"/>
        <w:tblLook w:firstColumn="1" w:firstRow="1" w:lastColumn="0" w:lastRow="0" w:noHBand="0" w:noVBand="1" w:val="04A0"/>
      </w:tblPr>
      <w:tblGrid>
        <w:gridCol w:w="4320"/>
        <w:gridCol w:w="4320"/>
      </w:tblGrid>
      <w:tr>
        <w:tc>
          <w:tcPr>
            <w:tcW w:type="dxa" w:w="4320"/>
          </w:tcPr>
          <w:p>
            <w:r>
              <w:t>年</w:t>
            </w:r>
          </w:p>
        </w:tc>
        <w:tc>
          <w:tcPr>
            <w:tcW w:type="dxa" w:w="4320"/>
          </w:tcPr>
          <w:p>
            <w:r>
              <w:t>出来事</w:t>
            </w:r>
          </w:p>
        </w:tc>
      </w:tr>
      <w:tr>
        <w:tc>
          <w:tcPr>
            <w:tcW w:type="dxa" w:w="4320"/>
          </w:tcPr>
          <w:p>
            <w:r>
              <w:t>1999年</w:t>
            </w:r>
          </w:p>
        </w:tc>
        <w:tc>
          <w:tcPr>
            <w:tcW w:type="dxa" w:w="4320"/>
          </w:tcPr>
          <w:p>
            <w:r>
              <w:t>Bank of New York事件発覚（PTA悪用）</w:t>
            </w:r>
          </w:p>
        </w:tc>
      </w:tr>
      <w:tr>
        <w:tc>
          <w:tcPr>
            <w:tcW w:type="dxa" w:w="4320"/>
          </w:tcPr>
          <w:p>
            <w:r>
              <w:t>2001年</w:t>
            </w:r>
          </w:p>
        </w:tc>
        <w:tc>
          <w:tcPr>
            <w:tcW w:type="dxa" w:w="4320"/>
          </w:tcPr>
          <w:p>
            <w:r>
              <w:t>9.11テロ発生</w:t>
            </w:r>
          </w:p>
        </w:tc>
      </w:tr>
      <w:tr>
        <w:tc>
          <w:tcPr>
            <w:tcW w:type="dxa" w:w="4320"/>
          </w:tcPr>
          <w:p>
            <w:r>
              <w:t>2001年</w:t>
            </w:r>
          </w:p>
        </w:tc>
        <w:tc>
          <w:tcPr>
            <w:tcW w:type="dxa" w:w="4320"/>
          </w:tcPr>
          <w:p>
            <w:r>
              <w:t>USA PATRIOT Act成立（§312でPTAのDD義務化、§313でシェルバンク禁止）</w:t>
            </w:r>
          </w:p>
        </w:tc>
      </w:tr>
      <w:tr>
        <w:tc>
          <w:tcPr>
            <w:tcW w:type="dxa" w:w="4320"/>
          </w:tcPr>
          <w:p>
            <w:r>
              <w:t>2018年</w:t>
            </w:r>
          </w:p>
        </w:tc>
        <w:tc>
          <w:tcPr>
            <w:tcW w:type="dxa" w:w="4320"/>
          </w:tcPr>
          <w:p>
            <w:r>
              <w:t>ABLV Bank消滅（§311発動 → 銀行が潰れる時代に）</w:t>
            </w:r>
          </w:p>
        </w:tc>
      </w:tr>
    </w:tbl>
    <w:p/>
    <w:p>
      <w:pPr>
        <w:pStyle w:val="Heading3"/>
      </w:pPr>
      <w:r>
        <w:t>その後：AML違反の結末</w:t>
      </w:r>
    </w:p>
    <w:tbl>
      <w:tblPr>
        <w:tblStyle w:val="TableGrid"/>
        <w:tblW w:type="auto" w:w="0"/>
        <w:tblLook w:firstColumn="1" w:firstRow="1" w:lastColumn="0" w:lastRow="0" w:noHBand="0" w:noVBand="1" w:val="04A0"/>
      </w:tblPr>
      <w:tblGrid>
        <w:gridCol w:w="2880"/>
        <w:gridCol w:w="2880"/>
        <w:gridCol w:w="2880"/>
      </w:tblGrid>
      <w:tr>
        <w:tc>
          <w:tcPr>
            <w:tcW w:type="dxa" w:w="2880"/>
          </w:tcPr>
          <w:p>
            <w:r>
              <w:t>銀行</w:t>
            </w:r>
          </w:p>
        </w:tc>
        <w:tc>
          <w:tcPr>
            <w:tcW w:type="dxa" w:w="2880"/>
          </w:tcPr>
          <w:p>
            <w:r>
              <w:t>何が起きたか</w:t>
            </w:r>
          </w:p>
        </w:tc>
        <w:tc>
          <w:tcPr>
            <w:tcW w:type="dxa" w:w="2880"/>
          </w:tcPr>
          <w:p>
            <w:r>
              <w:t>結末</w:t>
            </w:r>
          </w:p>
        </w:tc>
      </w:tr>
      <w:tr>
        <w:tc>
          <w:tcPr>
            <w:tcW w:type="dxa" w:w="2880"/>
          </w:tcPr>
          <w:p>
            <w:r>
              <w:t>Bank of New York</w:t>
            </w:r>
          </w:p>
        </w:tc>
        <w:tc>
          <w:tcPr>
            <w:tcW w:type="dxa" w:w="2880"/>
          </w:tcPr>
          <w:p>
            <w:r>
              <w:t>PTA悪用（1999年）</w:t>
            </w:r>
          </w:p>
        </w:tc>
        <w:tc>
          <w:tcPr>
            <w:tcW w:type="dxa" w:w="2880"/>
          </w:tcPr>
          <w:p>
            <w:r>
              <w:t>合併して生存（現BNY Mellon）。AML体制を大幅強化</w:t>
            </w:r>
          </w:p>
        </w:tc>
      </w:tr>
      <w:tr>
        <w:tc>
          <w:tcPr>
            <w:tcW w:type="dxa" w:w="2880"/>
          </w:tcPr>
          <w:p>
            <w:r>
              <w:t>ABLV Bank（ラトビア）</w:t>
            </w:r>
          </w:p>
        </w:tc>
        <w:tc>
          <w:tcPr>
            <w:tcW w:type="dxa" w:w="2880"/>
          </w:tcPr>
          <w:p>
            <w:r>
              <w:t>§311発動（2018年）</w:t>
            </w:r>
          </w:p>
        </w:tc>
        <w:tc>
          <w:tcPr>
            <w:tcW w:type="dxa" w:w="2880"/>
          </w:tcPr>
          <w:p>
            <w:r>
              <w:t>銀行消滅</w:t>
            </w:r>
          </w:p>
        </w:tc>
      </w:tr>
      <w:tr>
        <w:tc>
          <w:tcPr>
            <w:tcW w:type="dxa" w:w="2880"/>
          </w:tcPr>
          <w:p>
            <w:r>
              <w:t>Danske Bank（デンマーク）</w:t>
            </w:r>
          </w:p>
        </w:tc>
        <w:tc>
          <w:tcPr>
            <w:tcW w:type="dxa" w:w="2880"/>
          </w:tcPr>
          <w:p>
            <w:r>
              <w:t>エストニア支店でコルレス悪用</w:t>
            </w:r>
          </w:p>
        </w:tc>
        <w:tc>
          <w:tcPr>
            <w:tcW w:type="dxa" w:w="2880"/>
          </w:tcPr>
          <w:p>
            <w:r>
              <w:t>CEO辞任・$2B罰金・刑事捜査中</w:t>
            </w:r>
          </w:p>
        </w:tc>
      </w:tr>
    </w:tbl>
    <w:p/>
    <w:p>
      <w:r>
        <w:t>教訓:</w:t>
      </w:r>
    </w:p>
    <w:p>
      <w:r>
        <w:t xml:space="preserve">  Bank of New York → 事件後にAML強化 → 生き残った</w:t>
      </w:r>
    </w:p>
    <w:p>
      <w:r>
        <w:t xml:space="preserve">  ABLV Bank → 改善しなかった → 消滅した</w:t>
      </w:r>
    </w:p>
    <w:p>
      <w:r>
        <w:t xml:space="preserve">  → 「問題が起きた後に対応したか」で生死が分かれた</w:t>
      </w:r>
    </w:p>
    <w:p/>
    <w:p>
      <w:r>
        <w:t>時代の変化:</w:t>
      </w:r>
    </w:p>
    <w:p>
      <w:r>
        <w:t xml:space="preserve">  1999年以前: コルレス/PTAはほぼ規制なし</w:t>
      </w:r>
    </w:p>
    <w:p>
      <w:r>
        <w:t xml:space="preserve">  2001年PATRIOT Act以降: EDD義務化・シェルバンク禁止</w:t>
      </w:r>
    </w:p>
    <w:p>
      <w:r>
        <w:t xml:space="preserve">  2010年代〜現在: 罰金が$1B超に巨額化、§311で銀行を「殺す」ことも</w:t>
      </w:r>
    </w:p>
    <w:p>
      <w:r>
        <w:t xml:space="preserve">  → AML違反は「罰金で済む時代」から「銀行が消える時代」になった</w:t>
      </w:r>
    </w:p>
    <w:p/>
    <w:p>
      <w:pPr>
        <w:pStyle w:val="Heading3"/>
      </w:pPr>
      <w:r>
        <w:t>Deck 03 コルレス3兄弟（Q11→Q12→Q15）</w:t>
      </w:r>
    </w:p>
    <w:tbl>
      <w:tblPr>
        <w:tblStyle w:val="TableGrid"/>
        <w:tblW w:type="auto" w:w="0"/>
        <w:tblLook w:firstColumn="1" w:firstRow="1" w:lastColumn="0" w:lastRow="0" w:noHBand="0" w:noVBand="1" w:val="04A0"/>
      </w:tblPr>
      <w:tblGrid>
        <w:gridCol w:w="2880"/>
        <w:gridCol w:w="2880"/>
        <w:gridCol w:w="2880"/>
      </w:tblGrid>
      <w:tr>
        <w:tc>
          <w:tcPr>
            <w:tcW w:type="dxa" w:w="2880"/>
          </w:tcPr>
          <w:p>
            <w:r>
              <w:t>Q</w:t>
            </w:r>
          </w:p>
        </w:tc>
        <w:tc>
          <w:tcPr>
            <w:tcW w:type="dxa" w:w="2880"/>
          </w:tcPr>
          <w:p>
            <w:r>
              <w:t>形態</w:t>
            </w:r>
          </w:p>
        </w:tc>
        <w:tc>
          <w:tcPr>
            <w:tcW w:type="dxa" w:w="2880"/>
          </w:tcPr>
          <w:p>
            <w:r>
              <w:t>リスク</w:t>
            </w:r>
          </w:p>
        </w:tc>
      </w:tr>
      <w:tr>
        <w:tc>
          <w:tcPr>
            <w:tcW w:type="dxa" w:w="2880"/>
          </w:tcPr>
          <w:p>
            <w:r>
              <w:t>Q11</w:t>
            </w:r>
          </w:p>
        </w:tc>
        <w:tc>
          <w:tcPr>
            <w:tcW w:type="dxa" w:w="2880"/>
          </w:tcPr>
          <w:p>
            <w:r>
              <w:t>普通のコルレス</w:t>
            </w:r>
          </w:p>
        </w:tc>
        <w:tc>
          <w:tcPr>
            <w:tcW w:type="dxa" w:w="2880"/>
          </w:tcPr>
          <w:p>
            <w:r>
              <w:t>コルレス先のAML統制が不十分かも</w:t>
            </w:r>
          </w:p>
        </w:tc>
      </w:tr>
      <w:tr>
        <w:tc>
          <w:tcPr>
            <w:tcW w:type="dxa" w:w="2880"/>
          </w:tcPr>
          <w:p>
            <w:r>
              <w:t>Q12</w:t>
            </w:r>
          </w:p>
        </w:tc>
        <w:tc>
          <w:tcPr>
            <w:tcW w:type="dxa" w:w="2880"/>
          </w:tcPr>
          <w:p>
            <w:r>
              <w:t>PTA</w:t>
            </w:r>
          </w:p>
        </w:tc>
        <w:tc>
          <w:tcPr>
            <w:tcW w:type="dxa" w:w="2880"/>
          </w:tcPr>
          <w:p>
            <w:r>
              <w:t>顧客が直接アクセス → 匿名リスク</w:t>
            </w:r>
          </w:p>
        </w:tc>
      </w:tr>
      <w:tr>
        <w:tc>
          <w:tcPr>
            <w:tcW w:type="dxa" w:w="2880"/>
          </w:tcPr>
          <w:p>
            <w:r>
              <w:t>Q15</w:t>
            </w:r>
          </w:p>
        </w:tc>
        <w:tc>
          <w:tcPr>
            <w:tcW w:type="dxa" w:w="2880"/>
          </w:tcPr>
          <w:p>
            <w:r>
              <w:t>ネステッド</w:t>
            </w:r>
          </w:p>
        </w:tc>
        <w:tc>
          <w:tcPr>
            <w:tcW w:type="dxa" w:w="2880"/>
          </w:tcPr>
          <w:p>
            <w:r>
              <w:t>コルレス先がさらに別の銀行に使わせる → もっと見えない</w:t>
            </w:r>
          </w:p>
        </w:tc>
      </w:tr>
    </w:tbl>
    <w:p/>
    <w:p>
      <w:r>
        <w:t>→ Q11→Q12→Q15と「見えなさ」が深刻になっていく</w:t>
      </w:r>
    </w:p>
    <w:p/>
    <w:p>
      <w:r>
        <w:t>━━━━━━━━━━━━━━━━━━━━━━━━━━━━━━━━━━━━━━━━━━━━━━━━━━</w:t>
      </w:r>
    </w:p>
    <w:p>
      <w:pPr>
        <w:pStyle w:val="Heading2"/>
      </w:pPr>
      <w:r>
        <w:t>🔗 CAMS × 日本AML 比較</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CAMS</w:t>
            </w:r>
          </w:p>
        </w:tc>
        <w:tc>
          <w:tcPr>
            <w:tcW w:type="dxa" w:w="2880"/>
          </w:tcPr>
          <w:p>
            <w:r>
              <w:t>日本AML</w:t>
            </w:r>
          </w:p>
        </w:tc>
      </w:tr>
      <w:tr>
        <w:tc>
          <w:tcPr>
            <w:tcW w:type="dxa" w:w="2880"/>
          </w:tcPr>
          <w:p>
            <w:r>
              <w:t>出題</w:t>
            </w:r>
          </w:p>
        </w:tc>
        <w:tc>
          <w:tcPr>
            <w:tcW w:type="dxa" w:w="2880"/>
          </w:tcPr>
          <w:p>
            <w:r>
              <w:t>Q12（PTA）</w:t>
            </w:r>
          </w:p>
        </w:tc>
        <w:tc>
          <w:tcPr>
            <w:tcW w:type="dxa" w:w="2880"/>
          </w:tcPr>
          <w:p>
            <w:r>
              <w:t>直接の出題なし</w:t>
            </w:r>
          </w:p>
        </w:tc>
      </w:tr>
      <w:tr>
        <w:tc>
          <w:tcPr>
            <w:tcW w:type="dxa" w:w="2880"/>
          </w:tcPr>
          <w:p>
            <w:r>
              <w:t>関連</w:t>
            </w:r>
          </w:p>
        </w:tc>
        <w:tc>
          <w:tcPr>
            <w:tcW w:type="dxa" w:w="2880"/>
          </w:tcPr>
          <w:p>
            <w:r>
              <w:t>§312でPTAのDD義務化</w:t>
            </w:r>
          </w:p>
        </w:tc>
        <w:tc>
          <w:tcPr>
            <w:tcW w:type="dxa" w:w="2880"/>
          </w:tcPr>
          <w:p>
            <w:r>
              <w:t>金融庁GL「コルレス先の顧客管理体制を確認」</w:t>
            </w:r>
          </w:p>
        </w:tc>
      </w:tr>
      <w:tr>
        <w:tc>
          <w:tcPr>
            <w:tcW w:type="dxa" w:w="2880"/>
          </w:tcPr>
          <w:p>
            <w:r>
              <w:t>共通原則</w:t>
            </w:r>
          </w:p>
        </w:tc>
        <w:tc>
          <w:tcPr>
            <w:tcW w:type="dxa" w:w="2880"/>
          </w:tcPr>
          <w:p>
            <w:r>
              <w:t>「裏にいる顧客を把握する」</w:t>
            </w:r>
          </w:p>
        </w:tc>
        <w:tc>
          <w:tcPr>
            <w:tcW w:type="dxa" w:w="2880"/>
          </w:tcPr>
          <w:p>
            <w:r>
              <w:t>同じ考え方</w:t>
            </w:r>
          </w:p>
        </w:tc>
      </w:tr>
    </w:tbl>
    <w:p/>
    <w:p>
      <w:r>
        <w:t>━━━━━━━━━━━━━━━━━━━━━━━━━━━━━━━━━━━━━━━━━━━━━━━━━━</w:t>
      </w:r>
    </w:p>
    <w:p>
      <w:pPr>
        <w:pStyle w:val="Heading2"/>
      </w:pPr>
      <w:r>
        <w:t>📝 関連する試験問題</w:t>
      </w:r>
    </w:p>
    <w:p>
      <w:r>
        <w:t>• CAMS Q11: コルレス銀行のDD（§312）</w:t>
      </w:r>
    </w:p>
    <w:p>
      <w:r>
        <w:t>• CAMS Q15: ネステッド・コルレス（下流銀行の問題）</w:t>
      </w:r>
    </w:p>
    <w:p>
      <w:r>
        <w:t>• CAMS Q27: シェルバンクの定義</w:t>
      </w:r>
    </w:p>
    <w:p>
      <w:r>
        <w:t>• CAMS Q36: コルレス先へのPEPリスト要求とGDPR</w:t>
      </w:r>
    </w:p>
    <w:p>
      <w:r>
        <w:t>• CAMS Q49: RBA禁止顧客（シェルバンク）</w:t>
      </w:r>
    </w:p>
    <w:p>
      <w:r>
        <w:t>• 日本AML 問4-19: 海外送金におけるコルレス先確認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