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Deck 01 (Q1-Q5) — 基本概念まとめ</w:t>
      </w:r>
    </w:p>
    <w:p>
      <w:r>
        <w:t>Domain 1: ML/TF Risks and Methods</w:t>
      </w:r>
    </w:p>
    <w:p>
      <w:r>
        <w:t>テーマ: ML / PEP / 3段階モデル / 前提犯罪</w:t>
      </w:r>
    </w:p>
    <w:p>
      <w:r>
        <w:t>━━━━━━━━━━━━━━━━━━━━━━━━━━━━━━━━━━━━━━━━━━━━━━━━━━</w:t>
      </w:r>
    </w:p>
    <w:p>
      <w:pPr>
        <w:pStyle w:val="Heading2"/>
      </w:pPr>
      <w:r>
        <w:t>このデッキで学ぶこと</w:t>
      </w:r>
    </w:p>
    <w:tbl>
      <w:tblPr>
        <w:tblStyle w:val="TableGrid"/>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テーマ</w:t>
            </w:r>
          </w:p>
        </w:tc>
        <w:tc>
          <w:tcPr>
            <w:tcW w:type="dxa" w:w="2880"/>
          </w:tcPr>
          <w:p>
            <w:r>
              <w:t>正解</w:t>
            </w:r>
          </w:p>
        </w:tc>
      </w:tr>
      <w:tr>
        <w:tc>
          <w:tcPr>
            <w:tcW w:type="dxa" w:w="2880"/>
          </w:tcPr>
          <w:p>
            <w:r>
              <w:t>Q1</w:t>
            </w:r>
          </w:p>
        </w:tc>
        <w:tc>
          <w:tcPr>
            <w:tcW w:type="dxa" w:w="2880"/>
          </w:tcPr>
          <w:p>
            <w:r>
              <w:t>人身取引のレッドフラッグ</w:t>
            </w:r>
          </w:p>
        </w:tc>
        <w:tc>
          <w:tcPr>
            <w:tcW w:type="dxa" w:w="2880"/>
          </w:tcPr>
          <w:p>
            <w:r>
              <w:t>B</w:t>
            </w:r>
          </w:p>
        </w:tc>
      </w:tr>
      <w:tr>
        <w:tc>
          <w:tcPr>
            <w:tcW w:type="dxa" w:w="2880"/>
          </w:tcPr>
          <w:p>
            <w:r>
              <w:t>Q2</w:t>
            </w:r>
          </w:p>
        </w:tc>
        <w:tc>
          <w:tcPr>
            <w:tcW w:type="dxa" w:w="2880"/>
          </w:tcPr>
          <w:p>
            <w:r>
              <w:t>PEP（重要な公的地位を有する者）</w:t>
            </w:r>
          </w:p>
        </w:tc>
        <w:tc>
          <w:tcPr>
            <w:tcW w:type="dxa" w:w="2880"/>
          </w:tcPr>
          <w:p>
            <w:r>
              <w:t>A</w:t>
            </w:r>
          </w:p>
        </w:tc>
      </w:tr>
      <w:tr>
        <w:tc>
          <w:tcPr>
            <w:tcW w:type="dxa" w:w="2880"/>
          </w:tcPr>
          <w:p>
            <w:r>
              <w:t>Q3</w:t>
            </w:r>
          </w:p>
        </w:tc>
        <w:tc>
          <w:tcPr>
            <w:tcW w:type="dxa" w:w="2880"/>
          </w:tcPr>
          <w:p>
            <w:r>
              <w:t>プレースメントの定義（ML3段階）</w:t>
            </w:r>
          </w:p>
        </w:tc>
        <w:tc>
          <w:tcPr>
            <w:tcW w:type="dxa" w:w="2880"/>
          </w:tcPr>
          <w:p>
            <w:r>
              <w:t>A</w:t>
            </w:r>
          </w:p>
        </w:tc>
      </w:tr>
      <w:tr>
        <w:tc>
          <w:tcPr>
            <w:tcW w:type="dxa" w:w="2880"/>
          </w:tcPr>
          <w:p>
            <w:r>
              <w:t>Q4</w:t>
            </w:r>
          </w:p>
        </w:tc>
        <w:tc>
          <w:tcPr>
            <w:tcW w:type="dxa" w:w="2880"/>
          </w:tcPr>
          <w:p>
            <w:r>
              <w:t>前提犯罪（Predicate Offense）</w:t>
            </w:r>
          </w:p>
        </w:tc>
        <w:tc>
          <w:tcPr>
            <w:tcW w:type="dxa" w:w="2880"/>
          </w:tcPr>
          <w:p>
            <w:r>
              <w:t>D</w:t>
            </w:r>
          </w:p>
        </w:tc>
      </w:tr>
      <w:tr>
        <w:tc>
          <w:tcPr>
            <w:tcW w:type="dxa" w:w="2880"/>
          </w:tcPr>
          <w:p>
            <w:r>
              <w:t>Q5</w:t>
            </w:r>
          </w:p>
        </w:tc>
        <w:tc>
          <w:tcPr>
            <w:tcW w:type="dxa" w:w="2880"/>
          </w:tcPr>
          <w:p>
            <w:r>
              <w:t>フリールック・ローンダリング・スキーム</w:t>
            </w:r>
          </w:p>
        </w:tc>
        <w:tc>
          <w:tcPr>
            <w:tcW w:type="dxa" w:w="2880"/>
          </w:tcPr>
          <w:p>
            <w:r>
              <w:t>C</w:t>
            </w:r>
          </w:p>
        </w:tc>
      </w:tr>
    </w:tbl>
    <w:p/>
    <w:p>
      <w:r>
        <w:t>━━━━━━━━━━━━━━━━━━━━━━━━━━━━━━━━━━━━━━━━━━━━━━━━━━</w:t>
      </w:r>
    </w:p>
    <w:p>
      <w:pPr>
        <w:pStyle w:val="Heading2"/>
      </w:pPr>
      <w:r>
        <w:t>Q1 — 人身取引のレッドフラッグ</w:t>
      </w:r>
    </w:p>
    <w:p>
      <w:pPr>
        <w:pStyle w:val="Heading3"/>
      </w:pPr>
      <w:r>
        <w:t>問題</w:t>
      </w:r>
    </w:p>
    <w:p>
      <w:r>
        <w:t>「人身密入国」または「人身取引」に関連する重要な危険信号（レッドフラッグ）はどれか。</w:t>
      </w:r>
    </w:p>
    <w:p>
      <w:r>
        <w:t>A. 企業口座から定期的に行われる給与振込</w:t>
      </w:r>
    </w:p>
    <w:p>
      <w:r>
        <w:t>B. エスコートサービスへの頻繁な支払いと口座への高速度な現金入金の組み合わせ ★正解</w:t>
      </w:r>
    </w:p>
    <w:p>
      <w:r>
        <w:t>C. 小売業者による季節的な売上増減</w:t>
      </w:r>
    </w:p>
    <w:p>
      <w:r>
        <w:t>D. 個人口座から住宅ローンの毎月の返済</w:t>
      </w:r>
    </w:p>
    <w:p>
      <w:pPr>
        <w:pStyle w:val="Heading3"/>
      </w:pPr>
      <w:r>
        <w:t>正解: B</w:t>
      </w:r>
    </w:p>
    <w:p>
      <w:r>
        <w:t>人身取引では「エスコートサービス」「モデル事務所」等のダミー会社への支払いと、高頻度の現金入金が組み合わさるパターンが典型的。FATF「Human Trafficking &amp; Migrant Smuggling」報告書（2018）が示す典型シナリオ。</w:t>
      </w:r>
    </w:p>
    <w:p>
      <w:pPr>
        <w:pStyle w:val="Heading3"/>
      </w:pPr>
      <w:r>
        <w:t>関連用語：TF（テロ資金供与）</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ML</w:t>
            </w:r>
          </w:p>
        </w:tc>
        <w:tc>
          <w:tcPr>
            <w:tcW w:type="dxa" w:w="2880"/>
          </w:tcPr>
          <w:p>
            <w:r>
              <w:t>TF</w:t>
            </w:r>
          </w:p>
        </w:tc>
      </w:tr>
      <w:tr>
        <w:tc>
          <w:tcPr>
            <w:tcW w:type="dxa" w:w="2880"/>
          </w:tcPr>
          <w:p>
            <w:r>
              <w:t>資金の流れ</w:t>
            </w:r>
          </w:p>
        </w:tc>
        <w:tc>
          <w:tcPr>
            <w:tcW w:type="dxa" w:w="2880"/>
          </w:tcPr>
          <w:p>
            <w:r>
              <w:t>汚い金→きれいに見せる</w:t>
            </w:r>
          </w:p>
        </w:tc>
        <w:tc>
          <w:tcPr>
            <w:tcW w:type="dxa" w:w="2880"/>
          </w:tcPr>
          <w:p>
            <w:r>
              <w:t>きれいな金→テロに使う</w:t>
            </w:r>
          </w:p>
        </w:tc>
      </w:tr>
      <w:tr>
        <w:tc>
          <w:tcPr>
            <w:tcW w:type="dxa" w:w="2880"/>
          </w:tcPr>
          <w:p>
            <w:r>
              <w:t>資金源</w:t>
            </w:r>
          </w:p>
        </w:tc>
        <w:tc>
          <w:tcPr>
            <w:tcW w:type="dxa" w:w="2880"/>
          </w:tcPr>
          <w:p>
            <w:r>
              <w:t>必ず犯罪収益</w:t>
            </w:r>
          </w:p>
        </w:tc>
        <w:tc>
          <w:tcPr>
            <w:tcW w:type="dxa" w:w="2880"/>
          </w:tcPr>
          <w:p>
            <w:r>
              <w:t>合法的な資金でもOK</w:t>
            </w:r>
          </w:p>
        </w:tc>
      </w:tr>
    </w:tbl>
    <w:p>
      <w:r>
        <w:t>覚え方: ML=汚い金を洗う / TF=きれいな金を汚く使う → 方向が逆</w:t>
      </w:r>
    </w:p>
    <w:p>
      <w:pPr>
        <w:pStyle w:val="Heading3"/>
      </w:pPr>
      <w:r>
        <w:t>関連用語：NRA vs RBA</w:t>
      </w:r>
    </w:p>
    <w:tbl>
      <w:tblPr>
        <w:tblStyle w:val="TableGrid"/>
        <w:tblW w:type="auto" w:w="0"/>
        <w:tblLook w:firstColumn="1" w:firstRow="1" w:lastColumn="0" w:lastRow="0" w:noHBand="0" w:noVBand="1" w:val="04A0"/>
      </w:tblPr>
      <w:tblGrid>
        <w:gridCol w:w="2880"/>
        <w:gridCol w:w="2880"/>
        <w:gridCol w:w="2880"/>
      </w:tblGrid>
      <w:tr>
        <w:tc>
          <w:tcPr>
            <w:tcW w:type="dxa" w:w="2880"/>
          </w:tcPr>
          <w:p>
            <w:r>
              <w:t>略語</w:t>
            </w:r>
          </w:p>
        </w:tc>
        <w:tc>
          <w:tcPr>
            <w:tcW w:type="dxa" w:w="2880"/>
          </w:tcPr>
          <w:p>
            <w:r>
              <w:t>正式名</w:t>
            </w:r>
          </w:p>
        </w:tc>
        <w:tc>
          <w:tcPr>
            <w:tcW w:type="dxa" w:w="2880"/>
          </w:tcPr>
          <w:p>
            <w:r>
              <w:t>意味</w:t>
            </w:r>
          </w:p>
        </w:tc>
      </w:tr>
      <w:tr>
        <w:tc>
          <w:tcPr>
            <w:tcW w:type="dxa" w:w="2880"/>
          </w:tcPr>
          <w:p>
            <w:r>
              <w:t>NRA</w:t>
            </w:r>
          </w:p>
        </w:tc>
        <w:tc>
          <w:tcPr>
            <w:tcW w:type="dxa" w:w="2880"/>
          </w:tcPr>
          <w:p>
            <w:r>
              <w:t>National Risk Assessment</w:t>
            </w:r>
          </w:p>
        </w:tc>
        <w:tc>
          <w:tcPr>
            <w:tcW w:type="dxa" w:w="2880"/>
          </w:tcPr>
          <w:p>
            <w:r>
              <w:t>リスクを「調べる・知る」＝評価</w:t>
            </w:r>
          </w:p>
        </w:tc>
      </w:tr>
      <w:tr>
        <w:tc>
          <w:tcPr>
            <w:tcW w:type="dxa" w:w="2880"/>
          </w:tcPr>
          <w:p>
            <w:r>
              <w:t>RBA</w:t>
            </w:r>
          </w:p>
        </w:tc>
        <w:tc>
          <w:tcPr>
            <w:tcW w:type="dxa" w:w="2880"/>
          </w:tcPr>
          <w:p>
            <w:r>
              <w:t>Risk-Based Approach</w:t>
            </w:r>
          </w:p>
        </w:tc>
        <w:tc>
          <w:tcPr>
            <w:tcW w:type="dxa" w:w="2880"/>
          </w:tcPr>
          <w:p>
            <w:r>
              <w:t>リスクに「対応する」＝対策</w:t>
            </w:r>
          </w:p>
        </w:tc>
      </w:tr>
    </w:tbl>
    <w:p>
      <w:r>
        <w:t>順番: NRA（まず知る）→ RBA（次に対応する）</w:t>
      </w:r>
    </w:p>
    <w:p>
      <w:r>
        <w:t>NRAの日本での正式名 = 犯罪収益移転危険度調査書（国家公安委員会が毎年公表）</w:t>
      </w:r>
    </w:p>
    <w:p/>
    <w:p>
      <w:r>
        <w:t>━━━━━━━━━━━━━━━━━━━━━━━━━━━━━━━━━━━━━━━━━━━━━━━━━━</w:t>
      </w:r>
    </w:p>
    <w:p>
      <w:pPr>
        <w:pStyle w:val="Heading2"/>
      </w:pPr>
      <w:r>
        <w:t>Q2 — PEP（重要な公的地位を有する者）</w:t>
      </w:r>
    </w:p>
    <w:p>
      <w:pPr>
        <w:pStyle w:val="Heading3"/>
      </w:pPr>
      <w:r>
        <w:t>問題</w:t>
      </w:r>
    </w:p>
    <w:p>
      <w:r>
        <w:t>「重要な公的地位を有する者（PEP）」とは何か。</w:t>
      </w:r>
    </w:p>
    <w:p>
      <w:r>
        <w:t>A. 国家元首、上級政治家、司法関係者など、重要な公的職務に就いている、または就いていた個人 ★正解</w:t>
      </w:r>
    </w:p>
    <w:p>
      <w:r>
        <w:t>B. ソーシャルメディアで有名な人物</w:t>
      </w:r>
    </w:p>
    <w:p>
      <w:r>
        <w:t>C. 政府で働くすべての人物</w:t>
      </w:r>
    </w:p>
    <w:p>
      <w:r>
        <w:t>D. 政治的抗議活動で逮捕された人物</w:t>
      </w:r>
    </w:p>
    <w:p>
      <w:pPr>
        <w:pStyle w:val="Heading3"/>
      </w:pPr>
      <w:r>
        <w:t>正解: A</w:t>
      </w:r>
    </w:p>
    <w:p>
      <w:r>
        <w:t>PEPは公的影響力を背景に汚職・贈収賄の機会を有するため高リスク。FATF勧告12が外国PEPに対するEDDを求めている。</w:t>
      </w:r>
    </w:p>
    <w:p>
      <w:pPr>
        <w:pStyle w:val="Heading3"/>
      </w:pPr>
      <w:r>
        <w:t>PEPの覚え方と3層</w:t>
      </w:r>
    </w:p>
    <w:p>
      <w:r>
        <w:t>P = Politics（政治）/ E = Exposed（さらされている＝危ない）/ P = Person（人）</w:t>
      </w:r>
    </w:p>
    <w:p>
      <w:r>
        <w:t>PEPの3層: ①本人 ②家族 ③密接な関係者 → 全員EDD対象</w:t>
      </w:r>
    </w:p>
    <w:p/>
    <w:p>
      <w:r>
        <w:t>引っ掛け: 「退任したら即解除」は間違い → リスクベースで継続評価</w:t>
      </w:r>
    </w:p>
    <w:p>
      <w:r>
        <w:t>「Once a PEP, Always a PEP」= 民間銀行の慎重姿勢。FATF公式はリスクベース判断</w:t>
      </w:r>
    </w:p>
    <w:p>
      <w:pPr>
        <w:pStyle w:val="Heading3"/>
      </w:pPr>
      <w:r>
        <w:t>CDD/EDD/SDDの3段階</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SDD（簡素）</w:t>
            </w:r>
          </w:p>
        </w:tc>
        <w:tc>
          <w:tcPr>
            <w:tcW w:type="dxa" w:w="2160"/>
          </w:tcPr>
          <w:p>
            <w:r>
              <w:t>CDD（標準）</w:t>
            </w:r>
          </w:p>
        </w:tc>
        <w:tc>
          <w:tcPr>
            <w:tcW w:type="dxa" w:w="2160"/>
          </w:tcPr>
          <w:p>
            <w:r>
              <w:t>EDD（厳格）</w:t>
            </w:r>
          </w:p>
        </w:tc>
      </w:tr>
      <w:tr>
        <w:tc>
          <w:tcPr>
            <w:tcW w:type="dxa" w:w="2160"/>
          </w:tcPr>
          <w:p>
            <w:r>
              <w:t>対象</w:t>
            </w:r>
          </w:p>
        </w:tc>
        <w:tc>
          <w:tcPr>
            <w:tcW w:type="dxa" w:w="2160"/>
          </w:tcPr>
          <w:p>
            <w:r>
              <w:t>低リスク顧客</w:t>
            </w:r>
          </w:p>
        </w:tc>
        <w:tc>
          <w:tcPr>
            <w:tcW w:type="dxa" w:w="2160"/>
          </w:tcPr>
          <w:p>
            <w:r>
              <w:t>通常の顧客</w:t>
            </w:r>
          </w:p>
        </w:tc>
        <w:tc>
          <w:tcPr>
            <w:tcW w:type="dxa" w:w="2160"/>
          </w:tcPr>
          <w:p>
            <w:r>
              <w:t>高リスク顧客</w:t>
            </w:r>
          </w:p>
        </w:tc>
      </w:tr>
      <w:tr>
        <w:tc>
          <w:tcPr>
            <w:tcW w:type="dxa" w:w="2160"/>
          </w:tcPr>
          <w:p>
            <w:r>
              <w:t>イメージ</w:t>
            </w:r>
          </w:p>
        </w:tc>
        <w:tc>
          <w:tcPr>
            <w:tcW w:type="dxa" w:w="2160"/>
          </w:tcPr>
          <w:p>
            <w:r>
              <w:t>問診だけ</w:t>
            </w:r>
          </w:p>
        </w:tc>
        <w:tc>
          <w:tcPr>
            <w:tcW w:type="dxa" w:w="2160"/>
          </w:tcPr>
          <w:p>
            <w:r>
              <w:t>普通の健康診断</w:t>
            </w:r>
          </w:p>
        </w:tc>
        <w:tc>
          <w:tcPr>
            <w:tcW w:type="dxa" w:w="2160"/>
          </w:tcPr>
          <w:p>
            <w:r>
              <w:t>人間ドック</w:t>
            </w:r>
          </w:p>
        </w:tc>
      </w:tr>
      <w:tr>
        <w:tc>
          <w:tcPr>
            <w:tcW w:type="dxa" w:w="2160"/>
          </w:tcPr>
          <w:p>
            <w:r>
              <w:t>経営陣承認</w:t>
            </w:r>
          </w:p>
        </w:tc>
        <w:tc>
          <w:tcPr>
            <w:tcW w:type="dxa" w:w="2160"/>
          </w:tcPr>
          <w:p>
            <w:r>
              <w:t>不要</w:t>
            </w:r>
          </w:p>
        </w:tc>
        <w:tc>
          <w:tcPr>
            <w:tcW w:type="dxa" w:w="2160"/>
          </w:tcPr>
          <w:p>
            <w:r>
              <w:t>不要</w:t>
            </w:r>
          </w:p>
        </w:tc>
        <w:tc>
          <w:tcPr>
            <w:tcW w:type="dxa" w:w="2160"/>
          </w:tcPr>
          <w:p>
            <w:r>
              <w:t>必要</w:t>
            </w:r>
          </w:p>
        </w:tc>
      </w:tr>
    </w:tbl>
    <w:p>
      <w:r>
        <w:t>FATF勧告10（R.10）= CDDのルール（顧客確認・UBO特定・取引目的把握・継続モニタリング）</w:t>
      </w:r>
    </w:p>
    <w:p/>
    <w:p>
      <w:r>
        <w:t>━━━━━━━━━━━━━━━━━━━━━━━━━━━━━━━━━━━━━━━━━━━━━━━━━━</w:t>
      </w:r>
    </w:p>
    <w:p>
      <w:pPr>
        <w:pStyle w:val="Heading2"/>
      </w:pPr>
      <w:r>
        <w:t>Q3 — プレースメントの定義（ML3段階モデル）</w:t>
      </w:r>
    </w:p>
    <w:p>
      <w:pPr>
        <w:pStyle w:val="Heading3"/>
      </w:pPr>
      <w:r>
        <w:t>問題</w:t>
      </w:r>
    </w:p>
    <w:p>
      <w:r>
        <w:t>マネー・ローンダリングの「配置（プレースメント）」段階を最も適切に定義しているのはどれか。</w:t>
      </w:r>
    </w:p>
    <w:p>
      <w:r>
        <w:t>A. 違法行為から得られた現金収益の物理的な処分 ★正解</w:t>
      </w:r>
    </w:p>
    <w:p>
      <w:r>
        <w:t>B. 複数層の金融取引によって違法収益を出所から分離すること</w:t>
      </w:r>
    </w:p>
    <w:p>
      <w:r>
        <w:t>C. 経済に資金を再投入することで違法な富に正当性の外観を付与すること</w:t>
      </w:r>
    </w:p>
    <w:p>
      <w:r>
        <w:t>D. 2つのオフショア銀行間の資金移動</w:t>
      </w:r>
    </w:p>
    <w:p>
      <w:pPr>
        <w:pStyle w:val="Heading3"/>
      </w:pPr>
      <w:r>
        <w:t>正解: A</w:t>
      </w:r>
    </w:p>
    <w:p>
      <w:r>
        <w:t>プレースメントは犯罪由来の現金を物理的に処分する段階。Bはレイヤリング、Cはインテグレーション、Dはレイヤリングの一手法。</w:t>
      </w:r>
    </w:p>
    <w:p>
      <w:pPr>
        <w:pStyle w:val="Heading3"/>
      </w:pPr>
      <w:r>
        <w:t>ML3段階の公式定義用語</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段階</w:t>
            </w:r>
          </w:p>
        </w:tc>
        <w:tc>
          <w:tcPr>
            <w:tcW w:type="dxa" w:w="2160"/>
          </w:tcPr>
          <w:p>
            <w:r>
              <w:t>定義用語</w:t>
            </w:r>
          </w:p>
        </w:tc>
        <w:tc>
          <w:tcPr>
            <w:tcW w:type="dxa" w:w="2160"/>
          </w:tcPr>
          <w:p>
            <w:r>
              <w:t>日本語</w:t>
            </w:r>
          </w:p>
        </w:tc>
        <w:tc>
          <w:tcPr>
            <w:tcW w:type="dxa" w:w="2160"/>
          </w:tcPr>
          <w:p>
            <w:r>
              <w:t>動詞</w:t>
            </w:r>
          </w:p>
        </w:tc>
      </w:tr>
      <w:tr>
        <w:tc>
          <w:tcPr>
            <w:tcW w:type="dxa" w:w="2160"/>
          </w:tcPr>
          <w:p>
            <w:r>
              <w:t>P (Placement)</w:t>
            </w:r>
          </w:p>
        </w:tc>
        <w:tc>
          <w:tcPr>
            <w:tcW w:type="dxa" w:w="2160"/>
          </w:tcPr>
          <w:p>
            <w:r>
              <w:t>Physical disposal</w:t>
            </w:r>
          </w:p>
        </w:tc>
        <w:tc>
          <w:tcPr>
            <w:tcW w:type="dxa" w:w="2160"/>
          </w:tcPr>
          <w:p>
            <w:r>
              <w:t>物理的な処分</w:t>
            </w:r>
          </w:p>
        </w:tc>
        <w:tc>
          <w:tcPr>
            <w:tcW w:type="dxa" w:w="2160"/>
          </w:tcPr>
          <w:p>
            <w:r>
              <w:t>捨てる</w:t>
            </w:r>
          </w:p>
        </w:tc>
      </w:tr>
      <w:tr>
        <w:tc>
          <w:tcPr>
            <w:tcW w:type="dxa" w:w="2160"/>
          </w:tcPr>
          <w:p>
            <w:r>
              <w:t>L (Layering)</w:t>
            </w:r>
          </w:p>
        </w:tc>
        <w:tc>
          <w:tcPr>
            <w:tcW w:type="dxa" w:w="2160"/>
          </w:tcPr>
          <w:p>
            <w:r>
              <w:t>Separation from source</w:t>
            </w:r>
          </w:p>
        </w:tc>
        <w:tc>
          <w:tcPr>
            <w:tcW w:type="dxa" w:w="2160"/>
          </w:tcPr>
          <w:p>
            <w:r>
              <w:t>出所からの分離</w:t>
            </w:r>
          </w:p>
        </w:tc>
        <w:tc>
          <w:tcPr>
            <w:tcW w:type="dxa" w:w="2160"/>
          </w:tcPr>
          <w:p>
            <w:r>
              <w:t>切る</w:t>
            </w:r>
          </w:p>
        </w:tc>
      </w:tr>
      <w:tr>
        <w:tc>
          <w:tcPr>
            <w:tcW w:type="dxa" w:w="2160"/>
          </w:tcPr>
          <w:p>
            <w:r>
              <w:t>I (Integration)</w:t>
            </w:r>
          </w:p>
        </w:tc>
        <w:tc>
          <w:tcPr>
            <w:tcW w:type="dxa" w:w="2160"/>
          </w:tcPr>
          <w:p>
            <w:r>
              <w:t>Apparent legitimacy</w:t>
            </w:r>
          </w:p>
        </w:tc>
        <w:tc>
          <w:tcPr>
            <w:tcW w:type="dxa" w:w="2160"/>
          </w:tcPr>
          <w:p>
            <w:r>
              <w:t>正当性の外観付与</w:t>
            </w:r>
          </w:p>
        </w:tc>
        <w:tc>
          <w:tcPr>
            <w:tcW w:type="dxa" w:w="2160"/>
          </w:tcPr>
          <w:p>
            <w:r>
              <w:t>着せる</w:t>
            </w:r>
          </w:p>
        </w:tc>
      </w:tr>
    </w:tbl>
    <w:p>
      <w:r>
        <w:t>覚え方: 捨てる → 切る → 着せる</w:t>
      </w:r>
    </w:p>
    <w:p>
      <w:r>
        <w:t>判断法: 「処分・現金」→P / 「送金・分離」→L / 「購入・外観」→I</w:t>
      </w:r>
    </w:p>
    <w:p>
      <w:pPr>
        <w:pStyle w:val="Heading3"/>
      </w:pPr>
      <w:r>
        <w:t>ストラクチャリング（Pの代表的手法）</w:t>
      </w:r>
    </w:p>
    <w:p>
      <w:r>
        <w:t>報告されないように、わざと金額を分けて入金すること。31 USC §5324でそれ自体が犯罪。</w:t>
      </w:r>
    </w:p>
    <w:tbl>
      <w:tblPr>
        <w:tblStyle w:val="TableGrid"/>
        <w:tblW w:type="auto" w:w="0"/>
        <w:tblLook w:firstColumn="1" w:firstRow="1" w:lastColumn="0" w:lastRow="0" w:noHBand="0" w:noVBand="1" w:val="04A0"/>
      </w:tblPr>
      <w:tblGrid>
        <w:gridCol w:w="2880"/>
        <w:gridCol w:w="2880"/>
        <w:gridCol w:w="2880"/>
      </w:tblGrid>
      <w:tr>
        <w:tc>
          <w:tcPr>
            <w:tcW w:type="dxa" w:w="2880"/>
          </w:tcPr>
          <w:p>
            <w:r>
              <w:t>場所</w:t>
            </w:r>
          </w:p>
        </w:tc>
        <w:tc>
          <w:tcPr>
            <w:tcW w:type="dxa" w:w="2880"/>
          </w:tcPr>
          <w:p>
            <w:r>
              <w:t>報告閾値</w:t>
            </w:r>
          </w:p>
        </w:tc>
        <w:tc>
          <w:tcPr>
            <w:tcW w:type="dxa" w:w="2880"/>
          </w:tcPr>
          <w:p>
            <w:r>
              <w:t>犯罪者が狙う金額</w:t>
            </w:r>
          </w:p>
        </w:tc>
      </w:tr>
      <w:tr>
        <w:tc>
          <w:tcPr>
            <w:tcW w:type="dxa" w:w="2880"/>
          </w:tcPr>
          <w:p>
            <w:r>
              <w:t>米国・銀行</w:t>
            </w:r>
          </w:p>
        </w:tc>
        <w:tc>
          <w:tcPr>
            <w:tcW w:type="dxa" w:w="2880"/>
          </w:tcPr>
          <w:p>
            <w:r>
              <w:t>$10,000（CTR）</w:t>
            </w:r>
          </w:p>
        </w:tc>
        <w:tc>
          <w:tcPr>
            <w:tcW w:type="dxa" w:w="2880"/>
          </w:tcPr>
          <w:p>
            <w:r>
              <w:t>$9,000〜$9,900</w:t>
            </w:r>
          </w:p>
        </w:tc>
      </w:tr>
      <w:tr>
        <w:tc>
          <w:tcPr>
            <w:tcW w:type="dxa" w:w="2880"/>
          </w:tcPr>
          <w:p>
            <w:r>
              <w:t>米国・カジノ</w:t>
            </w:r>
          </w:p>
        </w:tc>
        <w:tc>
          <w:tcPr>
            <w:tcW w:type="dxa" w:w="2880"/>
          </w:tcPr>
          <w:p>
            <w:r>
              <w:t>$3,000（記録）</w:t>
            </w:r>
          </w:p>
        </w:tc>
        <w:tc>
          <w:tcPr>
            <w:tcW w:type="dxa" w:w="2880"/>
          </w:tcPr>
          <w:p>
            <w:r>
              <w:t>$2,900</w:t>
            </w:r>
          </w:p>
        </w:tc>
      </w:tr>
      <w:tr>
        <w:tc>
          <w:tcPr>
            <w:tcW w:type="dxa" w:w="2880"/>
          </w:tcPr>
          <w:p>
            <w:r>
              <w:t>日本</w:t>
            </w:r>
          </w:p>
        </w:tc>
        <w:tc>
          <w:tcPr>
            <w:tcW w:type="dxa" w:w="2880"/>
          </w:tcPr>
          <w:p>
            <w:r>
              <w:t>200万円超（取引時確認）</w:t>
            </w:r>
          </w:p>
        </w:tc>
        <w:tc>
          <w:tcPr>
            <w:tcW w:type="dxa" w:w="2880"/>
          </w:tcPr>
          <w:p>
            <w:r>
              <w:t>200万円以下に分割</w:t>
            </w:r>
          </w:p>
        </w:tc>
      </w:tr>
    </w:tbl>
    <w:p>
      <w:r>
        <w:t>ストラクチャリング（1人が分割）vs スマーフィング（複数人が分担）</w:t>
      </w:r>
    </w:p>
    <w:p/>
    <w:p>
      <w:r>
        <w:t>━━━━━━━━━━━━━━━━━━━━━━━━━━━━━━━━━━━━━━━━━━━━━━━━━━</w:t>
      </w:r>
    </w:p>
    <w:p>
      <w:pPr>
        <w:pStyle w:val="Heading2"/>
      </w:pPr>
      <w:r>
        <w:t>Q4 — 前提犯罪（Predicate Offense）</w:t>
      </w:r>
    </w:p>
    <w:p>
      <w:pPr>
        <w:pStyle w:val="Heading3"/>
      </w:pPr>
      <w:r>
        <w:t>問題</w:t>
      </w:r>
    </w:p>
    <w:p>
      <w:r>
        <w:t>以下のうち「前提犯罪（Predicate Offense）」に該当するものはどれか。</w:t>
      </w:r>
    </w:p>
    <w:p>
      <w:r>
        <w:t>A. スピード違反</w:t>
      </w:r>
    </w:p>
    <w:p>
      <w:r>
        <w:t>B. マネー・ローンダリング行為そのもの</w:t>
      </w:r>
    </w:p>
    <w:p>
      <w:r>
        <w:t>C. SARの未届出</w:t>
      </w:r>
    </w:p>
    <w:p>
      <w:r>
        <w:t>D. 違法収益を生み出した元の犯罪（例：薬物取引、詐欺）★正解</w:t>
      </w:r>
    </w:p>
    <w:p>
      <w:pPr>
        <w:pStyle w:val="Heading3"/>
      </w:pPr>
      <w:r>
        <w:t>正解: D</w:t>
      </w:r>
    </w:p>
    <w:p>
      <w:r>
        <w:t>前提犯罪 = MLの対象となる犯罪収益を生み出した元の犯罪。MLは派生犯罪。FATF勧告3は21の指定カテゴリを列挙。</w:t>
      </w:r>
    </w:p>
    <w:p>
      <w:pPr>
        <w:pStyle w:val="Heading3"/>
      </w:pPr>
      <w:r>
        <w:t>FATF勧告3 — 21カテゴリ</w:t>
      </w:r>
    </w:p>
    <w:p>
      <w:r>
        <w:t>覚え方: 「21カテゴリ」という数字 + 代表的な5〜6個（薬物・詐欺・人身取引・汚職・TF・環境犯罪）</w:t>
      </w:r>
    </w:p>
    <w:p>
      <w:r>
        <w:t>EU 6AMLD = 22カテゴリ（FATFの21 + 環境犯罪）</w:t>
      </w:r>
    </w:p>
    <w:p>
      <w:pPr>
        <w:pStyle w:val="Heading3"/>
      </w:pPr>
      <w:r>
        <w:t>6AMLD（第6次EUマネロン防止指令）</w:t>
      </w:r>
    </w:p>
    <w:tbl>
      <w:tblPr>
        <w:tblStyle w:val="TableGrid"/>
        <w:tblW w:type="auto" w:w="0"/>
        <w:tblLook w:firstColumn="1" w:firstRow="1" w:lastColumn="0" w:lastRow="0" w:noHBand="0" w:noVBand="1" w:val="04A0"/>
      </w:tblPr>
      <w:tblGrid>
        <w:gridCol w:w="2880"/>
        <w:gridCol w:w="2880"/>
        <w:gridCol w:w="2880"/>
      </w:tblGrid>
      <w:tr>
        <w:tc>
          <w:tcPr>
            <w:tcW w:type="dxa" w:w="2880"/>
          </w:tcPr>
          <w:p>
            <w:r>
              <w:t>指令</w:t>
            </w:r>
          </w:p>
        </w:tc>
        <w:tc>
          <w:tcPr>
            <w:tcW w:type="dxa" w:w="2880"/>
          </w:tcPr>
          <w:p>
            <w:r>
              <w:t>年</w:t>
            </w:r>
          </w:p>
        </w:tc>
        <w:tc>
          <w:tcPr>
            <w:tcW w:type="dxa" w:w="2880"/>
          </w:tcPr>
          <w:p>
            <w:r>
              <w:t>覚えるポイント</w:t>
            </w:r>
          </w:p>
        </w:tc>
      </w:tr>
      <w:tr>
        <w:tc>
          <w:tcPr>
            <w:tcW w:type="dxa" w:w="2880"/>
          </w:tcPr>
          <w:p>
            <w:r>
              <w:t>4AMLD</w:t>
            </w:r>
          </w:p>
        </w:tc>
        <w:tc>
          <w:tcPr>
            <w:tcW w:type="dxa" w:w="2880"/>
          </w:tcPr>
          <w:p>
            <w:r>
              <w:t>2015</w:t>
            </w:r>
          </w:p>
        </w:tc>
        <w:tc>
          <w:tcPr>
            <w:tcW w:type="dxa" w:w="2880"/>
          </w:tcPr>
          <w:p>
            <w:r>
              <w:t>RBA導入・UBO登録 →「し」っかりRBA</w:t>
            </w:r>
          </w:p>
        </w:tc>
      </w:tr>
      <w:tr>
        <w:tc>
          <w:tcPr>
            <w:tcW w:type="dxa" w:w="2880"/>
          </w:tcPr>
          <w:p>
            <w:r>
              <w:t>5AMLD</w:t>
            </w:r>
          </w:p>
        </w:tc>
        <w:tc>
          <w:tcPr>
            <w:tcW w:type="dxa" w:w="2880"/>
          </w:tcPr>
          <w:p>
            <w:r>
              <w:t>2018</w:t>
            </w:r>
          </w:p>
        </w:tc>
        <w:tc>
          <w:tcPr>
            <w:tcW w:type="dxa" w:w="2880"/>
          </w:tcPr>
          <w:p>
            <w:r>
              <w:t>暗号資産追加・プリペイド€150 →「ご」えん</w:t>
            </w:r>
          </w:p>
        </w:tc>
      </w:tr>
      <w:tr>
        <w:tc>
          <w:tcPr>
            <w:tcW w:type="dxa" w:w="2880"/>
          </w:tcPr>
          <w:p>
            <w:r>
              <w:t>6AMLD</w:t>
            </w:r>
          </w:p>
        </w:tc>
        <w:tc>
          <w:tcPr>
            <w:tcW w:type="dxa" w:w="2880"/>
          </w:tcPr>
          <w:p>
            <w:r>
              <w:t>2020</w:t>
            </w:r>
          </w:p>
        </w:tc>
        <w:tc>
          <w:tcPr>
            <w:tcW w:type="dxa" w:w="2880"/>
          </w:tcPr>
          <w:p>
            <w:r>
              <w:t>法人刑事責任・前提犯罪22統一 →「ろ」くでもない会社も処罰</w:t>
            </w:r>
          </w:p>
        </w:tc>
      </w:tr>
    </w:tbl>
    <w:p>
      <w:r>
        <w:t>教唆・幇助: 教唆=「やれ」とそそのかす / 幇助=手伝う（6AMLDで犯罪化、日本は元々規定あり）</w:t>
      </w:r>
    </w:p>
    <w:p/>
    <w:p>
      <w:r>
        <w:t>━━━━━━━━━━━━━━━━━━━━━━━━━━━━━━━━━━━━━━━━━━━━━━━━━━</w:t>
      </w:r>
    </w:p>
    <w:p>
      <w:pPr>
        <w:pStyle w:val="Heading2"/>
      </w:pPr>
      <w:r>
        <w:t>Q5 — フリールック・ローンダリング・スキーム</w:t>
      </w:r>
    </w:p>
    <w:p>
      <w:pPr>
        <w:pStyle w:val="Heading3"/>
      </w:pPr>
      <w:r>
        <w:t>問題</w:t>
      </w:r>
    </w:p>
    <w:p>
      <w:r>
        <w:t>顧客が100万ドルの一時払い保険料で生命保険を購入し、クーリングオフ期間中に解約、返戻金の小切手を第三者法人宛てに送付するよう要求した。これは何か。</w:t>
      </w:r>
    </w:p>
    <w:p>
      <w:r>
        <w:t>A. 優柔不断</w:t>
      </w:r>
    </w:p>
    <w:p>
      <w:r>
        <w:t>B. 相続対策</w:t>
      </w:r>
    </w:p>
    <w:p>
      <w:r>
        <w:t>C. 典型的な「フリールック」ローンダリング・スキーム（統合/階層化）★正解</w:t>
      </w:r>
    </w:p>
    <w:p>
      <w:r>
        <w:t>D. 節税対策</w:t>
      </w:r>
    </w:p>
    <w:p>
      <w:pPr>
        <w:pStyle w:val="Heading3"/>
      </w:pPr>
      <w:r>
        <w:t>正解: C</w:t>
      </w:r>
    </w:p>
    <w:p>
      <w:r>
        <w:t>「購入→解約→返戻金小切手」で現金性の高い犯罪収益を保険会社経由で正規の小切手に変える典型スキーム。</w:t>
      </w:r>
    </w:p>
    <w:p>
      <w:r>
        <w:t>仕組み: 現金で保険購入(P) → 保険会社の小切手に変換(I) → 第三者送付(L) → 1取引にP/L/Iが全部入る</w:t>
      </w:r>
    </w:p>
    <w:p>
      <w:pPr>
        <w:pStyle w:val="Heading3"/>
      </w:pPr>
      <w:r>
        <w:t>レッドフラッグ（信号の色で覚える）</w:t>
      </w:r>
    </w:p>
    <w:tbl>
      <w:tblPr>
        <w:tblStyle w:val="TableGrid"/>
        <w:tblW w:type="auto" w:w="0"/>
        <w:tblLook w:firstColumn="1" w:firstRow="1" w:lastColumn="0" w:lastRow="0" w:noHBand="0" w:noVBand="1" w:val="04A0"/>
      </w:tblPr>
      <w:tblGrid>
        <w:gridCol w:w="2880"/>
        <w:gridCol w:w="2880"/>
        <w:gridCol w:w="2880"/>
      </w:tblGrid>
      <w:tr>
        <w:tc>
          <w:tcPr>
            <w:tcW w:type="dxa" w:w="2880"/>
          </w:tcPr>
          <w:p>
            <w:r>
              <w:t>色</w:t>
            </w:r>
          </w:p>
        </w:tc>
        <w:tc>
          <w:tcPr>
            <w:tcW w:type="dxa" w:w="2880"/>
          </w:tcPr>
          <w:p>
            <w:r>
              <w:t>意味</w:t>
            </w:r>
          </w:p>
        </w:tc>
        <w:tc>
          <w:tcPr>
            <w:tcW w:type="dxa" w:w="2880"/>
          </w:tcPr>
          <w:p>
            <w:r>
              <w:t>対応</w:t>
            </w:r>
          </w:p>
        </w:tc>
      </w:tr>
      <w:tr>
        <w:tc>
          <w:tcPr>
            <w:tcW w:type="dxa" w:w="2880"/>
          </w:tcPr>
          <w:p>
            <w:r>
              <w:t>グリーン</w:t>
            </w:r>
          </w:p>
        </w:tc>
        <w:tc>
          <w:tcPr>
            <w:tcW w:type="dxa" w:w="2880"/>
          </w:tcPr>
          <w:p>
            <w:r>
              <w:t>問題なし</w:t>
            </w:r>
          </w:p>
        </w:tc>
        <w:tc>
          <w:tcPr>
            <w:tcW w:type="dxa" w:w="2880"/>
          </w:tcPr>
          <w:p>
            <w:r>
              <w:t>そのまま取引実行</w:t>
            </w:r>
          </w:p>
        </w:tc>
      </w:tr>
      <w:tr>
        <w:tc>
          <w:tcPr>
            <w:tcW w:type="dxa" w:w="2880"/>
          </w:tcPr>
          <w:p>
            <w:r>
              <w:t>イエロー</w:t>
            </w:r>
          </w:p>
        </w:tc>
        <w:tc>
          <w:tcPr>
            <w:tcW w:type="dxa" w:w="2880"/>
          </w:tcPr>
          <w:p>
            <w:r>
              <w:t>少し気になる</w:t>
            </w:r>
          </w:p>
        </w:tc>
        <w:tc>
          <w:tcPr>
            <w:tcW w:type="dxa" w:w="2880"/>
          </w:tcPr>
          <w:p>
            <w:r>
              <w:t>注意して見守る</w:t>
            </w:r>
          </w:p>
        </w:tc>
      </w:tr>
      <w:tr>
        <w:tc>
          <w:tcPr>
            <w:tcW w:type="dxa" w:w="2880"/>
          </w:tcPr>
          <w:p>
            <w:r>
              <w:t>レッド</w:t>
            </w:r>
          </w:p>
        </w:tc>
        <w:tc>
          <w:tcPr>
            <w:tcW w:type="dxa" w:w="2880"/>
          </w:tcPr>
          <w:p>
            <w:r>
              <w:t>危険！</w:t>
            </w:r>
          </w:p>
        </w:tc>
        <w:tc>
          <w:tcPr>
            <w:tcW w:type="dxa" w:w="2880"/>
          </w:tcPr>
          <w:p>
            <w:r>
              <w:t>調査する・SAR/STRを検討</w:t>
            </w:r>
          </w:p>
        </w:tc>
      </w:tr>
    </w:tbl>
    <w:p>
      <w:pPr>
        <w:pStyle w:val="Heading3"/>
      </w:pPr>
      <w:r>
        <w:t>SAR / STR / CTR / CMIR の違い</w:t>
      </w:r>
    </w:p>
    <w:tbl>
      <w:tblPr>
        <w:tblStyle w:val="TableGrid"/>
        <w:tblW w:type="auto" w:w="0"/>
        <w:tblLook w:firstColumn="1" w:firstRow="1" w:lastColumn="0" w:lastRow="0" w:noHBand="0" w:noVBand="1" w:val="04A0"/>
      </w:tblPr>
      <w:tblGrid>
        <w:gridCol w:w="2880"/>
        <w:gridCol w:w="2880"/>
        <w:gridCol w:w="2880"/>
      </w:tblGrid>
      <w:tr>
        <w:tc>
          <w:tcPr>
            <w:tcW w:type="dxa" w:w="2880"/>
          </w:tcPr>
          <w:p>
            <w:r>
              <w:t>略語</w:t>
            </w:r>
          </w:p>
        </w:tc>
        <w:tc>
          <w:tcPr>
            <w:tcW w:type="dxa" w:w="2880"/>
          </w:tcPr>
          <w:p>
            <w:r>
              <w:t>何を報告</w:t>
            </w:r>
          </w:p>
        </w:tc>
        <w:tc>
          <w:tcPr>
            <w:tcW w:type="dxa" w:w="2880"/>
          </w:tcPr>
          <w:p>
            <w:r>
              <w:t>閾値</w:t>
            </w:r>
          </w:p>
        </w:tc>
      </w:tr>
      <w:tr>
        <w:tc>
          <w:tcPr>
            <w:tcW w:type="dxa" w:w="2880"/>
          </w:tcPr>
          <w:p>
            <w:r>
              <w:t>SAR/STR</w:t>
            </w:r>
          </w:p>
        </w:tc>
        <w:tc>
          <w:tcPr>
            <w:tcW w:type="dxa" w:w="2880"/>
          </w:tcPr>
          <w:p>
            <w:r>
              <w:t>怪しい取引（米国=SAR、国際=STR、同じもの）</w:t>
            </w:r>
          </w:p>
        </w:tc>
        <w:tc>
          <w:tcPr>
            <w:tcW w:type="dxa" w:w="2880"/>
          </w:tcPr>
          <w:p>
            <w:r>
              <w:t>$5,000以上</w:t>
            </w:r>
          </w:p>
        </w:tc>
      </w:tr>
      <w:tr>
        <w:tc>
          <w:tcPr>
            <w:tcW w:type="dxa" w:w="2880"/>
          </w:tcPr>
          <w:p>
            <w:r>
              <w:t>CTR</w:t>
            </w:r>
          </w:p>
        </w:tc>
        <w:tc>
          <w:tcPr>
            <w:tcW w:type="dxa" w:w="2880"/>
          </w:tcPr>
          <w:p>
            <w:r>
              <w:t>大口現金取引（銀行が自動提出）</w:t>
            </w:r>
          </w:p>
        </w:tc>
        <w:tc>
          <w:tcPr>
            <w:tcW w:type="dxa" w:w="2880"/>
          </w:tcPr>
          <w:p>
            <w:r>
              <w:t>$10,000超</w:t>
            </w:r>
          </w:p>
        </w:tc>
      </w:tr>
      <w:tr>
        <w:tc>
          <w:tcPr>
            <w:tcW w:type="dxa" w:w="2880"/>
          </w:tcPr>
          <w:p>
            <w:r>
              <w:t>CMIR</w:t>
            </w:r>
          </w:p>
        </w:tc>
        <w:tc>
          <w:tcPr>
            <w:tcW w:type="dxa" w:w="2880"/>
          </w:tcPr>
          <w:p>
            <w:r>
              <w:t>現金の国境越え（旅行者本人が提出）</w:t>
            </w:r>
          </w:p>
        </w:tc>
        <w:tc>
          <w:tcPr>
            <w:tcW w:type="dxa" w:w="2880"/>
          </w:tcPr>
          <w:p>
            <w:r>
              <w:t>$10,000超</w:t>
            </w:r>
          </w:p>
        </w:tc>
      </w:tr>
      <w:tr>
        <w:tc>
          <w:tcPr>
            <w:tcW w:type="dxa" w:w="2880"/>
          </w:tcPr>
          <w:p>
            <w:r>
              <w:t>日本</w:t>
            </w:r>
          </w:p>
        </w:tc>
        <w:tc>
          <w:tcPr>
            <w:tcW w:type="dxa" w:w="2880"/>
          </w:tcPr>
          <w:p>
            <w:r>
              <w:t>疑わしい取引の届出（1本のみ、CTR/CMIRなし）</w:t>
            </w:r>
          </w:p>
        </w:tc>
        <w:tc>
          <w:tcPr>
            <w:tcW w:type="dxa" w:w="2880"/>
          </w:tcPr>
          <w:p>
            <w:r>
              <w:t>金額基準なし</w:t>
            </w:r>
          </w:p>
        </w:tc>
      </w:tr>
    </w:tbl>
    <w:p/>
    <w:p>
      <w:r>
        <w:t>━━━━━━━━━━━━━━━━━━━━━━━━━━━━━━━━━━━━━━━━━━━━━━━━━━</w:t>
      </w:r>
    </w:p>
    <w:p>
      <w:pPr>
        <w:pStyle w:val="Heading2"/>
      </w:pPr>
      <w:r>
        <w:t>Deck 01 総まとめ</w:t>
      </w:r>
    </w:p>
    <w:tbl>
      <w:tblPr>
        <w:tblStyle w:val="TableGrid"/>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テーマ</w:t>
            </w:r>
          </w:p>
        </w:tc>
        <w:tc>
          <w:tcPr>
            <w:tcW w:type="dxa" w:w="2880"/>
          </w:tcPr>
          <w:p>
            <w:r>
              <w:t>一言ポイント</w:t>
            </w:r>
          </w:p>
        </w:tc>
      </w:tr>
      <w:tr>
        <w:tc>
          <w:tcPr>
            <w:tcW w:type="dxa" w:w="2880"/>
          </w:tcPr>
          <w:p>
            <w:r>
              <w:t>Q1</w:t>
            </w:r>
          </w:p>
        </w:tc>
        <w:tc>
          <w:tcPr>
            <w:tcW w:type="dxa" w:w="2880"/>
          </w:tcPr>
          <w:p>
            <w:r>
              <w:t>人身取引RF</w:t>
            </w:r>
          </w:p>
        </w:tc>
        <w:tc>
          <w:tcPr>
            <w:tcW w:type="dxa" w:w="2880"/>
          </w:tcPr>
          <w:p>
            <w:r>
              <w:t>エスコート支払い+高速現金入金 / TF=きれいな金を汚く使う</w:t>
            </w:r>
          </w:p>
        </w:tc>
      </w:tr>
      <w:tr>
        <w:tc>
          <w:tcPr>
            <w:tcW w:type="dxa" w:w="2880"/>
          </w:tcPr>
          <w:p>
            <w:r>
              <w:t>Q2</w:t>
            </w:r>
          </w:p>
        </w:tc>
        <w:tc>
          <w:tcPr>
            <w:tcW w:type="dxa" w:w="2880"/>
          </w:tcPr>
          <w:p>
            <w:r>
              <w:t>PEP</w:t>
            </w:r>
          </w:p>
        </w:tc>
        <w:tc>
          <w:tcPr>
            <w:tcW w:type="dxa" w:w="2880"/>
          </w:tcPr>
          <w:p>
            <w:r>
              <w:t>政治に近い危ない人 / EDD必須 / 退任後もリスクベース評価</w:t>
            </w:r>
          </w:p>
        </w:tc>
      </w:tr>
      <w:tr>
        <w:tc>
          <w:tcPr>
            <w:tcW w:type="dxa" w:w="2880"/>
          </w:tcPr>
          <w:p>
            <w:r>
              <w:t>Q3</w:t>
            </w:r>
          </w:p>
        </w:tc>
        <w:tc>
          <w:tcPr>
            <w:tcW w:type="dxa" w:w="2880"/>
          </w:tcPr>
          <w:p>
            <w:r>
              <w:t>プレースメント</w:t>
            </w:r>
          </w:p>
        </w:tc>
        <w:tc>
          <w:tcPr>
            <w:tcW w:type="dxa" w:w="2880"/>
          </w:tcPr>
          <w:p>
            <w:r>
              <w:t>物理的な処分=現金を手放す / 捨てる→切る→着せる</w:t>
            </w:r>
          </w:p>
        </w:tc>
      </w:tr>
      <w:tr>
        <w:tc>
          <w:tcPr>
            <w:tcW w:type="dxa" w:w="2880"/>
          </w:tcPr>
          <w:p>
            <w:r>
              <w:t>Q4</w:t>
            </w:r>
          </w:p>
        </w:tc>
        <w:tc>
          <w:tcPr>
            <w:tcW w:type="dxa" w:w="2880"/>
          </w:tcPr>
          <w:p>
            <w:r>
              <w:t>前提犯罪</w:t>
            </w:r>
          </w:p>
        </w:tc>
        <w:tc>
          <w:tcPr>
            <w:tcW w:type="dxa" w:w="2880"/>
          </w:tcPr>
          <w:p>
            <w:r>
              <w:t>MLの原因となった元の犯罪 / FATF 21カテゴリ</w:t>
            </w:r>
          </w:p>
        </w:tc>
      </w:tr>
      <w:tr>
        <w:tc>
          <w:tcPr>
            <w:tcW w:type="dxa" w:w="2880"/>
          </w:tcPr>
          <w:p>
            <w:r>
              <w:t>Q5</w:t>
            </w:r>
          </w:p>
        </w:tc>
        <w:tc>
          <w:tcPr>
            <w:tcW w:type="dxa" w:w="2880"/>
          </w:tcPr>
          <w:p>
            <w:r>
              <w:t>フリールック</w:t>
            </w:r>
          </w:p>
        </w:tc>
        <w:tc>
          <w:tcPr>
            <w:tcW w:type="dxa" w:w="2880"/>
          </w:tcPr>
          <w:p>
            <w:r>
              <w:t>保険を通過させて現金を小切手に変える / P→I</w:t>
            </w:r>
          </w:p>
        </w:tc>
      </w:tr>
    </w:tbl>
    <w:p/>
    <w:p>
      <w:pPr>
        <w:pStyle w:val="Heading2"/>
      </w:pPr>
      <w:r>
        <w:t>🔗 日本AMLとの対応</w:t>
      </w:r>
    </w:p>
    <w:tbl>
      <w:tblPr>
        <w:tblStyle w:val="TableGrid"/>
        <w:tblW w:type="auto" w:w="0"/>
        <w:tblLook w:firstColumn="1" w:firstRow="1" w:lastColumn="0" w:lastRow="0" w:noHBand="0" w:noVBand="1" w:val="04A0"/>
      </w:tblPr>
      <w:tblGrid>
        <w:gridCol w:w="4320"/>
        <w:gridCol w:w="4320"/>
      </w:tblGrid>
      <w:tr>
        <w:tc>
          <w:tcPr>
            <w:tcW w:type="dxa" w:w="4320"/>
          </w:tcPr>
          <w:p>
            <w:r>
              <w:t>CAMS Deck 01</w:t>
            </w:r>
          </w:p>
        </w:tc>
        <w:tc>
          <w:tcPr>
            <w:tcW w:type="dxa" w:w="4320"/>
          </w:tcPr>
          <w:p>
            <w:r>
              <w:t>日本AML 対応問題</w:t>
            </w:r>
          </w:p>
        </w:tc>
      </w:tr>
      <w:tr>
        <w:tc>
          <w:tcPr>
            <w:tcW w:type="dxa" w:w="4320"/>
          </w:tcPr>
          <w:p>
            <w:r>
              <w:t>Q1 人身取引RF</w:t>
            </w:r>
          </w:p>
        </w:tc>
        <w:tc>
          <w:tcPr>
            <w:tcW w:type="dxa" w:w="4320"/>
          </w:tcPr>
          <w:p>
            <w:r>
              <w:t>問1-4（TF）、問7-2（疑わしい取引の類型）</w:t>
            </w:r>
          </w:p>
        </w:tc>
      </w:tr>
      <w:tr>
        <w:tc>
          <w:tcPr>
            <w:tcW w:type="dxa" w:w="4320"/>
          </w:tcPr>
          <w:p>
            <w:r>
              <w:t>Q2 PEP</w:t>
            </w:r>
          </w:p>
        </w:tc>
        <w:tc>
          <w:tcPr>
            <w:tcW w:type="dxa" w:w="4320"/>
          </w:tcPr>
          <w:p>
            <w:r>
              <w:t>問6-5（PEPにはEDDが必要）、問6-1（CDD/EDD/SDD）</w:t>
            </w:r>
          </w:p>
        </w:tc>
      </w:tr>
      <w:tr>
        <w:tc>
          <w:tcPr>
            <w:tcW w:type="dxa" w:w="4320"/>
          </w:tcPr>
          <w:p>
            <w:r>
              <w:t>Q3 3段階モデル</w:t>
            </w:r>
          </w:p>
        </w:tc>
        <w:tc>
          <w:tcPr>
            <w:tcW w:type="dxa" w:w="4320"/>
          </w:tcPr>
          <w:p>
            <w:r>
              <w:t>問1-1（ML定義と3段階）</w:t>
            </w:r>
          </w:p>
        </w:tc>
      </w:tr>
      <w:tr>
        <w:tc>
          <w:tcPr>
            <w:tcW w:type="dxa" w:w="4320"/>
          </w:tcPr>
          <w:p>
            <w:r>
              <w:t>Q4 前提犯罪</w:t>
            </w:r>
          </w:p>
        </w:tc>
        <w:tc>
          <w:tcPr>
            <w:tcW w:type="dxa" w:w="4320"/>
          </w:tcPr>
          <w:p>
            <w:r>
              <w:t>問1-5（前提犯罪）、問3-3（組織犯罪処罰法）</w:t>
            </w:r>
          </w:p>
        </w:tc>
      </w:tr>
      <w:tr>
        <w:tc>
          <w:tcPr>
            <w:tcW w:type="dxa" w:w="4320"/>
          </w:tcPr>
          <w:p>
            <w:r>
              <w:t>Q5 フリールック</w:t>
            </w:r>
          </w:p>
        </w:tc>
        <w:tc>
          <w:tcPr>
            <w:tcW w:type="dxa" w:w="4320"/>
          </w:tcPr>
          <w:p>
            <w:r>
              <w:t>問7-1（疑わしい取引の届出）</w:t>
            </w:r>
          </w:p>
        </w:tc>
      </w:tr>
    </w:tbl>
    <w:p/>
    <w:p>
      <w:r>
        <w:t>Deck 01の共通テーマ = 「AML/CFTの基本概念をすべて押さえる土台」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