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5E20"/>
          <w:sz w:val="30"/>
          <w:szCs w:val="30"/>
        </w:rPr>
        <w:t xml:space="preserve">Per-VM VMware Best-Practices Checklist</w:t>
      </w:r>
    </w:p>
    <w:p>
      <w:pPr>
        <w:spacing w:after="40"/>
      </w:pPr>
      <w:r>
        <w:rPr>
          <w:color w:val="555555"/>
          <w:sz w:val="20"/>
          <w:szCs w:val="20"/>
        </w:rPr>
        <w:t xml:space="preserve">SQL Server 2022 Always On AG replicas on vSphere — performance, HA node safety, networking</w:t>
      </w:r>
    </w:p>
    <w:p>
      <w:pPr>
        <w:spacing w:after="200"/>
      </w:pPr>
      <w:r>
        <w:rPr>
          <w:i/>
          <w:iCs/>
          <w:color w:val="8A6D00"/>
          <w:sz w:val="17"/>
          <w:szCs w:val="17"/>
        </w:rPr>
        <w:t xml:space="preserve">Highlighted cells = HA / Always On node-safety critical. Version-specific limits (max disks/paths, NFS limits, EVC HW minimums) are from the 6.5/6.7-era guide — verify against your actual ESXi build.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720"/>
        <w:gridCol w:w="4520"/>
        <w:gridCol w:w="3120"/>
      </w:tblGrid>
      <w:tr>
        <w:trPr>
          <w:tblHeader/>
        </w:trPr>
        <w:tc>
          <w:tcPr>
            <w:tcW w:type="dxa" w:w="172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2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 / Action</w:t>
            </w:r>
          </w:p>
        </w:tc>
        <w:tc>
          <w:tcPr>
            <w:tcW w:type="dxa" w:w="312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9360"/>
            <w:gridSpan w:val="3"/>
            <w:shd w:fill="1B5E2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Right-size vCPUs — keep total vCPUs across VMs on a host ≤ host PHYSICAL core count at initial build.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Idle vCPUs still impose scheduling overhead on ESXi and can degrade performance on loaded hosts.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Disable CPU Hot Add (uncheck Enable CPU Hot Add).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 Add silently disables vNUMA, hurting wide SQL VMs. Do not put it in the template.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Cores per socket: leave vNUMA autosizing ON (6.5+); mirror host socket/core layout. Keep VM ≤ pCores in one pNUMA node where possible.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Wrong topology creates undesired wide-NUMA. Standard Edition has no NUMA optimization at all.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NOT use CPU affinity.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Breaks vMotion and limits the scheduler.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Enable Per-VM EVC (VM HW v14 / vSphere 6.7+).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Preserves live vMotion of a replica between hosts/clusters when patching or rebalancing AG nodes.</w:t>
            </w:r>
          </w:p>
        </w:tc>
      </w:tr>
      <w:tr>
        <w:trPr>
          <w:cantSplit/>
        </w:trPr>
        <w:tc>
          <w:tcPr>
            <w:tcW w:type="dxa" w:w="9360"/>
            <w:gridSpan w:val="3"/>
            <w:shd w:fill="1B5E2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Memory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Reserve all guest memory (All locked) on every replica.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Eliminates ballooning/swapping and removes the swap file. Required for Tier 1.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Avoid host memory overcommit on hosts running production replicas: HostMem ≥ Σ(VM mem + overhead).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Prevents memory contention that badly impacts SQL performance.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Lock Pages in Memory in-guest AND set a matching VM reservation.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Used without the reservation during overcommit it can destabilize SQL Server.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NOT rely on Memory Hot Add — rightsize. (If used, only on 6.0+ where memory adds evenly across vNUMA nodes.)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Pre-6.5 hot-add lands on node0 and creates NUMA imbalance.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Size the failover host to hold the reservation.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full memory reservation blocks vMotion unless the target has unreserved memory ≥ the reservation.</w:t>
            </w:r>
          </w:p>
        </w:tc>
      </w:tr>
      <w:tr>
        <w:trPr>
          <w:cantSplit/>
        </w:trPr>
        <w:tc>
          <w:tcPr>
            <w:tcW w:type="dxa" w:w="9360"/>
            <w:gridSpan w:val="3"/>
            <w:shd w:fill="1B5E2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PVSCSI controllers (up to 4/VM). Split OS / data / log / tempdb across SEPARATE PVSCSI adapters. Consider vNVMe (6.7 + HW v14) on NVMe.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Distributes queue load across controllers; PVSCSI gives higher queue depth and lower CPU cost than LSI SAS.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Separate VMDKs for data, log, tempdb, backup; SQL binaries stay on the OS VMDK. RAID 10 underneath for data/log/tempdb. 1:1 VMDK→LUN for the most critical DBs.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Separates random vs sequential I/O patterns; isolates critical workloads from datastore contention.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Raise PVSCSI queue depth in guest registry (RequestRingPages=32, MaxQueueDepth=254) — validate with storage vendor first.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Windows isn't aware of PVSCSI's higher I/O ceiling; misconfiguration can hurt overall performance.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Avoid snapshots on production SQL VMs; never run on a snapshot &gt;72 h; use in-guest agent-based backup.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Snapshot delta growth causes latency and stun risk on busy SQL instances.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NOT attach PMem to replicas you rely on HA to restart; exclude PMem VMs from VM-level backup.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VM with PMem is NOT protected by vSphere HA.</w:t>
            </w:r>
          </w:p>
        </w:tc>
      </w:tr>
      <w:tr>
        <w:trPr>
          <w:cantSplit/>
        </w:trPr>
        <w:tc>
          <w:tcPr>
            <w:tcW w:type="dxa" w:w="9360"/>
            <w:gridSpan w:val="3"/>
            <w:shd w:fill="1B5E2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Networking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Networking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VMXNET3 vNIC on every VM.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Latest paravirtual NIC: multi-queue, RSS, IPv4/IPv6 offloads.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Enable RSS in two places: Windows kernel (netsh int tcp set global rss=enabled) AND the VMXNET3 adapter Advanced tab.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Spreads kernel-mode network processing across CPUs; single-CPU receive limits throughput.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Separate traffic types (mgmt / vMotion / storage / VM) via VLAN + port groups; dedicated pNICs where possible. Dedicate NICs if using iSCSI.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Keeps like traffic isolated; protects storage and vMotion from contention.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Multi-NIC vMotion for large-memory replicas.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Reduces SDPS 'stun' risk during vMotion so a maintenance migration doesn't trip an AG failover.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Jumbo frames for vMotion/iSCSI VMkernel — ONLY if the whole physical path supports 9000-byte frames end to end.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single misconfigured hop causes perf loss AND spurious AG failovers.</w:t>
            </w:r>
          </w:p>
        </w:tc>
      </w:tr>
      <w:tr>
        <w:trPr>
          <w:cantSplit/>
        </w:trPr>
        <w:tc>
          <w:tcPr>
            <w:tcW w:type="dxa" w:w="9360"/>
            <w:gridSpan w:val="3"/>
            <w:shd w:fill="1B5E2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 / Node Safety (Always On AG)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 / Node Safety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VM-VM ANTI-AFFINITY: pin the sync auto-failover replica pair onto DIFFERENT ESXi hosts.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settings-level equivalent of AG node safety — stops HA/DRS co-locating both replicas so one host failure can't take out both.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vSphere HA enabled (unless it conflicts with SQL licensing); appropriate response per failure scenario. Enable Proactive HA.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 restarts a failed VM's guest; Proactive HA evacuates a degrading host before it fails. AG handles DB-level failover.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Admission control to guarantee failover capacity; consider a dedicated failover host for mission-critical SQL.</w:t>
            </w:r>
          </w:p>
        </w:tc>
        <w:tc>
          <w:tcPr>
            <w:tcW w:type="dxa" w:w="312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Ensures resources exist to power on replicas after a host loss.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DRS enabled on the cluster.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Balances workload; works with the anti-affinity rule above.</w:t>
            </w:r>
          </w:p>
        </w:tc>
      </w:tr>
      <w:tr>
        <w:trPr>
          <w:cantSplit/>
        </w:trPr>
        <w:tc>
          <w:tcPr>
            <w:tcW w:type="dxa" w:w="9360"/>
            <w:gridSpan w:val="3"/>
            <w:shd w:fill="1B5E2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Power, Tools &amp; Compatibility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Power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 Performance everywhere: ESXi host power policy = High Performance; BIOS/UEFI = OS controlled; guest Windows plan = High Performance (no core parking).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Balanced/parked CPUs add latency that hurts critical SQL workloads.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VMware Tools current.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Drives VMXNET3/PVSCSI drivers and RSS-by-default (10.2.5+).</w:t>
            </w:r>
          </w:p>
        </w:tc>
      </w:tr>
      <w:tr>
        <w:trPr>
          <w:cantSplit/>
        </w:trPr>
        <w:tc>
          <w:tcPr>
            <w:tcW w:type="dxa" w:w="172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VM hardware version 14+ (v12+ for &gt;1TB RAM). Upgrade after backup, with testing.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Required for Per-VM EVC, vTPM, UEFI Secure Boot and other current security features.</w:t>
            </w:r>
          </w:p>
        </w:tc>
      </w:tr>
    </w:tbl>
    <w:p>
      <w:pPr>
        <w:spacing w:before="200"/>
      </w:pPr>
      <w:r>
        <w:rPr>
          <w:i/>
          <w:iCs/>
          <w:color w:val="777777"/>
          <w:sz w:val="16"/>
          <w:szCs w:val="16"/>
        </w:rPr>
        <w:t xml:space="preserve">Legend: shaded green banners = category; light-green left column = area; amber cells = HA/AG node-safety critical.</w:t>
      </w:r>
    </w:p>
    <w:p>
      <w:r>
        <w:br w:type="page"/>
      </w:r>
    </w:p>
    <w:p>
      <w:pPr>
        <w:spacing w:after="80"/>
      </w:pPr>
      <w:r>
        <w:rPr>
          <w:b/>
          <w:bCs/>
          <w:color w:val="1B5E20"/>
          <w:sz w:val="28"/>
          <w:szCs w:val="28"/>
        </w:rPr>
        <w:t xml:space="preserve">Storage Layout: PVSCSI, VMDKs &amp; LUNs</w:t>
      </w:r>
    </w:p>
    <w:p>
      <w:pPr>
        <w:spacing w:after="140"/>
      </w:pPr>
      <w:r>
        <w:rPr>
          <w:color w:val="555555"/>
          <w:sz w:val="19"/>
          <w:szCs w:val="19"/>
        </w:rPr>
        <w:t xml:space="preserve">Four layers stack from the physical disk up to what SQL sees. Two of them are separate, independent choices: which LUN a disk sits on (physical isolation) and which PVSCSI controller it attaches to (queue isolation).</w:t>
      </w:r>
    </w:p>
    <w:p>
      <w:pPr>
        <w:spacing w:after="100"/>
      </w:pPr>
      <w:r>
        <w:rPr>
          <w:b/>
          <w:bCs/>
          <w:color w:val="2E7D32"/>
          <w:sz w:val="21"/>
          <w:szCs w:val="21"/>
        </w:rPr>
        <w:t xml:space="preserve">The full chain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Physical disks → RAID → LUN → VMFS datastore → VMDK → PVSCSI controller → Windows drive → SQL file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2600"/>
            <w:shd w:fill="D6E8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7. SQL file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.mdf / .ldf / tempdb file SQL actually reads and writes.</w:t>
            </w:r>
          </w:p>
        </w:tc>
      </w:tr>
      <w:tr>
        <w:trPr>
          <w:cantSplit/>
        </w:trPr>
        <w:tc>
          <w:tcPr>
            <w:tcW w:type="dxa" w:w="26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6. Windows drive (E:, F:...)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drive letter Windows mounts the disk as.</w:t>
            </w:r>
          </w:p>
        </w:tc>
      </w:tr>
      <w:tr>
        <w:trPr>
          <w:cantSplit/>
        </w:trPr>
        <w:tc>
          <w:tcPr>
            <w:tcW w:type="dxa" w:w="260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5. PVSCSI controller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fast virtual SCSI 'lane' the disk attaches through. Up to 4 per VM. Controls the I/O QUEUE.</w:t>
            </w:r>
          </w:p>
        </w:tc>
      </w:tr>
      <w:tr>
        <w:trPr>
          <w:cantSplit/>
        </w:trPr>
        <w:tc>
          <w:tcPr>
            <w:tcW w:type="dxa" w:w="26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4. VMDK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virtual disk file (.vmdk) that lives inside a datastore. This is the 'disk' you add to the VM.</w:t>
            </w:r>
          </w:p>
        </w:tc>
      </w:tr>
      <w:tr>
        <w:trPr>
          <w:cantSplit/>
        </w:trPr>
        <w:tc>
          <w:tcPr>
            <w:tcW w:type="dxa" w:w="26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3. VMFS datastore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ESXi formats the LUN as VMFS and calls it a datastore — the container holding VM files.</w:t>
            </w:r>
          </w:p>
        </w:tc>
      </w:tr>
      <w:tr>
        <w:trPr>
          <w:cantSplit/>
        </w:trPr>
        <w:tc>
          <w:tcPr>
            <w:tcW w:type="dxa" w:w="260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2. LUN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chunk of storage the SAN presents to ESXi as one 'disk'. Controls the PHYSICAL isolation.</w:t>
            </w:r>
          </w:p>
        </w:tc>
      </w:tr>
      <w:tr>
        <w:trPr>
          <w:cantSplit/>
        </w:trPr>
        <w:tc>
          <w:tcPr>
            <w:tcW w:type="dxa" w:w="2600"/>
            <w:shd w:fill="D6E8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1. Physical disks + RAID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flash/spinning disks grouped into a RAID set (e.g. RAID 10) at the array.</w:t>
            </w:r>
          </w:p>
        </w:tc>
      </w:tr>
    </w:tbl>
    <w:p>
      <w:pPr>
        <w:spacing w:after="100" w:before="260"/>
      </w:pPr>
      <w:r>
        <w:rPr>
          <w:b/>
          <w:bCs/>
          <w:color w:val="2E7D32"/>
          <w:sz w:val="21"/>
          <w:szCs w:val="21"/>
        </w:rPr>
        <w:t xml:space="preserve">Example layout for a SQL replica (4 PVSCSI controllers, one per file type)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700"/>
        <w:gridCol w:w="2400"/>
        <w:gridCol w:w="2760"/>
        <w:gridCol w:w="2500"/>
      </w:tblGrid>
      <w:tr>
        <w:trPr>
          <w:tblHeader/>
        </w:trPr>
        <w:tc>
          <w:tcPr>
            <w:tcW w:type="dxa" w:w="17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PVSCSI controller</w:t>
            </w:r>
          </w:p>
        </w:tc>
        <w:tc>
          <w:tcPr>
            <w:tcW w:type="dxa" w:w="24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VMDK (Windows drive)</w:t>
            </w:r>
          </w:p>
        </w:tc>
        <w:tc>
          <w:tcPr>
            <w:tcW w:type="dxa" w:w="276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Datastore / LUN</w:t>
            </w:r>
          </w:p>
        </w:tc>
        <w:tc>
          <w:tcPr>
            <w:tcW w:type="dxa" w:w="25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</w:tr>
      <w:tr>
        <w:trPr>
          <w:cantSplit/>
        </w:trPr>
        <w:tc>
          <w:tcPr>
            <w:tcW w:type="dxa" w:w="17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Controller 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 disk (C:)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 / shared datastore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Windows + SQL binaries</w:t>
            </w:r>
          </w:p>
        </w:tc>
      </w:tr>
      <w:tr>
        <w:trPr>
          <w:cantSplit/>
        </w:trPr>
        <w:tc>
          <w:tcPr>
            <w:tcW w:type="dxa" w:w="17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Controller 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disk (E:)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data LUN (RAID 10)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.mdf / .ndf data files</w:t>
            </w:r>
          </w:p>
        </w:tc>
      </w:tr>
      <w:tr>
        <w:trPr>
          <w:cantSplit/>
        </w:trPr>
        <w:tc>
          <w:tcPr>
            <w:tcW w:type="dxa" w:w="17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Controller 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 disk (F:)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log LUN (RAID 10)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.ldf transaction log</w:t>
            </w:r>
          </w:p>
        </w:tc>
      </w:tr>
      <w:tr>
        <w:trPr>
          <w:cantSplit/>
        </w:trPr>
        <w:tc>
          <w:tcPr>
            <w:tcW w:type="dxa" w:w="17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Controller 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TempDB disk (G:)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tempdb LUN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tempdb data + log</w:t>
            </w:r>
          </w:p>
        </w:tc>
      </w:tr>
      <w:tr>
        <w:trPr>
          <w:cantSplit/>
        </w:trPr>
        <w:tc>
          <w:tcPr>
            <w:tcW w:type="dxa" w:w="17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Ctrl 1 / spread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disk (H:)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datastore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backups</w:t>
            </w:r>
          </w:p>
        </w:tc>
      </w:tr>
    </w:tbl>
    <w:p>
      <w:pPr>
        <w:spacing w:after="90" w:before="260"/>
      </w:pPr>
      <w:r>
        <w:rPr>
          <w:b/>
          <w:bCs/>
          <w:color w:val="2E7D32"/>
          <w:sz w:val="21"/>
          <w:szCs w:val="21"/>
        </w:rPr>
        <w:t xml:space="preserve">Rule of thumb</w:t>
      </w:r>
    </w:p>
    <w:p>
      <w:pPr>
        <w:spacing w:after="60"/>
      </w:pPr>
      <w:r>
        <w:rPr>
          <w:sz w:val="19"/>
          <w:szCs w:val="19"/>
        </w:rPr>
        <w:t xml:space="preserve">•  Separate PVSCSI controller = don't share the QUEUE (log = sequential, data = random, tempdb = bursty; keep their queues apart).</w:t>
      </w:r>
    </w:p>
    <w:p>
      <w:pPr>
        <w:spacing w:after="60"/>
      </w:pPr>
      <w:r>
        <w:rPr>
          <w:sz w:val="19"/>
          <w:szCs w:val="19"/>
        </w:rPr>
        <w:t xml:space="preserve">•  Separate LUN / datastore = don't share the PHYSICAL disk (or they fight over the same spindles).</w:t>
      </w:r>
    </w:p>
    <w:p>
      <w:pPr>
        <w:spacing w:after="60"/>
      </w:pPr>
      <w:r>
        <w:rPr>
          <w:sz w:val="19"/>
          <w:szCs w:val="19"/>
        </w:rPr>
        <w:t xml:space="preserve">•  Hot files (data, log, tempdb) on a mission-critical replica should get BOTH. One without the other still leaves a bottleneck.</w:t>
      </w:r>
    </w:p>
    <w:p>
      <w:pPr>
        <w:spacing w:after="60"/>
      </w:pPr>
      <w:r>
        <w:rPr>
          <w:sz w:val="19"/>
          <w:szCs w:val="19"/>
        </w:rPr>
        <w:t xml:space="preserve">•  Lower-tier / manageability-focused setups can group similar-I/O files together — just size the underlying physical disks for the combined load.</w:t>
      </w:r>
    </w:p>
    <w:p>
      <w:r>
        <w:br w:type="page"/>
      </w:r>
    </w:p>
    <w:p>
      <w:pPr>
        <w:spacing w:after="80"/>
      </w:pPr>
      <w:r>
        <w:rPr>
          <w:b/>
          <w:bCs/>
          <w:color w:val="1B5E20"/>
          <w:sz w:val="28"/>
          <w:szCs w:val="28"/>
        </w:rPr>
        <w:t xml:space="preserve">Tiered Layout: NVMe Log + SSD Data/TempDB</w:t>
      </w:r>
    </w:p>
    <w:p>
      <w:pPr>
        <w:spacing w:after="140"/>
      </w:pPr>
      <w:r>
        <w:rPr>
          <w:color w:val="555555"/>
          <w:sz w:val="19"/>
          <w:szCs w:val="19"/>
        </w:rPr>
        <w:t xml:space="preserve">Fastest media (NVMe) goes to the most latency-sensitive file (the log), because every commit must hit the log before it's acknowledged. Data and tempdb each get dedicated fast SSD; each hot file rides its own PVSCSI controller.</w:t>
      </w:r>
    </w:p>
    <w:p>
      <w:pPr>
        <w:spacing w:after="100"/>
      </w:pPr>
      <w:r>
        <w:rPr>
          <w:b/>
          <w:bCs/>
          <w:color w:val="2E7D32"/>
          <w:sz w:val="21"/>
          <w:szCs w:val="21"/>
        </w:rPr>
        <w:t xml:space="preserve">The chain, per file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Log:  NVMe disks → RAID → NVMe LUN → NVMe datastore → Log VMDK (F:) → PVSCSI Ctrl 2 → .ldf</w:t>
      </w:r>
    </w:p>
    <w:p>
      <w:pPr>
        <w:spacing w:after="40"/>
      </w:pPr>
      <w:r>
        <w:rPr>
          <w:b/>
          <w:bCs/>
          <w:sz w:val="18"/>
          <w:szCs w:val="18"/>
        </w:rPr>
        <w:t xml:space="preserve">Data:  SSD disks → RAID 10 → SSD LUN #1 → SSD datastore #1 → Data VMDK (E:) → PVSCSI Ctrl 1 → .mdf/.ndf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TempDB:  SSD disks → RAID → SSD LUN #2 → SSD datastore #2 → TempDB VMDK (G:) → PVSCSI Ctrl 3 → tempdb</w:t>
      </w:r>
    </w:p>
    <w:p>
      <w:pPr>
        <w:spacing w:after="100"/>
      </w:pPr>
      <w:r>
        <w:rPr>
          <w:b/>
          <w:bCs/>
          <w:color w:val="2E7D32"/>
          <w:sz w:val="21"/>
          <w:szCs w:val="21"/>
        </w:rPr>
        <w:t xml:space="preserve">What you end up with — 4 LUNs/datastores, 4 VMDKs, 4 PVSCSI controllers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750"/>
        <w:gridCol w:w="2150"/>
        <w:gridCol w:w="1750"/>
        <w:gridCol w:w="1560"/>
        <w:gridCol w:w="2150"/>
      </w:tblGrid>
      <w:tr>
        <w:trPr>
          <w:tblHeader/>
        </w:trPr>
        <w:tc>
          <w:tcPr>
            <w:tcW w:type="dxa" w:w="17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 (media)</w:t>
            </w:r>
          </w:p>
        </w:tc>
        <w:tc>
          <w:tcPr>
            <w:tcW w:type="dxa" w:w="21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LUN / datastore</w:t>
            </w:r>
          </w:p>
        </w:tc>
        <w:tc>
          <w:tcPr>
            <w:tcW w:type="dxa" w:w="17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VMDK (drive)</w:t>
            </w:r>
          </w:p>
        </w:tc>
        <w:tc>
          <w:tcPr>
            <w:tcW w:type="dxa" w:w="156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PVSCSI</w:t>
            </w:r>
          </w:p>
        </w:tc>
        <w:tc>
          <w:tcPr>
            <w:tcW w:type="dxa" w:w="215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</w:tr>
      <w:tr>
        <w:trPr>
          <w:cantSplit/>
        </w:trPr>
        <w:tc>
          <w:tcPr>
            <w:tcW w:type="dxa" w:w="1750"/>
            <w:shd w:fill="FFF3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NVMe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NVMe datastore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 (F:)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Ctrl 2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.ldf transaction log</w:t>
            </w:r>
          </w:p>
        </w:tc>
      </w:tr>
      <w:tr>
        <w:trPr>
          <w:cantSplit/>
        </w:trPr>
        <w:tc>
          <w:tcPr>
            <w:tcW w:type="dxa" w:w="175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Fast SSD #1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SSD datastore #1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(E:)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Ctrl 1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.mdf / .ndf data</w:t>
            </w:r>
          </w:p>
        </w:tc>
      </w:tr>
      <w:tr>
        <w:trPr>
          <w:cantSplit/>
        </w:trPr>
        <w:tc>
          <w:tcPr>
            <w:tcW w:type="dxa" w:w="175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Fast SSD #2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SSD datastore #2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TempDB (G:)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Ctrl 3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tempdb data + log</w:t>
            </w:r>
          </w:p>
        </w:tc>
      </w:tr>
      <w:tr>
        <w:trPr>
          <w:cantSplit/>
        </w:trPr>
        <w:tc>
          <w:tcPr>
            <w:tcW w:type="dxa" w:w="175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General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 datastore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 (C:)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Ctrl 0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Windows + SQL binaries</w:t>
            </w:r>
          </w:p>
        </w:tc>
      </w:tr>
    </w:tbl>
    <w:p>
      <w:pPr>
        <w:spacing w:after="200" w:before="120"/>
      </w:pPr>
      <w:r>
        <w:rPr>
          <w:i/>
          <w:iCs/>
          <w:color w:val="8A6D00"/>
          <w:sz w:val="18"/>
          <w:szCs w:val="18"/>
        </w:rPr>
        <w:t xml:space="preserve">Option: share one SSD datastore for data + tempdb to save a LUN (fine if the SSD pool has headroom) — you'd still keep 4 VMDKs and 4 controllers. For Tier 1, prefer separate SSD LUNs so tempdb bursts never touch the data disks.</w:t>
      </w:r>
    </w:p>
    <w:p>
      <w:pPr>
        <w:spacing w:after="100"/>
      </w:pPr>
      <w:r>
        <w:rPr>
          <w:b/>
          <w:bCs/>
          <w:color w:val="2E7D32"/>
          <w:sz w:val="21"/>
          <w:szCs w:val="21"/>
        </w:rPr>
        <w:t xml:space="preserve">Why three separate separations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Separation</w:t>
            </w:r>
          </w:p>
        </w:tc>
        <w:tc>
          <w:tcPr>
            <w:tcW w:type="dxa" w:w="6960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buys you</w:t>
            </w:r>
          </w:p>
        </w:tc>
      </w:tr>
      <w:tr>
        <w:trPr>
          <w:cantSplit/>
        </w:trPr>
        <w:tc>
          <w:tcPr>
            <w:tcW w:type="dxa" w:w="24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LUN / datastore = which MEDIA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Puts the log on NVMe and data/tempdb on SSD. The tier boundary IS the LUN boundary — you can't split media finer than the LUN.</w:t>
            </w:r>
          </w:p>
        </w:tc>
      </w:tr>
      <w:tr>
        <w:trPr>
          <w:cantSplit/>
        </w:trPr>
        <w:tc>
          <w:tcPr>
            <w:tcW w:type="dxa" w:w="24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VMDK = which FILE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File-level isolation: size, back up, and move each file independently, even two files on the same tier.</w:t>
            </w:r>
          </w:p>
        </w:tc>
      </w:tr>
      <w:tr>
        <w:trPr>
          <w:cantSplit/>
        </w:trPr>
        <w:tc>
          <w:tcPr>
            <w:tcW w:type="dxa" w:w="2400"/>
            <w:shd w:fill="E8F0E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PVSCSI controller = which QUEUE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Queue isolation: the log's commit stream never waits behind a data-disk read burst. Don't waste NVMe latency by sharing a queue.</w:t>
            </w:r>
          </w:p>
        </w:tc>
      </w:tr>
    </w:tbl>
    <w:p>
      <w:pPr>
        <w:spacing w:after="60" w:before="160"/>
      </w:pPr>
      <w:r>
        <w:rPr>
          <w:b/>
          <w:bCs/>
          <w:sz w:val="19"/>
          <w:szCs w:val="19"/>
        </w:rPr>
        <w:t xml:space="preserve">In one line:  LUN = which media,  VMDK = which file,  controller = which queue.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Reminder: set object space reservation = Thick provisioning for the data, log and tempdb VMDKs (reserve capacity up front), and validate any PVSCSI queue-depth change with your storage vendor.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2026-07-09T01:28:53.135Z</dcterms:created>
  <dcterms:modified xsi:type="dcterms:W3CDTF">2026-07-09T01:28:53.146Z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