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2"/>
          <w:szCs w:val="32"/>
        </w:rPr>
        <w:t xml:space="preserve">SharePoint Farm Databases → Standalone SQL Server 2022</w:t>
      </w:r>
    </w:p>
    <w:p>
      <w:pPr>
        <w:spacing w:after="60"/>
      </w:pPr>
      <w:r>
        <w:rPr>
          <w:b/>
          <w:bCs/>
          <w:color w:val="2F5496"/>
          <w:sz w:val="24"/>
          <w:szCs w:val="24"/>
        </w:rPr>
        <w:t xml:space="preserve">Migration Runbook — SQL Client Alias &amp; Redirect Method</w:t>
      </w:r>
    </w:p>
    <w:p>
      <w:pPr>
        <w:spacing w:after="20"/>
      </w:pPr>
      <w:r>
        <w:rPr>
          <w:color w:val="595959"/>
          <w:sz w:val="19"/>
          <w:szCs w:val="19"/>
        </w:rPr>
        <w:t xml:space="preserve">One SharePoint VM in the 10-VM estate  ·  standalone (non-AG) target  ·  air-gapped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Method: Microsoft “How to change the database server in a SharePoint farm” — SQL client alias + Get-SPDatabase.ChangeDatabaseInstance() redirect.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FEFEF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>Legend:  ☐ = do it and tick it.   &lt;angle brackets&gt; = a value you replace.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BF9000" w:sz="4"/>
          <w:left w:val="single" w:color="BF9000" w:sz="24"/>
          <w:bottom w:val="single" w:color="BF9000" w:sz="4"/>
          <w:right w:val="single" w:color="BF9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7F6000"/>
                <w:sz w:val="21"/>
                <w:szCs w:val="21"/>
              </w:rPr>
              <w:t xml:space="preserve">SharePoint guardrails — these override the programme-standard build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• Instance collation = Latin1_General_CI_AS_KS_WS (NOT the standard Latin1_General_CI_AS). Content DBs already use this and must keep it.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• MAXDOP = 1 on this instance (NOT 8). Hard SharePoint requirement — one process per request.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• Leave DB compatibility level at the SharePoint level (2016=110 / 2019=130 / SE=150). Do NOT advance to 160.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• SharePoint_Config and the Central Administration content DB MUST reside on the same instance.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• Direct config-DB edits are supported ONLY for the Distributed Cache step (Phase 3, Step C). Nowhere else.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Standalone only — this instance is not in the AG.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0 — Confirm support &amp; build the target instance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b/>
          <w:bCs/>
          <w:color w:val="2F5496"/>
          <w:sz w:val="23"/>
          <w:szCs w:val="23"/>
        </w:rPr>
        <w:t xml:space="preserve">Version support (SQL Server 2022 is supported by every current farm build)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400"/>
        <w:gridCol w:w="3400"/>
        <w:gridCol w:w="2560"/>
      </w:tblGrid>
      <w:tr>
        <w:trPr>
          <w:tblHeader/>
        </w:trPr>
        <w:tc>
          <w:tcPr>
            <w:tcW w:type="dxa" w:w="3400"/>
            <w:shd w:fill="2F549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SharePoint farm</w:t>
            </w:r>
          </w:p>
        </w:tc>
        <w:tc>
          <w:tcPr>
            <w:tcW w:type="dxa" w:w="3400"/>
            <w:shd w:fill="2F549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 DB compat level</w:t>
            </w:r>
          </w:p>
        </w:tc>
        <w:tc>
          <w:tcPr>
            <w:tcW w:type="dxa" w:w="2560"/>
            <w:shd w:fill="2F549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SQL Server 2022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SharePoint Server 2016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110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dxa" w:w="3400"/>
            <w:shd w:fill="EAF0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SharePoint Server 2019</w:t>
            </w:r>
          </w:p>
        </w:tc>
        <w:tc>
          <w:tcPr>
            <w:tcW w:type="dxa" w:w="3400"/>
            <w:shd w:fill="EAF0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130</w:t>
            </w:r>
          </w:p>
        </w:tc>
        <w:tc>
          <w:tcPr>
            <w:tcW w:type="dxa" w:w="2560"/>
            <w:shd w:fill="EAF0F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Subscription Edition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  <w:tc>
          <w:tcPr>
            <w:tcW w:type="dxa" w:w="25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Supported</w:t>
            </w:r>
          </w:p>
        </w:tc>
      </w:tr>
    </w:tbl>
    <w:p>
      <w:pPr>
        <w:spacing w:after="60"/>
      </w:pPr>
    </w:p>
    <w:p>
      <w:pPr>
        <w:spacing w:after="60" w:before="160"/>
      </w:pPr>
      <w:r>
        <w:rPr>
          <w:b/>
          <w:bCs/>
          <w:color w:val="2F5496"/>
          <w:sz w:val="23"/>
          <w:szCs w:val="23"/>
        </w:rPr>
        <w:t xml:space="preserve">Build the dedicated standalone instance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Confirm the farm version/build → this pins the compat level and the client driver the farm expects.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Build a dedicated standalone SQL 2022 instance via the air-gapped ConfigurationFile.ini method (offline; AZUREEXTENSION omitted; UpdateSource = folder).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Set collation Latin1_General_CI_AS_KS_WS at install (override the programme default).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Set MAXDOP = 1 after install (override). Cost Threshold is moot at MAXDOP 1.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Apply the standard build otherwise: IFI (SQLSVCINSTANTFILEINIT="True"), Lock Pages in Memory granted + service restart, max memory capped, tempdb on NVMe (64KB NTFS AU), static TCP port, Named Pipes disabled.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On the SharePoint servers, install the client driver the farm uses if missing (Microsoft OLE DB Driver / MSOLEDBSQL for SE; legacy SQL Native Client for 2016/2019 as applicable).</w:t>
      </w:r>
    </w:p>
    <w:p>
      <w:pPr>
        <w:spacing w:after="40"/>
      </w:pPr>
    </w:p>
    <w:tbl>
      <w:tblPr>
        <w:tblW w:type="dxa" w:w="9360"/>
        <w:tblBorders>
          <w:top w:val="single" w:color="BF9000" w:sz="4"/>
          <w:left w:val="single" w:color="BF9000" w:sz="24"/>
          <w:bottom w:val="single" w:color="BF9000" w:sz="4"/>
          <w:right w:val="single" w:color="BF9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7F6000"/>
                <w:sz w:val="21"/>
                <w:szCs w:val="21"/>
              </w:rPr>
              <w:t xml:space="preserve">Decision gate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If the farm version or an integrated app does not list SQL Server 2022 as supported — stop. Do not cut over.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1 — Capture &amp; health (SOURCE)</w:t>
            </w:r>
          </w:p>
        </w:tc>
      </w:tr>
    </w:tbl>
    <w:p>
      <w:pPr>
        <w:spacing w:after="60"/>
      </w:pP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Inventory every SharePoint DB and its current server — export the result: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Get-SPDatabase | Select-Object Name, Server, Id | Sort-Object Name</w:t>
            </w:r>
          </w:p>
        </w:tc>
      </w:tr>
    </w:tbl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Record the DB server / alias name the farm uses today (needed for rollback).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Flag which DB is SharePoint_Config and which is the Central Admin content DB — they must stay co-located.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Identify the Distributed Cache hosts (you reprovision each one in Phase 3).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DBCC CHECKDB on every SharePoint DB on the source. Fix corruption BEFORE moving — never migrate a corrupt DB.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Capture SQL logins + role membership: farm/setup account and each service-app pool account.</w:t>
      </w:r>
    </w:p>
    <w:p>
      <w:pPr>
        <w:spacing w:after="60"/>
        <w:ind w:left="120"/>
      </w:pPr>
      <w:r>
        <w:rPr>
          <w:i/>
          <w:iCs/>
          <w:color w:val="595959"/>
          <w:sz w:val="19"/>
          <w:szCs w:val="19"/>
        </w:rPr>
        <w:t xml:space="preserve">Required roles: farm/setup account needs server roles dbcreator + securityadmin, plus db_owner on the SharePoint DBs.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Record recovery models; confirm a known-good full backup exists.</w:t>
      </w:r>
    </w:p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2 — Pre-stage the target (no downtime yet)</w:t>
            </w:r>
          </w:p>
        </w:tc>
      </w:tr>
    </w:tbl>
    <w:p>
      <w:pPr>
        <w:spacing w:after="60"/>
      </w:pP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Recreate the farm/setup + app-pool Windows logins on the new instance; grant dbcreator + securityadmin.</w:t>
      </w:r>
    </w:p>
    <w:p>
      <w:pPr>
        <w:spacing w:after="60"/>
        <w:ind w:left="120"/>
      </w:pPr>
      <w:r>
        <w:rPr>
          <w:i/>
          <w:iCs/>
          <w:color w:val="595959"/>
          <w:sz w:val="19"/>
          <w:szCs w:val="19"/>
        </w:rPr>
        <w:t xml:space="preserve">Windows logins map by SID automatically — sp_help_revlogin is only needed for any SQL-auth logins present.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Create the SQL client alias on EVERY SharePoint server (WFE + app + DC hosts) — BOTH 32-bit and 64-bit:</w:t>
      </w:r>
    </w:p>
    <w:p>
      <w:pPr>
        <w:spacing w:after="20"/>
        <w:ind w:left="460" w:hanging="180"/>
      </w:pPr>
      <w:r>
        <w:rPr>
          <w:sz w:val="20"/>
          <w:szCs w:val="20"/>
        </w:rPr>
        <w:t xml:space="preserve">–  64-bit:  C:\Windows\System32\cliconfg.exe</w:t>
      </w:r>
    </w:p>
    <w:p>
      <w:pPr>
        <w:spacing w:after="20"/>
        <w:ind w:left="460" w:hanging="180"/>
      </w:pPr>
      <w:r>
        <w:rPr>
          <w:sz w:val="20"/>
          <w:szCs w:val="20"/>
        </w:rPr>
        <w:t xml:space="preserve">–  32-bit:  C:\Windows\SysWOW64\cliconfg.exe</w:t>
      </w:r>
    </w:p>
    <w:p>
      <w:pPr>
        <w:spacing w:after="20"/>
        <w:ind w:left="460" w:hanging="180"/>
      </w:pPr>
      <w:r>
        <w:rPr>
          <w:sz w:val="20"/>
          <w:szCs w:val="20"/>
        </w:rPr>
        <w:t xml:space="preserve">–  General tab: confirm TCP/IP enabled.  Alias tab → Add → Server alias = &lt;AliasName&gt;, library = TCP/IP, Server name = &lt;NewInstanceFQDN&gt;[,&lt;port&gt;].</w:t>
      </w:r>
    </w:p>
    <w:p>
      <w:pPr>
        <w:spacing w:after="20"/>
        <w:ind w:left="460" w:hanging="180"/>
      </w:pPr>
      <w:r>
        <w:rPr>
          <w:sz w:val="20"/>
          <w:szCs w:val="20"/>
        </w:rPr>
        <w:t xml:space="preserve">–  Equivalent path: SQL Server Configuration Manager → SQL Native Client Aliases (populate both the 32-bit and 64-bit nodes).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Alias now resolves to the NEW instance, but nothing is redirected yet — the farm still runs on the source.</w:t>
      </w:r>
    </w:p>
    <w:p>
      <w:pPr>
        <w:spacing w:after="40"/>
      </w:pPr>
    </w:p>
    <w:tbl>
      <w:tblPr>
        <w:tblW w:type="dxa" w:w="9360"/>
        <w:tblBorders>
          <w:top w:val="single" w:color="BF9000" w:sz="4"/>
          <w:left w:val="single" w:color="BF9000" w:sz="24"/>
          <w:bottom w:val="single" w:color="BF9000" w:sz="4"/>
          <w:right w:val="single" w:color="BF9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7F6000"/>
                <w:sz w:val="21"/>
                <w:szCs w:val="21"/>
              </w:rPr>
              <w:t xml:space="preserve">Tip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Use a friendly alias name (e.g. SPSQL), not the raw server name. The next SQL move then becomes a one-line alias repoint with no farm changes.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3 — Cutover (downtime window)</w:t>
            </w:r>
          </w:p>
        </w:tc>
      </w:tr>
    </w:tbl>
    <w:p>
      <w:pPr>
        <w:spacing w:after="60"/>
      </w:pP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Back up SharePoint_Config first (safety). If the config DB is lost mid-change, recovery is a full farm restore.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Quiesce the farm on every SharePoint server: stop SharePoint Timer (SPTimerV4) and SharePoint Administration, then  iisreset /stop  — freezes all writes.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Take a final FULL backup of every SharePoint DB on the source, then set the source DBs READ_ONLY (your clean rollback anchor).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Copy backups to the new instance and RESTORE … WITH RECOVERY.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Post-restore checks on target: DB owner set (farm/setup or sa), roles present, collation = Latin1_General_CI_AS_KS_WS, compat level at the SharePoint level (NOT 160).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Confirm the alias resolves from each SharePoint server: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sqlcmd -S &lt;AliasName&gt; -Q "SELECT @@SERVERNAME"</w:t>
            </w:r>
          </w:p>
        </w:tc>
      </w:tr>
    </w:tbl>
    <w:p>
      <w:pPr>
        <w:spacing w:after="40"/>
      </w:pPr>
    </w:p>
    <w:p>
      <w:pPr>
        <w:spacing w:after="60" w:before="160"/>
      </w:pPr>
      <w:r>
        <w:rPr>
          <w:b/>
          <w:bCs/>
          <w:color w:val="2F5496"/>
          <w:sz w:val="23"/>
          <w:szCs w:val="23"/>
        </w:rPr>
        <w:t xml:space="preserve">Run the redirect sequence in an elevated SharePoint Management Shell</w:t>
      </w:r>
    </w:p>
    <w:p>
      <w:pPr>
        <w:spacing w:after="30" w:before="100"/>
      </w:pPr>
      <w:r>
        <w:rPr>
          <w:b/>
          <w:bCs/>
          <w:color w:val="1F3864"/>
          <w:sz w:val="20"/>
          <w:szCs w:val="20"/>
        </w:rPr>
        <w:t xml:space="preserve">Step A — repoint all databases to the alias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$alias = '&lt;AliasName&gt;'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Get-SPDatabase | ForEach-Object { $_.ChangeDatabaseInstance($alias)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Get-SPDatabase | Select-Object Name, Server   # verify all show &lt;AliasName&gt;</w:t>
            </w:r>
          </w:p>
        </w:tc>
      </w:tr>
    </w:tbl>
    <w:p>
      <w:pPr>
        <w:spacing w:after="30" w:before="100"/>
      </w:pPr>
      <w:r>
        <w:rPr>
          <w:b/>
          <w:bCs/>
          <w:color w:val="1F3864"/>
          <w:sz w:val="20"/>
          <w:szCs w:val="20"/>
        </w:rPr>
        <w:t xml:space="preserve">Step B — repoint the default DB instance for web applications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$cfg = Get-SPDatabase | Where-Object { $_.Name -eq 'SharePoint_Config'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foreach ($wa in Get-SPWebApplication -IncludeCentralAdministration)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$wa.Parent.DefaultDatabaseInstance = $cfg.ServiceInstance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$wa.Parent.Update(); $wa.Update()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30" w:before="100"/>
      </w:pPr>
      <w:r>
        <w:rPr>
          <w:b/>
          <w:bCs/>
          <w:color w:val="1F3864"/>
          <w:sz w:val="20"/>
          <w:szCs w:val="20"/>
        </w:rPr>
        <w:t xml:space="preserve">Step C — Distributed Cache connection string (the ONLY sanctioned direct config-DB edit)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-- 1) read the current cache object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[ID],[Properties] FROM [SharePoint_Config].[dbo].[Objects] WITH (NOLOCK)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Properties LIKE '%_cacheConfigStorageLocation%';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-- 2) in the returned XML, replace  Data Source=&lt;OldServer&gt;  with  Data Source=&lt;AliasName&gt;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-- 3) write it back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 Objects SET Properties = '&lt;edited-xml&gt;' WHERE ID = '&lt;GUID&gt;';</w:t>
            </w:r>
          </w:p>
        </w:tc>
      </w:tr>
    </w:tbl>
    <w:p>
      <w:pPr>
        <w:spacing w:after="30" w:before="100"/>
      </w:pPr>
      <w:r>
        <w:rPr>
          <w:b/>
          <w:bCs/>
          <w:color w:val="1F3864"/>
          <w:sz w:val="20"/>
          <w:szCs w:val="20"/>
        </w:rPr>
        <w:t xml:space="preserve">Step D — reprovision Distributed Cache on EACH DC host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Use-CacheCluster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Stop-CacheHost -Graceful -CachePort 22233 -ComputerName $env:COMPUTERNAME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Get-CacheHost                      # wait until this host shows DOWN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Remove-SPDistributedCacheServiceInstance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Add-SPDistributedCacheServiceInstance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verify HKLM\SOFTWARE\Microsoft\AppFabric\V1.0\Configuration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ConnectionString now shows &lt;AliasName&gt;</w:t>
            </w:r>
          </w:p>
        </w:tc>
      </w:tr>
    </w:tbl>
    <w:p>
      <w:pPr>
        <w:spacing w:after="30" w:before="100"/>
      </w:pPr>
      <w:r>
        <w:rPr>
          <w:b/>
          <w:bCs/>
          <w:color w:val="1F3864"/>
          <w:sz w:val="20"/>
          <w:szCs w:val="20"/>
        </w:rPr>
        <w:t xml:space="preserve">Step E — drop the old server reference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$old = Get-SPServer | Where-Object { $_.Address -eq '&lt;OldServer&gt;'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$old.Delete()</w:t>
            </w:r>
          </w:p>
        </w:tc>
      </w:tr>
    </w:tbl>
    <w:p>
      <w:pPr>
        <w:spacing w:after="40"/>
      </w:pP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Start services: iisreset /start; start SPTimerV4 and SharePoint Administration on all servers.</w:t>
      </w:r>
    </w:p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4 — Validation</w:t>
            </w:r>
          </w:p>
        </w:tc>
      </w:tr>
    </w:tbl>
    <w:p>
      <w:pPr>
        <w:spacing w:after="60"/>
      </w:pP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Get-SPDatabase | Select Name, Server — every DB shows &lt;AliasName&gt;.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Get-SPServer — the old SQL server is gone.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Test-SPContentDatabase -Name &lt;db&gt; -WebApplication &lt;url&gt; for each content DB.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Central Admin loads; browse site collections; run a search crawl; check UPS / Managed Metadata / Secure Store service apps.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SQL: confirm MAXDOP = 1; UPDATE STATISTICS across DBs; re-verify compat levels.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Run SharePoint Health Analyzer; clear transient alerts.</w:t>
      </w:r>
    </w:p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5 — Housekeeping</w:t>
            </w:r>
          </w:p>
        </w:tc>
      </w:tr>
    </w:tbl>
    <w:p>
      <w:pPr>
        <w:spacing w:after="60"/>
      </w:pP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Point backups / maintenance / DBCC schedule at the new instance.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SPN hygiene for the new server name (NTLM estate):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setspn -Q MSSQLSvc/&lt;NewInstanceFQDN&gt;   # clear stale duplicates</w:t>
            </w:r>
          </w:p>
        </w:tc>
      </w:tr>
    </w:tbl>
    <w:p>
      <w:pPr>
        <w:spacing w:after="60"/>
        <w:ind w:left="120"/>
      </w:pPr>
      <w:r>
        <w:rPr>
          <w:i/>
          <w:iCs/>
          <w:color w:val="595959"/>
          <w:sz w:val="19"/>
          <w:szCs w:val="19"/>
        </w:rPr>
        <w:t xml:space="preserve">A correct SPN is harmless; a duplicate can break NTLM fallback. Manual registration is the default for new standard service accounts.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Keep the source DBs (READ_ONLY) as the rollback anchor through the agreed soak window, then decommission.</w:t>
      </w:r>
    </w:p>
    <w:p>
      <w:pPr>
        <w:spacing w:after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Rollback (inside the soak window)</w:t>
            </w:r>
          </w:p>
        </w:tc>
      </w:tr>
    </w:tbl>
    <w:p>
      <w:pPr>
        <w:spacing w:after="60"/>
      </w:pPr>
    </w:p>
    <w:p>
      <w:pPr>
        <w:spacing w:after="60"/>
        <w:ind w:left="120"/>
      </w:pPr>
      <w:r>
        <w:rPr>
          <w:i/>
          <w:iCs/>
          <w:color w:val="595959"/>
          <w:sz w:val="19"/>
          <w:szCs w:val="19"/>
        </w:rPr>
        <w:t xml:space="preserve">Source DBs are untouched (backed up + READ_ONLY), so revert is clean.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Stop the farm: iisreset /stop + stop SPTimerV4.</w:t>
      </w:r>
    </w:p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Repoint back to source — either delete the alias so it resolves to the original server, or: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Get-SPDatabase | ForEach-Object { $_.ChangeDatabaseInstance('&lt;OldServer&gt;') }</w:t>
            </w:r>
          </w:p>
        </w:tc>
      </w:tr>
    </w:tbl>
    <w:p>
      <w:pPr>
        <w:spacing w:after="40"/>
        <w:ind w:left="120"/>
      </w:pPr>
      <w:r>
        <w:rPr>
          <w:sz w:val="21"/>
          <w:szCs w:val="21"/>
        </w:rPr>
        <w:t xml:space="preserve">☐  </w:t>
      </w:r>
      <w:r>
        <w:rPr>
          <w:sz w:val="21"/>
          <w:szCs w:val="21"/>
        </w:rPr>
        <w:t xml:space="preserve">Set the source DBs READ_WRITE; reverse the web-app default instance and Distributed Cache steps; restart services.</w:t>
      </w:r>
    </w:p>
    <w:p>
      <w:pPr>
        <w:spacing w:after="160"/>
      </w:pPr>
    </w:p>
    <w:p>
      <w:pPr>
        <w:pBdr>
          <w:top w:val="single" w:color="BFBFBF" w:sz="4"/>
        </w:pBdr>
        <w:spacing w:before="40"/>
      </w:pPr>
      <w:r>
        <w:rPr>
          <w:i/>
          <w:iCs/>
          <w:color w:val="595959"/>
          <w:sz w:val="17"/>
          <w:szCs w:val="17"/>
        </w:rPr>
        <w:t xml:space="preserve">Placeholders: &lt;AliasName&gt; = friendly SQL client alias  ·  &lt;NewInstanceFQDN&gt; = new SQL 2022 instance  ·  &lt;OldServer&gt; = source SQL server/instance.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2026-07-13T16:53:20.988Z</dcterms:created>
  <dcterms:modified xsi:type="dcterms:W3CDTF">2026-07-13T16:53:21.004Z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