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Pinecrest Specialty Foods — Q1 2026</w:t>
      </w:r>
    </w:p>
    <w:p>
      <w:r>
        <w:rPr>
          <w:b w:val="0"/>
          <w:color w:val="666666"/>
          <w:sz w:val="20"/>
        </w:rPr>
        <w:t>Board Meeting: May 8, 2026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May 8, 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S. Chen (Atlas Crossing); C. Nakamura (CEO); T. Reid, P. Kim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C. Nakamura (CEO); R. Osei (CFO); A. Brennan (CMO); P. Walsh (COO)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 (MD), D. Okafor (Principal), J. Mendez (VP), S. Liu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Pinecrest Specialty Foods delivered Q1 2026 revenue of $151.3M and EBITDA of $20.4M (13.5% margin), ahead of budget by 3.1%. This is Pinecrest's final board meeting as an Atlas Crossing portfolio company. The Company was transformed from a commodity frozen food brand into a premium BFY platform.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Q1 2026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$151.3M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$146.8M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$135.8M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+11.4%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$61.3M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40.5%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$20.4M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$19.4M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+5.2%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$18.0M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+13.3%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13.5%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($3.5M)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$16.9M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($6.9M)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4.6x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7.2x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$75.1M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$37.7M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Retail Distribution Points (K)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72.0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72.0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Better-for-You % of SKUs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42.0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42.0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Manufacturing Facilities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6.0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On-Shelf Availability 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97.8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95.2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97.8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Transaction close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On track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HSR cleared; financing confirmed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Employee communication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All-hands at all facilities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Buyer handover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100-day plan and brand positioning presented to buyer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BFY platform legacy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Above target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42% BFY; 72K distribution points; on-shelf 97.8%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Close execution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Very 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All conditions satisfied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Q1 performance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Positive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Ahead of budget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Transition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Key management under transition agreements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Transaction close target Q1 2026. Fund III gross MOIC estimated ~2.2x. This is the final Pinecrest board package.</w:t>
      </w:r>
    </w:p>
    <w:p/>
    <w:p>
      <w:r>
        <w:rPr>
          <w:i/>
          <w:color w:val="666666"/>
          <w:sz w:val="18"/>
        </w:rPr>
        <w:t>Confidential — prepared for the Board of Directors of Pinecrest Specialty Foods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