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666666"/>
          <w:sz w:val="22"/>
        </w:rPr>
        <w:t>ATLAS CROSSING PARTNERS — FUND III</w:t>
      </w:r>
    </w:p>
    <w:p>
      <w:r>
        <w:rPr>
          <w:b/>
          <w:color w:val="1F2A44"/>
          <w:sz w:val="44"/>
        </w:rPr>
        <w:t>Board of Directors Package</w:t>
      </w:r>
    </w:p>
    <w:p>
      <w:r>
        <w:rPr>
          <w:b w:val="0"/>
          <w:color w:val="1F2A44"/>
          <w:sz w:val="32"/>
        </w:rPr>
        <w:t>Vanguard Auto Parts — Q4 2020</w:t>
      </w:r>
    </w:p>
    <w:p>
      <w:r>
        <w:rPr>
          <w:b w:val="0"/>
          <w:color w:val="666666"/>
          <w:sz w:val="20"/>
        </w:rPr>
        <w:t>Board Meeting: February 6, 2021   |   Confidential — Board Use Only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748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Date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February 6, 2021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Location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Atlas Crossing Partners, 2 Embarcadero Center, Suite 1800, San Francisco, CA 94111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Board Members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Tang, D. Okafor (Atlas Crossing); B. Harmon (CEO); J. Whitfield, C. Moore (Independent)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Management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B. Harmon (CEO); T. Nguyen (CFO); S. Park (COO); M. Ellis (SVP Sales)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Deal Team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sz w:val="20"/>
              </w:rPr>
              <w:t>M. Tang (MD), D. Okafor (Principal), N. Patel (VP), A. Ross (Associate)</w:t>
            </w:r>
          </w:p>
        </w:tc>
      </w:tr>
    </w:tbl>
    <w:p/>
    <w:p>
      <w:pPr>
        <w:pStyle w:val="Heading2"/>
      </w:pPr>
      <w:r>
        <w:rPr>
          <w:color w:val="1F2A44"/>
        </w:rPr>
        <w:t>Agenda</w:t>
      </w:r>
    </w:p>
    <w:p>
      <w:r>
        <w:t>1.  Call to order and quorum confirmation</w:t>
      </w:r>
    </w:p>
    <w:p>
      <w:r>
        <w:t>2.  Approval of prior meeting minutes</w:t>
      </w:r>
    </w:p>
    <w:p>
      <w:r>
        <w:t>3.  Executive Summary and highlights</w:t>
      </w:r>
    </w:p>
    <w:p>
      <w:r>
        <w:t>4.  Financial performance review</w:t>
      </w:r>
    </w:p>
    <w:p>
      <w:r>
        <w:t>5.  Operational KPI update</w:t>
      </w:r>
    </w:p>
    <w:p>
      <w:r>
        <w:t>6.  Strategic initiatives status</w:t>
      </w:r>
    </w:p>
    <w:p>
      <w:r>
        <w:t>7.  Risk review</w:t>
      </w:r>
    </w:p>
    <w:p>
      <w:r>
        <w:t>8.  Next quarter outlook</w:t>
      </w:r>
    </w:p>
    <w:p>
      <w:r>
        <w:t>9.  Other business / adjourn</w:t>
      </w:r>
    </w:p>
    <w:p/>
    <w:p>
      <w:pPr>
        <w:pStyle w:val="Heading1"/>
      </w:pPr>
      <w:r>
        <w:rPr>
          <w:color w:val="1F2A44"/>
        </w:rPr>
        <w:t>Executive Summary</w:t>
      </w:r>
    </w:p>
    <w:p>
      <w:r>
        <w:t>Vanguard Auto Parts delivered Q4 2020 revenue of $147.0M and EBITDA of $12.4M (8.4% margin), ahead of budget by 3.1%. SKU rationalization analysis complete: 28,000 slow-moving SKUs identified for deactivation, expected to release $18M working capital.</w:t>
      </w:r>
    </w:p>
    <w:p/>
    <w:p>
      <w:pPr>
        <w:pStyle w:val="Heading1"/>
      </w:pPr>
      <w:r>
        <w:rPr>
          <w:color w:val="1F2A44"/>
        </w:rPr>
        <w:t>Financial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59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Q4 2020 Actual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Budget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Var. to Bud.</w:t>
            </w:r>
          </w:p>
        </w:tc>
        <w:tc>
          <w:tcPr>
            <w:tcW w:type="dxa" w:w="158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Prior Year Qtr</w:t>
            </w:r>
          </w:p>
        </w:tc>
        <w:tc>
          <w:tcPr>
            <w:tcW w:type="dxa" w:w="129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YoY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Revenue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$147.0M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$142.6M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+3.1%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Profit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$32.6M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Gross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22.2%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$12.4M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$11.7M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+6.0%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EBITDA Margin %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8.4%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D&amp;A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($3.5M)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EBIT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$8.9M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Interest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($6.9M)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Net Leverage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6.7x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6.8x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sz w:val="20"/>
              </w:rPr>
              <w:t>LTM EBITDA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$52.7M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584"/>
            <w:vAlign w:val="center"/>
          </w:tcPr>
          <w:p>
            <w:r/>
            <w:r>
              <w:rPr>
                <w:sz w:val="20"/>
              </w:rPr>
              <w:t>Entry: $52.7M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rPr>
          <w:color w:val="1F2A44"/>
        </w:rPr>
        <w:t>Operational KPIs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744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KPI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Current Quarter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Entry Baseline</w:t>
            </w:r>
          </w:p>
        </w:tc>
        <w:tc>
          <w:tcPr>
            <w:tcW w:type="dxa" w:w="1872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E-commerce % of Revenue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8.9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8.0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28.0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SKU Count (active)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185,000.0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182,000.0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248,000.0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Warehouse Locations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12.0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19.0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sz w:val="20"/>
              </w:rPr>
              <w:t>Fill Rate %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94.2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sz w:val="20"/>
              </w:rPr>
              <w:t>Target: 97.8</w:t>
            </w:r>
          </w:p>
        </w:tc>
      </w:tr>
    </w:tbl>
    <w:p/>
    <w:p>
      <w:pPr>
        <w:pStyle w:val="Heading1"/>
      </w:pPr>
      <w:r>
        <w:rPr>
          <w:color w:val="1F2A44"/>
        </w:rPr>
        <w:t>Strategic Initiatives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6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Initiative</w:t>
            </w:r>
          </w:p>
        </w:tc>
        <w:tc>
          <w:tcPr>
            <w:tcW w:type="dxa" w:w="216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4608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ERP / NetSuite rollout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On track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Phase 1 (GL, AR/AP) live in Columbus HQ; DC rollout Q1 2021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E-commerce portal build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 progress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Platform selected; build begins Q1 2021; launch target Q3 2021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SKU rationalization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Initiated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28,000 SKUs flagged for deactivation; working capital release $18M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sz w:val="20"/>
              </w:rPr>
              <w:t>Detroit Auto bolt-on scan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sz w:val="20"/>
              </w:rPr>
              <w:t>Active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sz w:val="20"/>
              </w:rPr>
              <w:t>Detroit Auto Supply NDA signed; management meeting Jan 2021</w:t>
            </w:r>
          </w:p>
        </w:tc>
      </w:tr>
    </w:tbl>
    <w:p/>
    <w:p>
      <w:pPr>
        <w:pStyle w:val="Heading1"/>
      </w:pPr>
      <w:r>
        <w:rPr>
          <w:color w:val="1F2A44"/>
        </w:rPr>
        <w:t>Key Risks &amp; Mitigation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1440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Severity</w:t>
            </w:r>
          </w:p>
        </w:tc>
        <w:tc>
          <w:tcPr>
            <w:tcW w:type="dxa" w:w="5616"/>
            <w:shd w:val="clear" w:color="auto" w:fill="1F2A44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COVID supply chain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High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Tier-2 supplier disruptions; 94.2% fill rate vs 96% target — actively managing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Integration pace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Medium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IMO cadence established; weekly steering committee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sz w:val="20"/>
              </w:rPr>
              <w:t>Price competition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sz w:val="20"/>
              </w:rPr>
              <w:t>Low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sz w:val="20"/>
              </w:rPr>
              <w:t>Aftermarket demand structural; 3 national competitors retreat on pricing</w:t>
            </w:r>
          </w:p>
        </w:tc>
      </w:tr>
    </w:tbl>
    <w:p/>
    <w:p>
      <w:pPr>
        <w:pStyle w:val="Heading1"/>
      </w:pPr>
      <w:r>
        <w:rPr>
          <w:color w:val="1F2A44"/>
        </w:rPr>
        <w:t>Next Quarter Outlook</w:t>
      </w:r>
    </w:p>
    <w:p>
      <w:r>
        <w:t>Q1 Q1 2021 expected $149.5M. E-commerce portal launch Q3 2021. Detroit Auto diligence Q1 2021. SKU rationalization working capital release H1 2021.</w:t>
      </w:r>
    </w:p>
    <w:p/>
    <w:p>
      <w:r>
        <w:rPr>
          <w:i/>
          <w:color w:val="666666"/>
          <w:sz w:val="18"/>
        </w:rPr>
        <w:t>Confidential — prepared for the Board of Directors of Vanguard Auto Parts and Atlas Crossing Partners. Not for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