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>Date: November 1</w:t>
      </w:r>
      <w:r>
        <w:rPr/>
        <w:t>8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You can now click off of auctions in the explore page. Also moved the category headings out of the auctions themselves such that the spacing is correct.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on explore page's UI (functionality complete?)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,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othing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Arrange the items by bid_on in order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Homework and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tem test cases work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Finish item test cases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Homework and </w:t>
            </w:r>
            <w:r>
              <w:rPr/>
              <w:t>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Went canyoneering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fix bug where forgot password is no longer sending email.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726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50</c:v>
                </c:pt>
                <c:pt idx="3">
                  <c:v>40</c:v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7966464"/>
        <c:axId val="78418342"/>
      </c:lineChart>
      <c:catAx>
        <c:axId val="5796646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8418342"/>
        <c:crosses val="autoZero"/>
        <c:auto val="1"/>
        <c:lblAlgn val="ctr"/>
        <c:lblOffset val="100"/>
      </c:catAx>
      <c:valAx>
        <c:axId val="78418342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796646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LibreOffice/6.3.0.4$Linux_X86_64 LibreOffice_project/30$Build-4</Application>
  <Pages>3</Pages>
  <Words>128</Words>
  <Characters>630</Characters>
  <CharactersWithSpaces>732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2019-11-18T16:17:05Z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