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EC1E" w14:textId="6CB66F18" w:rsidR="00810A1C" w:rsidRDefault="006A48EB">
      <w:pPr>
        <w:rPr>
          <w:b/>
        </w:rPr>
      </w:pPr>
      <w:bookmarkStart w:id="0" w:name="_GoBack"/>
      <w:bookmarkEnd w:id="0"/>
      <w:r>
        <w:rPr>
          <w:b/>
        </w:rPr>
        <w:t>Technical Note for Figure SPM1</w:t>
      </w:r>
    </w:p>
    <w:p w14:paraId="767E775F" w14:textId="77777777" w:rsidR="006A48EB" w:rsidRDefault="006A48EB">
      <w:pPr>
        <w:rPr>
          <w:b/>
        </w:rPr>
      </w:pPr>
    </w:p>
    <w:p w14:paraId="2DD0E807" w14:textId="553A0D83" w:rsidR="006A48EB" w:rsidRDefault="006A48EB">
      <w:r>
        <w:t>Timeseries of observed and human-induced warming are reproduced exactly as in Figure 1.2. Responses to Idealized future CO</w:t>
      </w:r>
      <w:r w:rsidRPr="006A48EB">
        <w:rPr>
          <w:vertAlign w:val="subscript"/>
        </w:rPr>
        <w:t>2</w:t>
      </w:r>
      <w:r>
        <w:t xml:space="preserve"> emissions and non-CO</w:t>
      </w:r>
      <w:r w:rsidRPr="006A48EB">
        <w:rPr>
          <w:vertAlign w:val="subscript"/>
        </w:rPr>
        <w:t>2</w:t>
      </w:r>
      <w:r>
        <w:t xml:space="preserve"> forcing trajectories are simulated with the FAIR simple carbon-cycle climate model. A normal distribution for the Transient Climate Response (TCR) compatible with the </w:t>
      </w:r>
      <w:r>
        <w:rPr>
          <w:i/>
        </w:rPr>
        <w:t>likely</w:t>
      </w:r>
      <w:r>
        <w:t xml:space="preserve"> range as assessed by IPCC-AR5, along with a similarly AR5-based log-normal distribution for the Equilibrium Climate Sensitivity (ECS), are used as input parameter distributions for the model. </w:t>
      </w:r>
      <w:r w:rsidR="003F2C07">
        <w:t xml:space="preserve">Other thermal climate response parameters are set to match those used in Millar et al 2017. </w:t>
      </w:r>
    </w:p>
    <w:p w14:paraId="27816CC1" w14:textId="77777777" w:rsidR="006A48EB" w:rsidRDefault="006A48EB"/>
    <w:p w14:paraId="51FB7F0E" w14:textId="46F1843F" w:rsidR="006A48EB" w:rsidRDefault="006A48EB">
      <w:r>
        <w:t>Historical effective radiative forcing (ERF) estimates from AR5 are used to drive the model over the historical period, extended forcing components of the RCP8.5 scenario</w:t>
      </w:r>
      <w:r w:rsidR="000178C9">
        <w:t xml:space="preserve"> (</w:t>
      </w:r>
      <w:r w:rsidR="000178C9" w:rsidRPr="000178C9">
        <w:t>http://www.pik-potsdam.de/~mmalte/rcps/</w:t>
      </w:r>
      <w:r w:rsidR="000178C9">
        <w:t>) between 2011 and 2020</w:t>
      </w:r>
      <w:r>
        <w:t xml:space="preserve">, scaled to match </w:t>
      </w:r>
      <w:r w:rsidR="000178C9">
        <w:t xml:space="preserve">the corresponding AR5 ERF component in 2011. </w:t>
      </w:r>
    </w:p>
    <w:p w14:paraId="3A6B5235" w14:textId="77777777" w:rsidR="000178C9" w:rsidRDefault="000178C9"/>
    <w:p w14:paraId="423D959E" w14:textId="71090526" w:rsidR="000178C9" w:rsidRDefault="000178C9">
      <w:r>
        <w:t xml:space="preserve">A normal distribution for human-induced warming in 2017 is constructed to match the assessed </w:t>
      </w:r>
      <w:r>
        <w:rPr>
          <w:i/>
        </w:rPr>
        <w:t xml:space="preserve">likely </w:t>
      </w:r>
      <w:r>
        <w:t>range uncertainty around the 2017 value for the best-estimate human-induced warming shown in Figure 1.2. P</w:t>
      </w:r>
      <w:r w:rsidRPr="000178C9">
        <w:t>ast and future anthropogenic aerosol effective radiative forcing</w:t>
      </w:r>
      <w:r>
        <w:t xml:space="preserve"> is varied with the percentile of the TCR distribution</w:t>
      </w:r>
      <w:r w:rsidRPr="000178C9">
        <w:t>, accounting for combined uncertainty in the non-CO2 effective radiative forcing components that were assessed to have Gaussian-distributed uncertainty</w:t>
      </w:r>
      <w:r>
        <w:t xml:space="preserve"> in </w:t>
      </w:r>
      <w:r w:rsidRPr="000178C9">
        <w:t>AR5 (draws from this distributio</w:t>
      </w:r>
      <w:r>
        <w:t xml:space="preserve">n are anti-correlated with TCR) to span this </w:t>
      </w:r>
      <w:r>
        <w:rPr>
          <w:i/>
        </w:rPr>
        <w:t xml:space="preserve">likely </w:t>
      </w:r>
      <w:r>
        <w:t xml:space="preserve">range of human-induced warming. </w:t>
      </w:r>
    </w:p>
    <w:p w14:paraId="5F7A472A" w14:textId="77777777" w:rsidR="000178C9" w:rsidRDefault="000178C9"/>
    <w:p w14:paraId="02177C6B" w14:textId="0559FE70" w:rsidR="000178C9" w:rsidRDefault="000178C9">
      <w:r>
        <w:t xml:space="preserve">CO2 emissions prior to 2020 are diagnosed from the </w:t>
      </w:r>
      <w:r w:rsidR="00F0009C">
        <w:t xml:space="preserve">FAIR simple climate model, from the CO2 ERF, with carbon-cycle parameters constrained to give diagnosed 2017 CO2 emissions rates approximately compatible with the Global Carbon Project (GCP) best-estimate for 2017 emissions for all draws from the TCR distribution. Idealised emissions scenarios are constructed by linear declines of CO2 emissions from 2020 to reach net-zero in 2040 and 2055. </w:t>
      </w:r>
    </w:p>
    <w:p w14:paraId="6882CE13" w14:textId="77777777" w:rsidR="00F0009C" w:rsidRDefault="00F0009C"/>
    <w:p w14:paraId="7D28A25D" w14:textId="435D77BF" w:rsidR="00F0009C" w:rsidRPr="000178C9" w:rsidRDefault="00F0009C">
      <w:r>
        <w:t xml:space="preserve">Non-CO2 ERF is assumed to evolve from its 2020 value either according to </w:t>
      </w:r>
      <w:r w:rsidR="0023719B">
        <w:t>an indicative pathway</w:t>
      </w:r>
      <w:r>
        <w:t xml:space="preserve"> consistent with typical 1.5</w:t>
      </w:r>
      <w:r>
        <w:sym w:font="Symbol" w:char="F0B0"/>
      </w:r>
      <w:r>
        <w:t xml:space="preserve">C consistent pathways, as assessed in Chapter 2, through to 2100, or with no further decline permitted from the value reached in 2030. </w:t>
      </w:r>
    </w:p>
    <w:sectPr w:rsidR="00F0009C" w:rsidRPr="000178C9" w:rsidSect="00D10E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EB"/>
    <w:rsid w:val="000178C9"/>
    <w:rsid w:val="0023719B"/>
    <w:rsid w:val="003F2C07"/>
    <w:rsid w:val="004A6819"/>
    <w:rsid w:val="006A48EB"/>
    <w:rsid w:val="00810A1C"/>
    <w:rsid w:val="00D10E4C"/>
    <w:rsid w:val="00E07A2C"/>
    <w:rsid w:val="00F0009C"/>
    <w:rsid w:val="00F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DD61D"/>
  <w15:chartTrackingRefBased/>
  <w15:docId w15:val="{96562BC2-EE85-AB4A-A868-2D87F914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Millar</dc:creator>
  <cp:keywords/>
  <dc:description/>
  <cp:lastModifiedBy>Stuart Jenkins</cp:lastModifiedBy>
  <cp:revision>2</cp:revision>
  <cp:lastPrinted>2018-07-13T14:15:00Z</cp:lastPrinted>
  <dcterms:created xsi:type="dcterms:W3CDTF">2018-07-13T14:16:00Z</dcterms:created>
  <dcterms:modified xsi:type="dcterms:W3CDTF">2018-07-13T14:16:00Z</dcterms:modified>
</cp:coreProperties>
</file>