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D0D14" w14:textId="445B4FC7" w:rsidR="003102F7" w:rsidRPr="003102F7" w:rsidRDefault="003102F7" w:rsidP="003102F7">
      <w:pPr>
        <w:jc w:val="both"/>
        <w:rPr>
          <w:rFonts w:asciiTheme="majorHAnsi" w:hAnsiTheme="majorHAnsi" w:cstheme="majorHAnsi"/>
          <w:b/>
          <w:bCs/>
          <w:sz w:val="28"/>
          <w:szCs w:val="44"/>
          <w:u w:val="single"/>
        </w:rPr>
      </w:pPr>
      <w:r>
        <w:rPr>
          <w:rFonts w:asciiTheme="majorHAnsi" w:hAnsiTheme="majorHAnsi" w:cstheme="majorHAnsi"/>
          <w:b/>
          <w:bCs/>
          <w:sz w:val="28"/>
          <w:szCs w:val="44"/>
          <w:u w:val="single"/>
        </w:rPr>
        <w:t>Simple formula</w:t>
      </w:r>
      <w:r w:rsidRPr="003102F7">
        <w:rPr>
          <w:rFonts w:asciiTheme="majorHAnsi" w:hAnsiTheme="majorHAnsi" w:cstheme="majorHAnsi"/>
          <w:b/>
          <w:bCs/>
          <w:sz w:val="28"/>
          <w:szCs w:val="44"/>
          <w:u w:val="single"/>
        </w:rPr>
        <w:t xml:space="preserve"> for </w:t>
      </w:r>
      <w:r>
        <w:rPr>
          <w:rFonts w:asciiTheme="majorHAnsi" w:hAnsiTheme="majorHAnsi" w:cstheme="majorHAnsi"/>
          <w:b/>
          <w:bCs/>
          <w:sz w:val="28"/>
          <w:szCs w:val="44"/>
          <w:u w:val="single"/>
        </w:rPr>
        <w:t>the calculation of the non-CO</w:t>
      </w:r>
      <w:r w:rsidRPr="003102F7">
        <w:rPr>
          <w:rFonts w:asciiTheme="majorHAnsi" w:hAnsiTheme="majorHAnsi" w:cstheme="majorHAnsi"/>
          <w:b/>
          <w:bCs/>
          <w:sz w:val="28"/>
          <w:szCs w:val="44"/>
          <w:u w:val="single"/>
          <w:vertAlign w:val="subscript"/>
        </w:rPr>
        <w:t>2</w:t>
      </w:r>
      <w:r>
        <w:rPr>
          <w:rFonts w:asciiTheme="majorHAnsi" w:hAnsiTheme="majorHAnsi" w:cstheme="majorHAnsi"/>
          <w:b/>
          <w:bCs/>
          <w:sz w:val="28"/>
          <w:szCs w:val="44"/>
          <w:u w:val="single"/>
        </w:rPr>
        <w:t xml:space="preserve"> contribution to remaining </w:t>
      </w:r>
      <w:proofErr w:type="spellStart"/>
      <w:r>
        <w:rPr>
          <w:rFonts w:asciiTheme="majorHAnsi" w:hAnsiTheme="majorHAnsi" w:cstheme="majorHAnsi"/>
          <w:b/>
          <w:bCs/>
          <w:sz w:val="28"/>
          <w:szCs w:val="44"/>
          <w:u w:val="single"/>
        </w:rPr>
        <w:t>carbon</w:t>
      </w:r>
      <w:proofErr w:type="spellEnd"/>
      <w:r>
        <w:rPr>
          <w:rFonts w:asciiTheme="majorHAnsi" w:hAnsiTheme="majorHAnsi" w:cstheme="majorHAnsi"/>
          <w:b/>
          <w:bCs/>
          <w:sz w:val="28"/>
          <w:szCs w:val="44"/>
          <w:u w:val="single"/>
        </w:rPr>
        <w:t xml:space="preserve"> budgets</w:t>
      </w:r>
    </w:p>
    <w:p w14:paraId="425380E3" w14:textId="77777777" w:rsidR="003102F7" w:rsidRDefault="003102F7" w:rsidP="003102F7">
      <w:pPr>
        <w:jc w:val="both"/>
        <w:rPr>
          <w:rFonts w:cstheme="minorHAnsi"/>
          <w:sz w:val="20"/>
          <w:szCs w:val="28"/>
        </w:rPr>
      </w:pPr>
    </w:p>
    <w:p w14:paraId="1D643794" w14:textId="72A4DC0E" w:rsidR="003102F7" w:rsidRDefault="003102F7" w:rsidP="003102F7">
      <w:pPr>
        <w:jc w:val="both"/>
        <w:rPr>
          <w:rFonts w:cstheme="minorHAnsi"/>
          <w:sz w:val="20"/>
          <w:szCs w:val="28"/>
        </w:rPr>
      </w:pPr>
      <w:r w:rsidRPr="009F25EB">
        <w:rPr>
          <w:rFonts w:cstheme="minorHAnsi"/>
          <w:sz w:val="20"/>
          <w:szCs w:val="28"/>
        </w:rPr>
        <w:t>A simple way of accounting for non-CO</w:t>
      </w:r>
      <w:r w:rsidRPr="009F25EB">
        <w:rPr>
          <w:rFonts w:cstheme="minorHAnsi"/>
          <w:sz w:val="20"/>
          <w:szCs w:val="28"/>
          <w:vertAlign w:val="subscript"/>
        </w:rPr>
        <w:t>2</w:t>
      </w:r>
      <w:r w:rsidRPr="009F25EB">
        <w:rPr>
          <w:rFonts w:cstheme="minorHAnsi"/>
          <w:sz w:val="20"/>
          <w:szCs w:val="28"/>
        </w:rPr>
        <w:t xml:space="preserve"> forcing in carbon budgets is to convert everything to CO</w:t>
      </w:r>
      <w:r w:rsidRPr="009F25EB">
        <w:rPr>
          <w:rFonts w:cstheme="minorHAnsi"/>
          <w:sz w:val="20"/>
          <w:szCs w:val="28"/>
          <w:vertAlign w:val="subscript"/>
        </w:rPr>
        <w:t>2</w:t>
      </w:r>
      <w:r w:rsidRPr="009F25EB">
        <w:rPr>
          <w:rFonts w:cstheme="minorHAnsi"/>
          <w:sz w:val="20"/>
          <w:szCs w:val="28"/>
        </w:rPr>
        <w:t xml:space="preserve"> forcing-equivalent (CO</w:t>
      </w:r>
      <w:r w:rsidRPr="009F25EB">
        <w:rPr>
          <w:rFonts w:cstheme="minorHAnsi"/>
          <w:sz w:val="20"/>
          <w:szCs w:val="28"/>
          <w:vertAlign w:val="subscript"/>
        </w:rPr>
        <w:t>2</w:t>
      </w:r>
      <w:r w:rsidRPr="009F25EB">
        <w:rPr>
          <w:rFonts w:cstheme="minorHAnsi"/>
          <w:sz w:val="20"/>
          <w:szCs w:val="28"/>
        </w:rPr>
        <w:t>-fe) emissions, or the time-history of CO</w:t>
      </w:r>
      <w:r w:rsidRPr="009F25EB">
        <w:rPr>
          <w:rFonts w:cstheme="minorHAnsi"/>
          <w:sz w:val="20"/>
          <w:szCs w:val="28"/>
          <w:vertAlign w:val="subscript"/>
        </w:rPr>
        <w:t>2</w:t>
      </w:r>
      <w:r w:rsidRPr="009F25EB">
        <w:rPr>
          <w:rFonts w:cstheme="minorHAnsi"/>
          <w:sz w:val="20"/>
          <w:szCs w:val="28"/>
        </w:rPr>
        <w:t xml:space="preserve"> emissions that would give a particular radiative forcing path </w:t>
      </w:r>
      <m:oMath>
        <m:r>
          <w:rPr>
            <w:rFonts w:ascii="Cambria Math" w:hAnsi="Cambria Math" w:cstheme="minorHAnsi"/>
            <w:sz w:val="20"/>
            <w:szCs w:val="28"/>
          </w:rPr>
          <m:t>F</m:t>
        </m:r>
      </m:oMath>
      <w:r w:rsidRPr="009F25EB">
        <w:rPr>
          <w:rFonts w:cstheme="minorHAnsi"/>
          <w:sz w:val="20"/>
          <w:szCs w:val="28"/>
        </w:rPr>
        <w:t xml:space="preserve">. </w:t>
      </w:r>
      <w:r>
        <w:rPr>
          <w:rFonts w:cstheme="minorHAnsi"/>
          <w:sz w:val="20"/>
          <w:szCs w:val="28"/>
        </w:rPr>
        <w:t>This provides the most accurate definition of an ‘all-pollutants CO</w:t>
      </w:r>
      <w:r w:rsidRPr="00B70584">
        <w:rPr>
          <w:rFonts w:cstheme="minorHAnsi"/>
          <w:sz w:val="20"/>
          <w:szCs w:val="28"/>
          <w:vertAlign w:val="subscript"/>
        </w:rPr>
        <w:t>2</w:t>
      </w:r>
      <w:r>
        <w:rPr>
          <w:rFonts w:cstheme="minorHAnsi"/>
          <w:sz w:val="20"/>
          <w:szCs w:val="28"/>
        </w:rPr>
        <w:t xml:space="preserve"> budget’ and is </w:t>
      </w:r>
      <w:r w:rsidR="00774A8F">
        <w:rPr>
          <w:rFonts w:cstheme="minorHAnsi"/>
          <w:sz w:val="20"/>
          <w:szCs w:val="28"/>
        </w:rPr>
        <w:t xml:space="preserve">defined </w:t>
      </w:r>
      <w:r w:rsidR="00E91866">
        <w:rPr>
          <w:rFonts w:cstheme="minorHAnsi"/>
          <w:sz w:val="20"/>
          <w:szCs w:val="28"/>
        </w:rPr>
        <w:t xml:space="preserve">in Jenkins </w:t>
      </w:r>
      <w:r w:rsidR="00E91866" w:rsidRPr="00E91866">
        <w:rPr>
          <w:rFonts w:cstheme="minorHAnsi"/>
          <w:i/>
          <w:iCs/>
          <w:sz w:val="20"/>
          <w:szCs w:val="28"/>
        </w:rPr>
        <w:t>et al.</w:t>
      </w:r>
      <w:r w:rsidR="00E91866">
        <w:rPr>
          <w:rFonts w:cstheme="minorHAnsi"/>
          <w:sz w:val="20"/>
          <w:szCs w:val="28"/>
        </w:rPr>
        <w:t>, 2018</w:t>
      </w:r>
      <w:r>
        <w:rPr>
          <w:rFonts w:cstheme="minorHAnsi"/>
          <w:sz w:val="20"/>
          <w:szCs w:val="28"/>
        </w:rPr>
        <w:t xml:space="preserve">. </w:t>
      </w:r>
      <w:r w:rsidRPr="009F25EB">
        <w:rPr>
          <w:rFonts w:cstheme="minorHAnsi"/>
          <w:sz w:val="20"/>
          <w:szCs w:val="28"/>
        </w:rPr>
        <w:t>This requires an invertible carbon cycle model, but on decade</w:t>
      </w:r>
      <w:r>
        <w:rPr>
          <w:rFonts w:cstheme="minorHAnsi"/>
          <w:sz w:val="20"/>
          <w:szCs w:val="28"/>
        </w:rPr>
        <w:t>-</w:t>
      </w:r>
      <w:r w:rsidRPr="009F25EB">
        <w:rPr>
          <w:rFonts w:cstheme="minorHAnsi"/>
          <w:sz w:val="20"/>
          <w:szCs w:val="28"/>
        </w:rPr>
        <w:t>to</w:t>
      </w:r>
      <w:r>
        <w:rPr>
          <w:rFonts w:cstheme="minorHAnsi"/>
          <w:sz w:val="20"/>
          <w:szCs w:val="28"/>
        </w:rPr>
        <w:t>-</w:t>
      </w:r>
      <w:r w:rsidRPr="009F25EB">
        <w:rPr>
          <w:rFonts w:cstheme="minorHAnsi"/>
          <w:sz w:val="20"/>
          <w:szCs w:val="28"/>
        </w:rPr>
        <w:t>century timescales CO</w:t>
      </w:r>
      <w:r w:rsidRPr="009F25EB">
        <w:rPr>
          <w:rFonts w:cstheme="minorHAnsi"/>
          <w:sz w:val="20"/>
          <w:szCs w:val="28"/>
          <w:vertAlign w:val="subscript"/>
        </w:rPr>
        <w:t>2</w:t>
      </w:r>
      <w:r w:rsidRPr="009F25EB">
        <w:rPr>
          <w:rFonts w:cstheme="minorHAnsi"/>
          <w:sz w:val="20"/>
          <w:szCs w:val="28"/>
        </w:rPr>
        <w:t>-fe emissions may be approximated</w:t>
      </w:r>
      <w:r w:rsidR="00D12A6A">
        <w:rPr>
          <w:rFonts w:cstheme="minorHAnsi"/>
          <w:sz w:val="20"/>
          <w:szCs w:val="28"/>
        </w:rPr>
        <w:t xml:space="preserve"> with a simple formula. </w:t>
      </w:r>
      <w:r w:rsidRPr="009F25EB">
        <w:rPr>
          <w:rFonts w:cstheme="minorHAnsi"/>
          <w:sz w:val="20"/>
          <w:szCs w:val="28"/>
        </w:rPr>
        <w:t xml:space="preserve"> </w:t>
      </w:r>
      <w:r w:rsidR="00D12A6A" w:rsidRPr="009F25EB">
        <w:rPr>
          <w:rFonts w:eastAsiaTheme="minorEastAsia" w:cstheme="minorHAnsi"/>
          <w:sz w:val="20"/>
          <w:szCs w:val="28"/>
        </w:rPr>
        <w:t>If non-CO</w:t>
      </w:r>
      <w:r w:rsidR="00D12A6A" w:rsidRPr="009F25EB">
        <w:rPr>
          <w:rFonts w:eastAsiaTheme="minorEastAsia" w:cstheme="minorHAnsi"/>
          <w:sz w:val="20"/>
          <w:szCs w:val="28"/>
          <w:vertAlign w:val="subscript"/>
        </w:rPr>
        <w:t xml:space="preserve">2 </w:t>
      </w:r>
      <w:r w:rsidR="00D12A6A" w:rsidRPr="009F25EB">
        <w:rPr>
          <w:rFonts w:eastAsiaTheme="minorEastAsia" w:cstheme="minorHAnsi"/>
          <w:sz w:val="20"/>
          <w:szCs w:val="28"/>
        </w:rPr>
        <w:t xml:space="preserve">forcing is defined using effective radiative forcing, then human-induced </w:t>
      </w:r>
      <w:r w:rsidR="00D12A6A" w:rsidRPr="009F25EB">
        <w:rPr>
          <w:rFonts w:cstheme="minorHAnsi"/>
          <w:sz w:val="20"/>
          <w:szCs w:val="28"/>
        </w:rPr>
        <w:t xml:space="preserve">warming </w:t>
      </w:r>
      <w:r w:rsidR="00D12A6A" w:rsidRPr="009F25EB">
        <w:rPr>
          <w:rFonts w:cstheme="minorHAnsi"/>
          <w:sz w:val="20"/>
          <w:szCs w:val="28"/>
        </w:rPr>
        <w:sym w:font="Symbol" w:char="F044"/>
      </w:r>
      <w:r w:rsidR="00D12A6A" w:rsidRPr="009F25EB">
        <w:rPr>
          <w:rFonts w:cstheme="minorHAnsi"/>
          <w:sz w:val="20"/>
          <w:szCs w:val="28"/>
        </w:rPr>
        <w:t xml:space="preserve">T over a multi-decade time-interval </w:t>
      </w:r>
      <m:oMath>
        <m:r>
          <w:rPr>
            <w:rFonts w:ascii="Cambria Math" w:hAnsi="Cambria Math" w:cstheme="minorHAnsi"/>
            <w:sz w:val="20"/>
            <w:szCs w:val="28"/>
          </w:rPr>
          <m:t>∆t</m:t>
        </m:r>
      </m:oMath>
      <w:r w:rsidR="00D12A6A" w:rsidRPr="009F25EB">
        <w:rPr>
          <w:rFonts w:cstheme="minorHAnsi"/>
          <w:sz w:val="20"/>
          <w:szCs w:val="28"/>
        </w:rPr>
        <w:t xml:space="preserve"> is</w:t>
      </w:r>
    </w:p>
    <w:p w14:paraId="5169D798" w14:textId="6480B65C" w:rsidR="003102F7" w:rsidRDefault="003102F7" w:rsidP="003102F7">
      <w:pPr>
        <w:ind w:left="-454" w:right="-454"/>
        <w:jc w:val="both"/>
        <w:rPr>
          <w:rFonts w:cstheme="minorHAnsi"/>
          <w:sz w:val="20"/>
          <w:szCs w:val="28"/>
        </w:rPr>
      </w:pPr>
    </w:p>
    <w:p w14:paraId="72B7EFE6" w14:textId="4B12A785" w:rsidR="003102F7" w:rsidRPr="003102F7" w:rsidRDefault="003102F7" w:rsidP="003102F7">
      <w:pPr>
        <w:ind w:left="-454" w:right="-454"/>
        <w:jc w:val="center"/>
        <w:rPr>
          <w:rFonts w:cstheme="minorHAnsi"/>
          <w:color w:val="000000" w:themeColor="text1"/>
          <w:sz w:val="20"/>
          <w:szCs w:val="28"/>
        </w:rPr>
      </w:pPr>
      <m:oMath>
        <m:r>
          <m:rPr>
            <m:sty m:val="p"/>
          </m:rPr>
          <w:rPr>
            <w:rFonts w:ascii="Cambria Math" w:hAnsi="Cambria Math" w:cstheme="minorHAnsi"/>
            <w:color w:val="000000" w:themeColor="text1"/>
            <w:sz w:val="20"/>
            <w:szCs w:val="28"/>
          </w:rPr>
          <m:t>Δ</m:t>
        </m:r>
        <m:r>
          <w:rPr>
            <w:rFonts w:ascii="Cambria Math" w:hAnsi="Cambria Math" w:cstheme="minorHAnsi"/>
            <w:color w:val="000000" w:themeColor="text1"/>
            <w:sz w:val="20"/>
            <w:szCs w:val="28"/>
          </w:rPr>
          <m:t>T=</m:t>
        </m:r>
        <m:r>
          <m:rPr>
            <m:nor/>
          </m:rPr>
          <w:rPr>
            <w:rFonts w:cstheme="minorHAnsi"/>
            <w:color w:val="000000" w:themeColor="text1"/>
            <w:sz w:val="20"/>
            <w:szCs w:val="28"/>
          </w:rPr>
          <m:t>TCRE×</m:t>
        </m:r>
        <m:d>
          <m:dPr>
            <m:begChr m:val="["/>
            <m:endChr m:val="]"/>
            <m:ctrlPr>
              <w:rPr>
                <w:rFonts w:ascii="Cambria Math" w:hAnsi="Cambria Math" w:cstheme="minorHAnsi"/>
                <w:i/>
                <w:color w:val="000000" w:themeColor="text1"/>
                <w:sz w:val="20"/>
                <w:szCs w:val="28"/>
              </w:rPr>
            </m:ctrlPr>
          </m:dPr>
          <m:e>
            <m:sSub>
              <m:sSubPr>
                <m:ctrlPr>
                  <w:rPr>
                    <w:rFonts w:ascii="Cambria Math" w:hAnsi="Cambria Math" w:cstheme="minorHAnsi"/>
                    <w:i/>
                    <w:color w:val="000000" w:themeColor="text1"/>
                    <w:sz w:val="20"/>
                    <w:szCs w:val="28"/>
                  </w:rPr>
                </m:ctrlPr>
              </m:sSubPr>
              <m:e>
                <m:r>
                  <w:rPr>
                    <w:rFonts w:ascii="Cambria Math" w:hAnsi="Cambria Math" w:cstheme="minorHAnsi"/>
                    <w:color w:val="000000" w:themeColor="text1"/>
                    <w:sz w:val="20"/>
                    <w:szCs w:val="28"/>
                  </w:rPr>
                  <m:t>G</m:t>
                </m:r>
              </m:e>
              <m:sub>
                <m:r>
                  <m:rPr>
                    <m:nor/>
                  </m:rPr>
                  <w:rPr>
                    <w:rFonts w:cstheme="minorHAnsi"/>
                    <w:iCs/>
                    <w:color w:val="000000" w:themeColor="text1"/>
                    <w:sz w:val="20"/>
                    <w:szCs w:val="28"/>
                  </w:rPr>
                  <m:t>LLCP</m:t>
                </m:r>
              </m:sub>
            </m:sSub>
            <m:r>
              <w:rPr>
                <w:rFonts w:ascii="Cambria Math" w:hAnsi="Cambria Math" w:cstheme="minorHAnsi"/>
                <w:color w:val="000000" w:themeColor="text1"/>
                <w:sz w:val="20"/>
                <w:szCs w:val="28"/>
              </w:rPr>
              <m:t>+</m:t>
            </m:r>
            <m:f>
              <m:fPr>
                <m:ctrlPr>
                  <w:rPr>
                    <w:rFonts w:ascii="Cambria Math" w:hAnsi="Cambria Math" w:cstheme="minorHAnsi"/>
                    <w:i/>
                    <w:color w:val="000000" w:themeColor="text1"/>
                    <w:sz w:val="20"/>
                    <w:szCs w:val="28"/>
                  </w:rPr>
                </m:ctrlPr>
              </m:fPr>
              <m:num>
                <m:r>
                  <w:rPr>
                    <w:rFonts w:ascii="Cambria Math" w:hAnsi="Cambria Math" w:cstheme="minorHAnsi"/>
                    <w:color w:val="000000" w:themeColor="text1"/>
                    <w:sz w:val="20"/>
                    <w:szCs w:val="28"/>
                  </w:rPr>
                  <m:t>H</m:t>
                </m:r>
                <m:d>
                  <m:dPr>
                    <m:ctrlPr>
                      <w:rPr>
                        <w:rFonts w:ascii="Cambria Math" w:hAnsi="Cambria Math" w:cstheme="minorHAnsi"/>
                        <w:i/>
                        <w:color w:val="000000" w:themeColor="text1"/>
                        <w:sz w:val="20"/>
                        <w:szCs w:val="28"/>
                      </w:rPr>
                    </m:ctrlPr>
                  </m:dPr>
                  <m:e>
                    <m:r>
                      <w:rPr>
                        <w:rFonts w:ascii="Cambria Math" w:hAnsi="Cambria Math" w:cstheme="minorHAnsi"/>
                        <w:color w:val="000000" w:themeColor="text1"/>
                        <w:sz w:val="20"/>
                        <w:szCs w:val="28"/>
                      </w:rPr>
                      <m:t>1-α</m:t>
                    </m:r>
                  </m:e>
                </m:d>
                <m:r>
                  <w:rPr>
                    <w:rFonts w:ascii="Cambria Math" w:hAnsi="Cambria Math" w:cstheme="minorHAnsi"/>
                    <w:color w:val="000000" w:themeColor="text1"/>
                    <w:sz w:val="20"/>
                    <w:szCs w:val="28"/>
                  </w:rPr>
                  <m:t>∆F + α</m:t>
                </m:r>
                <m:acc>
                  <m:accPr>
                    <m:chr m:val="̅"/>
                    <m:ctrlPr>
                      <w:rPr>
                        <w:rFonts w:ascii="Cambria Math" w:hAnsi="Cambria Math" w:cstheme="minorHAnsi"/>
                        <w:i/>
                        <w:color w:val="000000" w:themeColor="text1"/>
                        <w:sz w:val="20"/>
                        <w:szCs w:val="28"/>
                      </w:rPr>
                    </m:ctrlPr>
                  </m:accPr>
                  <m:e>
                    <m:r>
                      <w:rPr>
                        <w:rFonts w:ascii="Cambria Math" w:hAnsi="Cambria Math" w:cstheme="minorHAnsi"/>
                        <w:color w:val="000000" w:themeColor="text1"/>
                        <w:sz w:val="20"/>
                        <w:szCs w:val="28"/>
                      </w:rPr>
                      <m:t>F</m:t>
                    </m:r>
                  </m:e>
                </m:acc>
                <m:r>
                  <w:rPr>
                    <w:rFonts w:ascii="Cambria Math" w:hAnsi="Cambria Math" w:cstheme="minorHAnsi"/>
                    <w:color w:val="000000" w:themeColor="text1"/>
                    <w:sz w:val="20"/>
                    <w:szCs w:val="28"/>
                  </w:rPr>
                  <m:t>∆t</m:t>
                </m:r>
              </m:num>
              <m:den>
                <m:sSub>
                  <m:sSubPr>
                    <m:ctrlPr>
                      <w:rPr>
                        <w:rFonts w:ascii="Cambria Math" w:hAnsi="Cambria Math" w:cstheme="minorHAnsi"/>
                        <w:i/>
                        <w:color w:val="000000" w:themeColor="text1"/>
                        <w:sz w:val="20"/>
                        <w:szCs w:val="28"/>
                      </w:rPr>
                    </m:ctrlPr>
                  </m:sSubPr>
                  <m:e>
                    <m:r>
                      <m:rPr>
                        <m:nor/>
                      </m:rPr>
                      <w:rPr>
                        <w:rFonts w:cstheme="minorHAnsi"/>
                        <w:color w:val="000000" w:themeColor="text1"/>
                        <w:sz w:val="20"/>
                        <w:szCs w:val="28"/>
                      </w:rPr>
                      <m:t>AGWP</m:t>
                    </m:r>
                  </m:e>
                  <m:sub>
                    <m:r>
                      <w:rPr>
                        <w:rFonts w:ascii="Cambria Math" w:hAnsi="Cambria Math" w:cstheme="minorHAnsi"/>
                        <w:color w:val="000000" w:themeColor="text1"/>
                        <w:sz w:val="20"/>
                        <w:szCs w:val="28"/>
                      </w:rPr>
                      <m:t>H</m:t>
                    </m:r>
                  </m:sub>
                </m:sSub>
              </m:den>
            </m:f>
          </m:e>
        </m:d>
        <m:r>
          <w:rPr>
            <w:rFonts w:ascii="Cambria Math" w:hAnsi="Cambria Math" w:cstheme="minorHAnsi"/>
            <w:color w:val="000000" w:themeColor="text1"/>
            <w:sz w:val="20"/>
            <w:szCs w:val="28"/>
          </w:rPr>
          <m:t>=</m:t>
        </m:r>
        <m:r>
          <m:rPr>
            <m:nor/>
          </m:rPr>
          <w:rPr>
            <w:rFonts w:cstheme="minorHAnsi"/>
            <w:color w:val="000000" w:themeColor="text1"/>
            <w:sz w:val="20"/>
            <w:szCs w:val="28"/>
          </w:rPr>
          <m:t>TCRE</m:t>
        </m:r>
        <m:r>
          <w:rPr>
            <w:rFonts w:ascii="Cambria Math" w:hAnsi="Cambria Math" w:cstheme="minorHAnsi"/>
            <w:color w:val="000000" w:themeColor="text1"/>
            <w:sz w:val="20"/>
            <w:szCs w:val="28"/>
          </w:rPr>
          <m:t>×</m:t>
        </m:r>
        <m:d>
          <m:dPr>
            <m:begChr m:val="["/>
            <m:endChr m:val="]"/>
            <m:ctrlPr>
              <w:rPr>
                <w:rFonts w:ascii="Cambria Math" w:hAnsi="Cambria Math" w:cstheme="minorHAnsi"/>
                <w:i/>
                <w:color w:val="000000" w:themeColor="text1"/>
                <w:sz w:val="20"/>
                <w:szCs w:val="28"/>
              </w:rPr>
            </m:ctrlPr>
          </m:dPr>
          <m:e>
            <m:sSub>
              <m:sSubPr>
                <m:ctrlPr>
                  <w:rPr>
                    <w:rFonts w:ascii="Cambria Math" w:hAnsi="Cambria Math" w:cstheme="minorHAnsi"/>
                    <w:i/>
                    <w:color w:val="000000" w:themeColor="text1"/>
                    <w:sz w:val="20"/>
                    <w:szCs w:val="28"/>
                  </w:rPr>
                </m:ctrlPr>
              </m:sSubPr>
              <m:e>
                <m:acc>
                  <m:accPr>
                    <m:chr m:val="̅"/>
                    <m:ctrlPr>
                      <w:rPr>
                        <w:rFonts w:ascii="Cambria Math" w:hAnsi="Cambria Math" w:cstheme="minorHAnsi"/>
                        <w:i/>
                        <w:color w:val="000000" w:themeColor="text1"/>
                        <w:sz w:val="20"/>
                        <w:szCs w:val="28"/>
                      </w:rPr>
                    </m:ctrlPr>
                  </m:accPr>
                  <m:e>
                    <m:r>
                      <w:rPr>
                        <w:rFonts w:ascii="Cambria Math" w:hAnsi="Cambria Math" w:cstheme="minorHAnsi"/>
                        <w:color w:val="000000" w:themeColor="text1"/>
                        <w:sz w:val="20"/>
                        <w:szCs w:val="28"/>
                      </w:rPr>
                      <m:t>E</m:t>
                    </m:r>
                  </m:e>
                </m:acc>
              </m:e>
              <m:sub>
                <m:r>
                  <m:rPr>
                    <m:nor/>
                  </m:rPr>
                  <w:rPr>
                    <w:rFonts w:cstheme="minorHAnsi"/>
                    <w:color w:val="000000" w:themeColor="text1"/>
                    <w:sz w:val="20"/>
                    <w:szCs w:val="28"/>
                  </w:rPr>
                  <m:t>LLCP</m:t>
                </m:r>
              </m:sub>
            </m:sSub>
            <m:r>
              <w:rPr>
                <w:rFonts w:ascii="Cambria Math" w:hAnsi="Cambria Math" w:cstheme="minorHAnsi"/>
                <w:color w:val="000000" w:themeColor="text1"/>
                <w:sz w:val="20"/>
                <w:szCs w:val="28"/>
              </w:rPr>
              <m:t>+3.75</m:t>
            </m:r>
            <m:r>
              <m:rPr>
                <m:sty m:val="p"/>
              </m:rPr>
              <w:rPr>
                <w:rFonts w:ascii="Cambria Math" w:hAnsi="Cambria Math" w:cstheme="minorHAnsi"/>
                <w:color w:val="000000" w:themeColor="text1"/>
                <w:sz w:val="20"/>
                <w:szCs w:val="28"/>
              </w:rPr>
              <m:t>Δ</m:t>
            </m:r>
            <m:sSub>
              <m:sSubPr>
                <m:ctrlPr>
                  <w:rPr>
                    <w:rFonts w:ascii="Cambria Math" w:hAnsi="Cambria Math" w:cstheme="minorHAnsi"/>
                    <w:i/>
                    <w:color w:val="000000" w:themeColor="text1"/>
                    <w:sz w:val="20"/>
                    <w:szCs w:val="28"/>
                  </w:rPr>
                </m:ctrlPr>
              </m:sSubPr>
              <m:e>
                <m:r>
                  <w:rPr>
                    <w:rFonts w:ascii="Cambria Math" w:hAnsi="Cambria Math" w:cstheme="minorHAnsi"/>
                    <w:color w:val="000000" w:themeColor="text1"/>
                    <w:sz w:val="20"/>
                    <w:szCs w:val="28"/>
                  </w:rPr>
                  <m:t>E</m:t>
                </m:r>
              </m:e>
              <m:sub>
                <m:r>
                  <m:rPr>
                    <m:nor/>
                  </m:rPr>
                  <w:rPr>
                    <w:rFonts w:ascii="Cambria Math" w:cstheme="minorHAnsi"/>
                    <w:color w:val="000000" w:themeColor="text1"/>
                    <w:sz w:val="20"/>
                    <w:szCs w:val="28"/>
                  </w:rPr>
                  <m:t>S</m:t>
                </m:r>
                <m:r>
                  <m:rPr>
                    <m:nor/>
                  </m:rPr>
                  <w:rPr>
                    <w:rFonts w:cstheme="minorHAnsi"/>
                    <w:color w:val="000000" w:themeColor="text1"/>
                    <w:sz w:val="20"/>
                    <w:szCs w:val="28"/>
                  </w:rPr>
                  <m:t>LCP</m:t>
                </m:r>
              </m:sub>
            </m:sSub>
            <m:r>
              <w:rPr>
                <w:rFonts w:ascii="Cambria Math" w:hAnsi="Cambria Math" w:cstheme="minorHAnsi"/>
                <w:color w:val="000000" w:themeColor="text1"/>
                <w:sz w:val="20"/>
                <w:szCs w:val="28"/>
              </w:rPr>
              <m:t xml:space="preserve"> + 0.25</m:t>
            </m:r>
            <m:sSub>
              <m:sSubPr>
                <m:ctrlPr>
                  <w:rPr>
                    <w:rFonts w:ascii="Cambria Math" w:hAnsi="Cambria Math" w:cstheme="minorHAnsi"/>
                    <w:i/>
                    <w:color w:val="000000" w:themeColor="text1"/>
                    <w:sz w:val="20"/>
                    <w:szCs w:val="28"/>
                  </w:rPr>
                </m:ctrlPr>
              </m:sSubPr>
              <m:e>
                <m:acc>
                  <m:accPr>
                    <m:chr m:val="̅"/>
                    <m:ctrlPr>
                      <w:rPr>
                        <w:rFonts w:ascii="Cambria Math" w:hAnsi="Cambria Math" w:cstheme="minorHAnsi"/>
                        <w:i/>
                        <w:color w:val="000000" w:themeColor="text1"/>
                        <w:sz w:val="20"/>
                        <w:szCs w:val="28"/>
                      </w:rPr>
                    </m:ctrlPr>
                  </m:accPr>
                  <m:e>
                    <m:r>
                      <w:rPr>
                        <w:rFonts w:ascii="Cambria Math" w:hAnsi="Cambria Math" w:cstheme="minorHAnsi"/>
                        <w:color w:val="000000" w:themeColor="text1"/>
                        <w:sz w:val="20"/>
                        <w:szCs w:val="28"/>
                      </w:rPr>
                      <m:t>E</m:t>
                    </m:r>
                  </m:e>
                </m:acc>
              </m:e>
              <m:sub>
                <m:r>
                  <m:rPr>
                    <m:nor/>
                  </m:rPr>
                  <w:rPr>
                    <w:rFonts w:cstheme="minorHAnsi"/>
                    <w:color w:val="000000" w:themeColor="text1"/>
                    <w:sz w:val="20"/>
                    <w:szCs w:val="28"/>
                  </w:rPr>
                  <m:t>S</m:t>
                </m:r>
                <m:r>
                  <m:rPr>
                    <m:nor/>
                  </m:rPr>
                  <w:rPr>
                    <w:rFonts w:cstheme="minorHAnsi"/>
                    <w:color w:val="000000" w:themeColor="text1"/>
                    <w:sz w:val="20"/>
                    <w:szCs w:val="28"/>
                  </w:rPr>
                  <m:t>LCP</m:t>
                </m:r>
              </m:sub>
            </m:sSub>
          </m:e>
        </m:d>
        <m:r>
          <w:rPr>
            <w:rFonts w:ascii="Cambria Math" w:hAnsi="Cambria Math" w:cstheme="minorHAnsi"/>
            <w:color w:val="000000" w:themeColor="text1"/>
            <w:sz w:val="20"/>
            <w:szCs w:val="28"/>
          </w:rPr>
          <m:t>×</m:t>
        </m:r>
        <m:r>
          <m:rPr>
            <m:sty m:val="p"/>
          </m:rPr>
          <w:rPr>
            <w:rFonts w:ascii="Cambria Math" w:hAnsi="Cambria Math" w:cstheme="minorHAnsi"/>
            <w:color w:val="000000" w:themeColor="text1"/>
            <w:sz w:val="20"/>
            <w:szCs w:val="28"/>
          </w:rPr>
          <m:t>20</m:t>
        </m:r>
      </m:oMath>
      <w:r w:rsidRPr="009F25EB">
        <w:rPr>
          <w:rFonts w:cstheme="minorHAnsi"/>
          <w:sz w:val="20"/>
          <w:szCs w:val="28"/>
        </w:rPr>
        <w:t xml:space="preserve">     (</w:t>
      </w:r>
      <w:r>
        <w:rPr>
          <w:rFonts w:cstheme="minorHAnsi"/>
          <w:sz w:val="20"/>
          <w:szCs w:val="28"/>
        </w:rPr>
        <w:t>1</w:t>
      </w:r>
      <w:r w:rsidRPr="009F25EB">
        <w:rPr>
          <w:rFonts w:cstheme="minorHAnsi"/>
          <w:sz w:val="20"/>
          <w:szCs w:val="28"/>
        </w:rPr>
        <w:t>)</w:t>
      </w:r>
    </w:p>
    <w:p w14:paraId="38E0E6F3" w14:textId="77777777" w:rsidR="003102F7" w:rsidRDefault="003102F7" w:rsidP="003102F7">
      <w:pPr>
        <w:jc w:val="both"/>
        <w:rPr>
          <w:rFonts w:cstheme="minorHAnsi"/>
          <w:sz w:val="20"/>
          <w:szCs w:val="28"/>
        </w:rPr>
      </w:pPr>
    </w:p>
    <w:p w14:paraId="3CF8CBB2" w14:textId="0EE228A8" w:rsidR="003102F7" w:rsidRDefault="00D12A6A" w:rsidP="00D12A6A">
      <w:pPr>
        <w:jc w:val="both"/>
        <w:rPr>
          <w:rFonts w:cstheme="minorHAnsi"/>
          <w:sz w:val="20"/>
          <w:szCs w:val="28"/>
        </w:rPr>
      </w:pPr>
      <w:r w:rsidRPr="009F25EB">
        <w:rPr>
          <w:rFonts w:cstheme="minorHAnsi"/>
          <w:sz w:val="20"/>
          <w:szCs w:val="28"/>
        </w:rPr>
        <w:t>where the TCRE is the transient climate response to emissions</w:t>
      </w:r>
      <w:r w:rsidRPr="009F25EB">
        <w:rPr>
          <w:rFonts w:cstheme="minorHAnsi"/>
          <w:sz w:val="20"/>
          <w:szCs w:val="28"/>
        </w:rPr>
        <w:fldChar w:fldCharType="begin"/>
      </w:r>
      <w:r w:rsidRPr="009F25EB">
        <w:rPr>
          <w:rFonts w:cstheme="minorHAnsi"/>
          <w:sz w:val="20"/>
          <w:szCs w:val="28"/>
        </w:rPr>
        <w:instrText xml:space="preserve"> ADDIN ZOTERO_ITEM CSL_CITATION {"citationID":"bsKb2APD","properties":{"formattedCitation":"\\super 11,12\\nosupersub{}","plainCitation":"11,12","noteIndex":0},"citationItems":[{"id":11,"uris":["http://zotero.org/users/local/uNYZvaCf/items/4QXD5C9E"],"uri":["http://zotero.org/users/local/uNYZvaCf/items/4QXD5C9E"],"itemData":{"id":11,"type":"article-journal","title":"Warming caused by cumulative carbon emissions towards the trillionth tonne","container-title":"Nature","page":"1163-1166","volume":"458","issue":"7242","source":"www.nature.com","abstract":"Global efforts to mitigate climate change are guided by projections of future temperatures1. But the eventual equilibrium global mean temperature associated with a given stabilization level of atmospheric greenhouse gas concentrations remains uncertain1,2,3, complicating the setting of stabilization targets to avoid potentially dangerous levels of global warming4,5,6,7,8. Similar problems apply to the carbon cycle: observations currently provide only a weak constraint on the response to future emissions9,10,11. Here we use ensemble simulations of simple climate-carbon-cycle models constrained by observations and projections from more comprehensive models to simulate the temperature response to a broad range of carbon dioxide emission pathways. We find that the peak warming caused by a given cumulative carbon dioxide emission is better constrained than the warming response to a stabilization scenario. Furthermore, the relationship between cumulative emissions and peak warming is remarkably insensitive to the emission pathway (timing of emissions or peak emission rate). Hence policy targets based on limiting cumulative emissions of carbon dioxide are likely to be more robust to scientific uncertainty than emission-rate or concentration targets. Total anthropogenic emissions of one trillion tonnes of carbon (3.67 trillion tonnes of CO2), about half of which has already been emitted since industrialization began, results in a most likely peak carbon-dioxide-induced warming of 2 °C above pre-industrial temperatures, with a 5–95% confidence interval of 1.3–3.9 °C.","DOI":"10.1038/nature08019","ISSN":"1476-4687","language":"en","author":[{"family":"Allen","given":"Myles R."},{"family":"Frame","given":"David J."},{"family":"Huntingford","given":"Chris"},{"family":"Jones","given":"Chris D."},{"family":"Lowe","given":"Jason A."},{"family":"Meinshausen","given":"Malte"},{"family":"Meinshausen","given":"Nicolai"}],"issued":{"date-parts":[["2009",4]]}}},{"id":204,"uris":["http://zotero.org/users/local/uNYZvaCf/items/5KDW7HQK"],"uri":["http://zotero.org/users/local/uNYZvaCf/items/5KDW7HQK"],"itemData":{"id":204,"type":"article-journal","title":"The proportionality of global warming to cumulative carbon emissions","container-title":"Nature","page":"829-832","volume":"459","issue":"7248","source":"www.nature.com","abstract":"The global temperature response to increasing atmospheric CO2 is often quantified by metrics such as equilibrium climate sensitivity and transient climate response1. These approaches, however, do not account for carbon cycle feedbacks and therefore do not fully represent the net response of the Earth system to anthropogenic CO2 emissions. Climate–carbon modelling experiments have shown that: (1) the warming per unit CO2 emitted does not depend on the background CO2 concentration2; (2) the total allowable emissions for climate stabilization do not depend on the timing of those emissions3,4,5; and (3) the temperature response to a pulse of CO2 is approximately constant on timescales of decades to centuries3,6,7,8. Here we generalize these results and show that the carbon–climate response (CCR), defined as the ratio of temperature change to cumulative carbon emissions, is approximately independent of both the atmospheric CO2 concentration and its rate of change on these timescales. From observational constraints, we estimate CCR to be in the range 1.0–2.1 °C per trillion tonnes of carbon (Tt C) emitted (5th to 95th percentiles), consistent with twenty-first-century CCR values simulated by climate–carbon models. Uncertainty in land-use CO2 emissions and aerosol forcing, however, means that higher observationally constrained values cannot be excluded. The CCR, when evaluated from climate–carbon models under idealized conditions, represents a simple yet robust metric for comparing models, which aggregates both climate feedbacks and carbon cycle feedbacks. CCR is also likely to be a useful concept for climate change mitigation and policy; by combining the uncertainties associated with climate sensitivity, carbon sinks and climate–carbon feedbacks into a single quantity, the CCR allows CO2-induced global mean temperature change to be inferred directly from cumulative carbon emissions.","DOI":"10.1038/nature08047","ISSN":"1476-4687","language":"en","author":[{"family":"Matthews","given":"H. Damon"},{"family":"Gillett","given":"Nathan P."},{"family":"Stott","given":"Peter A."},{"family":"Zickfeld","given":"Kirsten"}],"issued":{"date-parts":[["2009",6]]}}}],"schema":"https://github.com/citation-style-language/schema/raw/master/csl-citation.json"} </w:instrText>
      </w:r>
      <w:r w:rsidRPr="009F25EB">
        <w:rPr>
          <w:rFonts w:cstheme="minorHAnsi"/>
          <w:sz w:val="20"/>
          <w:szCs w:val="28"/>
        </w:rPr>
        <w:fldChar w:fldCharType="separate"/>
      </w:r>
      <w:r w:rsidRPr="009F25EB">
        <w:rPr>
          <w:rFonts w:cstheme="minorHAnsi"/>
          <w:sz w:val="20"/>
          <w:szCs w:val="28"/>
          <w:vertAlign w:val="superscript"/>
          <w:lang w:val="en-US"/>
        </w:rPr>
        <w:t>11,12</w:t>
      </w:r>
      <w:r w:rsidRPr="009F25EB">
        <w:rPr>
          <w:rFonts w:cstheme="minorHAnsi"/>
          <w:sz w:val="20"/>
          <w:szCs w:val="28"/>
        </w:rPr>
        <w:fldChar w:fldCharType="end"/>
      </w:r>
      <w:r w:rsidRPr="009F25EB">
        <w:rPr>
          <w:rFonts w:cstheme="minorHAnsi"/>
          <w:sz w:val="20"/>
          <w:szCs w:val="28"/>
        </w:rPr>
        <w:t xml:space="preserve">, </w:t>
      </w:r>
      <m:oMath>
        <m:sSub>
          <m:sSubPr>
            <m:ctrlPr>
              <w:rPr>
                <w:rFonts w:ascii="Cambria Math" w:hAnsi="Cambria Math" w:cstheme="minorHAnsi"/>
                <w:i/>
                <w:sz w:val="20"/>
                <w:szCs w:val="28"/>
              </w:rPr>
            </m:ctrlPr>
          </m:sSubPr>
          <m:e>
            <m:r>
              <w:rPr>
                <w:rFonts w:ascii="Cambria Math" w:hAnsi="Cambria Math" w:cstheme="minorHAnsi"/>
                <w:sz w:val="20"/>
                <w:szCs w:val="28"/>
              </w:rPr>
              <m:t>G</m:t>
            </m:r>
          </m:e>
          <m:sub>
            <m:sSub>
              <m:sSubPr>
                <m:ctrlPr>
                  <w:rPr>
                    <w:rFonts w:ascii="Cambria Math" w:hAnsi="Cambria Math" w:cstheme="minorHAnsi"/>
                    <w:i/>
                    <w:sz w:val="20"/>
                    <w:szCs w:val="28"/>
                  </w:rPr>
                </m:ctrlPr>
              </m:sSubPr>
              <m:e>
                <m:r>
                  <m:rPr>
                    <m:nor/>
                  </m:rPr>
                  <w:rPr>
                    <w:rFonts w:cstheme="minorHAnsi"/>
                    <w:sz w:val="20"/>
                    <w:szCs w:val="28"/>
                  </w:rPr>
                  <m:t>CO</m:t>
                </m:r>
              </m:e>
              <m:sub>
                <m:r>
                  <w:rPr>
                    <w:rFonts w:ascii="Cambria Math" w:hAnsi="Cambria Math" w:cstheme="minorHAnsi"/>
                    <w:sz w:val="20"/>
                    <w:szCs w:val="28"/>
                  </w:rPr>
                  <m:t>2</m:t>
                </m:r>
              </m:sub>
            </m:sSub>
          </m:sub>
        </m:sSub>
      </m:oMath>
      <w:r w:rsidRPr="009F25EB">
        <w:rPr>
          <w:rFonts w:cstheme="minorHAnsi"/>
          <w:sz w:val="20"/>
          <w:szCs w:val="28"/>
        </w:rPr>
        <w:t xml:space="preserve"> represents cumulative CO</w:t>
      </w:r>
      <w:r w:rsidRPr="009F25EB">
        <w:rPr>
          <w:rFonts w:cstheme="minorHAnsi"/>
          <w:sz w:val="20"/>
          <w:szCs w:val="28"/>
          <w:vertAlign w:val="subscript"/>
        </w:rPr>
        <w:t>2</w:t>
      </w:r>
      <w:r w:rsidRPr="009F25EB">
        <w:rPr>
          <w:rFonts w:cstheme="minorHAnsi"/>
          <w:sz w:val="20"/>
          <w:szCs w:val="28"/>
        </w:rPr>
        <w:t xml:space="preserve"> emissions, </w:t>
      </w:r>
      <m:oMath>
        <m:acc>
          <m:accPr>
            <m:chr m:val="̅"/>
            <m:ctrlPr>
              <w:rPr>
                <w:rFonts w:ascii="Cambria Math" w:hAnsi="Cambria Math" w:cstheme="minorHAnsi"/>
                <w:i/>
                <w:sz w:val="20"/>
                <w:szCs w:val="28"/>
              </w:rPr>
            </m:ctrlPr>
          </m:accPr>
          <m:e>
            <m:r>
              <w:rPr>
                <w:rFonts w:ascii="Cambria Math" w:hAnsi="Cambria Math" w:cstheme="minorHAnsi"/>
                <w:sz w:val="20"/>
                <w:szCs w:val="28"/>
              </w:rPr>
              <m:t>F</m:t>
            </m:r>
          </m:e>
        </m:acc>
      </m:oMath>
      <w:r w:rsidRPr="009F25EB">
        <w:rPr>
          <w:rFonts w:cstheme="minorHAnsi"/>
          <w:sz w:val="20"/>
          <w:szCs w:val="28"/>
        </w:rPr>
        <w:t xml:space="preserve"> the average and </w:t>
      </w:r>
      <m:oMath>
        <m:r>
          <w:rPr>
            <w:rFonts w:ascii="Cambria Math" w:hAnsi="Cambria Math" w:cstheme="minorHAnsi"/>
            <w:sz w:val="20"/>
            <w:szCs w:val="28"/>
          </w:rPr>
          <m:t>∆F</m:t>
        </m:r>
      </m:oMath>
      <w:r w:rsidRPr="009F25EB">
        <w:rPr>
          <w:rFonts w:cstheme="minorHAnsi"/>
          <w:sz w:val="20"/>
          <w:szCs w:val="28"/>
        </w:rPr>
        <w:t xml:space="preserve"> the change in non-CO</w:t>
      </w:r>
      <w:r w:rsidRPr="009F25EB">
        <w:rPr>
          <w:rFonts w:cstheme="minorHAnsi"/>
          <w:sz w:val="20"/>
          <w:szCs w:val="28"/>
          <w:vertAlign w:val="subscript"/>
        </w:rPr>
        <w:t>2</w:t>
      </w:r>
      <w:r w:rsidRPr="009F25EB">
        <w:rPr>
          <w:rFonts w:cstheme="minorHAnsi"/>
          <w:sz w:val="20"/>
          <w:szCs w:val="28"/>
        </w:rPr>
        <w:t xml:space="preserve"> radiative forcing over that time-interval. This expression does not capture sub-decadal adjustments, so </w:t>
      </w:r>
      <m:oMath>
        <m:r>
          <w:rPr>
            <w:rFonts w:ascii="Cambria Math" w:hAnsi="Cambria Math" w:cstheme="minorHAnsi"/>
            <w:sz w:val="20"/>
            <w:szCs w:val="28"/>
          </w:rPr>
          <m:t>∆F</m:t>
        </m:r>
      </m:oMath>
      <w:r w:rsidRPr="009F25EB">
        <w:rPr>
          <w:rFonts w:cstheme="minorHAnsi"/>
          <w:sz w:val="20"/>
          <w:szCs w:val="28"/>
        </w:rPr>
        <w:t xml:space="preserve"> must be defined between periods each of at least a decade in duration.</w:t>
      </w:r>
      <w:r>
        <w:rPr>
          <w:rFonts w:cstheme="minorHAnsi"/>
          <w:sz w:val="20"/>
          <w:szCs w:val="28"/>
        </w:rPr>
        <w:t xml:space="preserve"> </w:t>
      </w:r>
      <m:oMath>
        <m:sSub>
          <m:sSubPr>
            <m:ctrlPr>
              <w:rPr>
                <w:rFonts w:ascii="Cambria Math" w:hAnsi="Cambria Math" w:cstheme="minorHAnsi"/>
                <w:i/>
                <w:sz w:val="20"/>
                <w:szCs w:val="28"/>
              </w:rPr>
            </m:ctrlPr>
          </m:sSubPr>
          <m:e>
            <m:r>
              <m:rPr>
                <m:nor/>
              </m:rPr>
              <w:rPr>
                <w:rFonts w:cstheme="minorHAnsi"/>
                <w:sz w:val="20"/>
                <w:szCs w:val="28"/>
              </w:rPr>
              <m:t>AGWP</m:t>
            </m:r>
          </m:e>
          <m:sub>
            <m:r>
              <w:rPr>
                <w:rFonts w:ascii="Cambria Math" w:hAnsi="Cambria Math" w:cstheme="minorHAnsi"/>
                <w:sz w:val="20"/>
                <w:szCs w:val="28"/>
              </w:rPr>
              <m:t>H</m:t>
            </m:r>
          </m:sub>
        </m:sSub>
      </m:oMath>
      <w:r w:rsidR="003102F7" w:rsidRPr="009F25EB">
        <w:rPr>
          <w:rFonts w:cstheme="minorHAnsi"/>
          <w:sz w:val="20"/>
          <w:szCs w:val="28"/>
        </w:rPr>
        <w:t xml:space="preserve"> is the Absolute Global Warming Potential of CO</w:t>
      </w:r>
      <w:r w:rsidR="003102F7" w:rsidRPr="009F25EB">
        <w:rPr>
          <w:rFonts w:cstheme="minorHAnsi"/>
          <w:sz w:val="20"/>
          <w:szCs w:val="28"/>
          <w:vertAlign w:val="subscript"/>
        </w:rPr>
        <w:t>2</w:t>
      </w:r>
      <w:r w:rsidR="003102F7" w:rsidRPr="009F25EB">
        <w:rPr>
          <w:rFonts w:cstheme="minorHAnsi"/>
          <w:sz w:val="20"/>
          <w:szCs w:val="28"/>
        </w:rPr>
        <w:t xml:space="preserve">, </w:t>
      </w:r>
      <w:r w:rsidR="003102F7" w:rsidRPr="009F25EB">
        <w:rPr>
          <w:rFonts w:eastAsiaTheme="minorEastAsia" w:cstheme="minorHAnsi"/>
          <w:sz w:val="20"/>
          <w:szCs w:val="28"/>
        </w:rPr>
        <w:t xml:space="preserve">or the forcing integrated over </w:t>
      </w:r>
      <w:r w:rsidR="003102F7" w:rsidRPr="009F25EB">
        <w:rPr>
          <w:rFonts w:cstheme="minorHAnsi"/>
          <w:sz w:val="20"/>
          <w:szCs w:val="28"/>
        </w:rPr>
        <w:t xml:space="preserve">time-horizon </w:t>
      </w:r>
      <m:oMath>
        <m:r>
          <w:rPr>
            <w:rFonts w:ascii="Cambria Math" w:hAnsi="Cambria Math" w:cstheme="minorHAnsi"/>
            <w:sz w:val="20"/>
            <w:szCs w:val="28"/>
          </w:rPr>
          <m:t>H</m:t>
        </m:r>
      </m:oMath>
      <w:r w:rsidR="003102F7" w:rsidRPr="009F25EB">
        <w:rPr>
          <w:rFonts w:cstheme="minorHAnsi"/>
          <w:sz w:val="20"/>
          <w:szCs w:val="28"/>
        </w:rPr>
        <w:t xml:space="preserve"> resulting from a one-tonne pulse emission of CO</w:t>
      </w:r>
      <w:r w:rsidR="003102F7" w:rsidRPr="009F25EB">
        <w:rPr>
          <w:rFonts w:cstheme="minorHAnsi"/>
          <w:sz w:val="20"/>
          <w:szCs w:val="28"/>
          <w:vertAlign w:val="subscript"/>
        </w:rPr>
        <w:t>2</w:t>
      </w:r>
      <w:r w:rsidR="003102F7" w:rsidRPr="009F25EB">
        <w:rPr>
          <w:rFonts w:cstheme="minorHAnsi"/>
          <w:sz w:val="20"/>
          <w:szCs w:val="28"/>
        </w:rPr>
        <w:t xml:space="preserve">, and </w:t>
      </w:r>
      <m:oMath>
        <m:r>
          <w:rPr>
            <w:rFonts w:ascii="Cambria Math" w:hAnsi="Cambria Math" w:cstheme="minorHAnsi"/>
            <w:sz w:val="20"/>
            <w:szCs w:val="28"/>
          </w:rPr>
          <m:t>α</m:t>
        </m:r>
      </m:oMath>
      <w:r w:rsidR="003102F7" w:rsidRPr="009F25EB">
        <w:rPr>
          <w:rFonts w:cstheme="minorHAnsi"/>
          <w:sz w:val="20"/>
          <w:szCs w:val="28"/>
        </w:rPr>
        <w:t xml:space="preserve"> is a constant.</w:t>
      </w:r>
      <w:r>
        <w:rPr>
          <w:rFonts w:cstheme="minorHAnsi"/>
          <w:sz w:val="20"/>
          <w:szCs w:val="28"/>
        </w:rPr>
        <w:t xml:space="preserve"> </w:t>
      </w:r>
    </w:p>
    <w:p w14:paraId="4955B7A3" w14:textId="77777777" w:rsidR="00D12A6A" w:rsidRDefault="00D12A6A" w:rsidP="003102F7">
      <w:pPr>
        <w:rPr>
          <w:rFonts w:cstheme="minorHAnsi"/>
          <w:sz w:val="20"/>
          <w:szCs w:val="28"/>
        </w:rPr>
      </w:pPr>
    </w:p>
    <w:p w14:paraId="247A45BC" w14:textId="10CB5443" w:rsidR="003102F7" w:rsidRDefault="003102F7" w:rsidP="003102F7">
      <w:pPr>
        <w:rPr>
          <w:rFonts w:cstheme="minorHAnsi"/>
          <w:sz w:val="20"/>
          <w:szCs w:val="28"/>
        </w:rPr>
      </w:pPr>
      <w:r w:rsidRPr="009F25EB">
        <w:rPr>
          <w:rFonts w:cstheme="minorHAnsi"/>
          <w:sz w:val="20"/>
          <w:szCs w:val="28"/>
        </w:rPr>
        <w:t xml:space="preserve">The value of </w:t>
      </w:r>
      <m:oMath>
        <m:r>
          <w:rPr>
            <w:rFonts w:ascii="Cambria Math" w:hAnsi="Cambria Math" w:cstheme="minorHAnsi"/>
            <w:sz w:val="20"/>
            <w:szCs w:val="28"/>
          </w:rPr>
          <m:t>α</m:t>
        </m:r>
      </m:oMath>
      <w:r w:rsidRPr="009F25EB">
        <w:rPr>
          <w:rFonts w:cstheme="minorHAnsi"/>
          <w:sz w:val="20"/>
          <w:szCs w:val="28"/>
        </w:rPr>
        <w:t xml:space="preserve"> depends on the fractional rate </w:t>
      </w:r>
      <m:oMath>
        <m:r>
          <w:rPr>
            <w:rFonts w:ascii="Cambria Math" w:eastAsiaTheme="minorEastAsia" w:hAnsi="Cambria Math" w:cstheme="minorHAnsi"/>
            <w:sz w:val="20"/>
            <w:szCs w:val="28"/>
          </w:rPr>
          <m:t>ϵ=α/</m:t>
        </m:r>
        <m:d>
          <m:dPr>
            <m:begChr m:val="["/>
            <m:endChr m:val="]"/>
            <m:ctrlPr>
              <w:rPr>
                <w:rFonts w:ascii="Cambria Math" w:eastAsiaTheme="minorEastAsia" w:hAnsi="Cambria Math" w:cstheme="minorHAnsi"/>
                <w:i/>
                <w:sz w:val="20"/>
                <w:szCs w:val="28"/>
              </w:rPr>
            </m:ctrlPr>
          </m:dPr>
          <m:e>
            <m:r>
              <w:rPr>
                <w:rFonts w:ascii="Cambria Math" w:eastAsiaTheme="minorEastAsia" w:hAnsi="Cambria Math" w:cstheme="minorHAnsi"/>
                <w:sz w:val="20"/>
                <w:szCs w:val="28"/>
              </w:rPr>
              <m:t>H</m:t>
            </m:r>
            <m:d>
              <m:dPr>
                <m:ctrlPr>
                  <w:rPr>
                    <w:rFonts w:ascii="Cambria Math" w:eastAsiaTheme="minorEastAsia" w:hAnsi="Cambria Math" w:cstheme="minorHAnsi"/>
                    <w:i/>
                    <w:sz w:val="20"/>
                    <w:szCs w:val="28"/>
                  </w:rPr>
                </m:ctrlPr>
              </m:dPr>
              <m:e>
                <m:r>
                  <w:rPr>
                    <w:rFonts w:ascii="Cambria Math" w:eastAsiaTheme="minorEastAsia" w:hAnsi="Cambria Math" w:cstheme="minorHAnsi"/>
                    <w:sz w:val="20"/>
                    <w:szCs w:val="28"/>
                  </w:rPr>
                  <m:t>1-α</m:t>
                </m:r>
              </m:e>
            </m:d>
          </m:e>
        </m:d>
      </m:oMath>
      <w:r w:rsidRPr="009F25EB">
        <w:rPr>
          <w:rFonts w:cstheme="minorHAnsi"/>
          <w:sz w:val="20"/>
          <w:szCs w:val="28"/>
        </w:rPr>
        <w:t xml:space="preserve"> at which forcing is expected to decline over the decades after CO</w:t>
      </w:r>
      <w:r w:rsidRPr="009F25EB">
        <w:rPr>
          <w:rFonts w:cstheme="minorHAnsi"/>
          <w:sz w:val="20"/>
          <w:szCs w:val="28"/>
          <w:vertAlign w:val="subscript"/>
        </w:rPr>
        <w:t>2</w:t>
      </w:r>
      <w:r w:rsidRPr="009F25EB">
        <w:rPr>
          <w:rFonts w:cstheme="minorHAnsi"/>
          <w:sz w:val="20"/>
          <w:szCs w:val="28"/>
        </w:rPr>
        <w:t xml:space="preserve"> emissions are set to zero. This depends on the past forcing history, but an indication is given by noting that zero CO</w:t>
      </w:r>
      <w:r w:rsidRPr="009F25EB">
        <w:rPr>
          <w:rFonts w:cstheme="minorHAnsi"/>
          <w:sz w:val="20"/>
          <w:szCs w:val="28"/>
          <w:vertAlign w:val="subscript"/>
        </w:rPr>
        <w:t>2</w:t>
      </w:r>
      <w:r w:rsidRPr="009F25EB">
        <w:rPr>
          <w:rFonts w:cstheme="minorHAnsi"/>
          <w:sz w:val="20"/>
          <w:szCs w:val="28"/>
        </w:rPr>
        <w:t xml:space="preserve"> emissions is consistent with stable temperatures, and forcing would need to decline at a rate </w:t>
      </w:r>
      <m:oMath>
        <m:r>
          <w:rPr>
            <w:rFonts w:ascii="Cambria Math" w:eastAsiaTheme="minorEastAsia" w:hAnsi="Cambria Math" w:cstheme="minorHAnsi"/>
            <w:sz w:val="20"/>
            <w:szCs w:val="28"/>
          </w:rPr>
          <m:t>ϵ=(</m:t>
        </m:r>
        <m:r>
          <m:rPr>
            <m:nor/>
          </m:rPr>
          <w:rPr>
            <w:rFonts w:eastAsiaTheme="minorEastAsia" w:cstheme="minorHAnsi"/>
            <w:sz w:val="20"/>
            <w:szCs w:val="28"/>
          </w:rPr>
          <m:t>ECS</m:t>
        </m:r>
        <m:r>
          <w:rPr>
            <w:rFonts w:ascii="Cambria Math" w:eastAsiaTheme="minorEastAsia" w:hAnsi="Cambria Math" w:cstheme="minorHAnsi"/>
            <w:sz w:val="20"/>
            <w:szCs w:val="28"/>
          </w:rPr>
          <m:t>-</m:t>
        </m:r>
        <m:r>
          <m:rPr>
            <m:nor/>
          </m:rPr>
          <w:rPr>
            <w:rFonts w:eastAsiaTheme="minorEastAsia" w:cstheme="minorHAnsi"/>
            <w:sz w:val="20"/>
            <w:szCs w:val="28"/>
          </w:rPr>
          <m:t>TCR</m:t>
        </m:r>
        <m:r>
          <w:rPr>
            <w:rFonts w:ascii="Cambria Math" w:eastAsiaTheme="minorEastAsia" w:hAnsi="Cambria Math" w:cstheme="minorHAnsi"/>
            <w:sz w:val="20"/>
            <w:szCs w:val="28"/>
          </w:rPr>
          <m:t>)/(</m:t>
        </m:r>
        <m:r>
          <m:rPr>
            <m:nor/>
          </m:rPr>
          <w:rPr>
            <w:rFonts w:eastAsiaTheme="minorEastAsia" w:cstheme="minorHAnsi"/>
            <w:sz w:val="20"/>
            <w:szCs w:val="28"/>
          </w:rPr>
          <m:t>TCR</m:t>
        </m:r>
        <m:r>
          <w:rPr>
            <w:rFonts w:ascii="Cambria Math" w:eastAsiaTheme="minorEastAsia" w:hAnsi="Cambria Math" w:cstheme="minorHAnsi"/>
            <w:sz w:val="20"/>
            <w:szCs w:val="28"/>
          </w:rPr>
          <m:t>×</m:t>
        </m:r>
        <m:sSub>
          <m:sSubPr>
            <m:ctrlPr>
              <w:rPr>
                <w:rFonts w:ascii="Cambria Math" w:eastAsiaTheme="minorEastAsia" w:hAnsi="Cambria Math" w:cstheme="minorHAnsi"/>
                <w:i/>
                <w:sz w:val="20"/>
                <w:szCs w:val="28"/>
              </w:rPr>
            </m:ctrlPr>
          </m:sSubPr>
          <m:e>
            <m:r>
              <w:rPr>
                <w:rFonts w:ascii="Cambria Math" w:eastAsiaTheme="minorEastAsia" w:hAnsi="Cambria Math" w:cstheme="minorHAnsi"/>
                <w:sz w:val="20"/>
                <w:szCs w:val="28"/>
              </w:rPr>
              <m:t>d</m:t>
            </m:r>
          </m:e>
          <m:sub>
            <m:r>
              <w:rPr>
                <w:rFonts w:ascii="Cambria Math" w:eastAsiaTheme="minorEastAsia" w:hAnsi="Cambria Math" w:cstheme="minorHAnsi"/>
                <w:sz w:val="20"/>
                <w:szCs w:val="28"/>
              </w:rPr>
              <m:t>2</m:t>
            </m:r>
          </m:sub>
        </m:sSub>
        <m:r>
          <w:rPr>
            <w:rFonts w:ascii="Cambria Math" w:eastAsiaTheme="minorEastAsia" w:hAnsi="Cambria Math" w:cstheme="minorHAnsi"/>
            <w:sz w:val="20"/>
            <w:szCs w:val="28"/>
          </w:rPr>
          <m:t>)</m:t>
        </m:r>
      </m:oMath>
      <w:r w:rsidRPr="009F25EB">
        <w:rPr>
          <w:rFonts w:eastAsiaTheme="minorEastAsia" w:cstheme="minorHAnsi"/>
          <w:sz w:val="20"/>
          <w:szCs w:val="28"/>
        </w:rPr>
        <w:t xml:space="preserve"> to maintain stable temperatures in the decades immediately following forcing stabilisation after a 70-year linear increase</w:t>
      </w:r>
      <w:r w:rsidR="00885D98">
        <w:rPr>
          <w:rFonts w:eastAsiaTheme="minorEastAsia" w:cstheme="minorHAnsi"/>
          <w:sz w:val="20"/>
          <w:szCs w:val="28"/>
        </w:rPr>
        <w:t>;</w:t>
      </w:r>
      <w:r w:rsidRPr="009F25EB">
        <w:rPr>
          <w:rFonts w:eastAsiaTheme="minorEastAsia" w:cstheme="minorHAnsi"/>
          <w:sz w:val="20"/>
          <w:szCs w:val="28"/>
        </w:rPr>
        <w:t xml:space="preserve"> where ECS is the Equilibrium Climate Sensitivity, TCR the Transient Climate Response and </w:t>
      </w:r>
      <m:oMath>
        <m:sSub>
          <m:sSubPr>
            <m:ctrlPr>
              <w:rPr>
                <w:rFonts w:ascii="Cambria Math" w:eastAsiaTheme="minorEastAsia" w:hAnsi="Cambria Math" w:cstheme="minorHAnsi"/>
                <w:i/>
                <w:sz w:val="20"/>
                <w:szCs w:val="28"/>
              </w:rPr>
            </m:ctrlPr>
          </m:sSubPr>
          <m:e>
            <m:r>
              <w:rPr>
                <w:rFonts w:ascii="Cambria Math" w:eastAsiaTheme="minorEastAsia" w:hAnsi="Cambria Math" w:cstheme="minorHAnsi"/>
                <w:sz w:val="20"/>
                <w:szCs w:val="28"/>
              </w:rPr>
              <m:t>d</m:t>
            </m:r>
          </m:e>
          <m:sub>
            <m:r>
              <w:rPr>
                <w:rFonts w:ascii="Cambria Math" w:eastAsiaTheme="minorEastAsia" w:hAnsi="Cambria Math" w:cstheme="minorHAnsi"/>
                <w:sz w:val="20"/>
                <w:szCs w:val="28"/>
              </w:rPr>
              <m:t>2</m:t>
            </m:r>
          </m:sub>
        </m:sSub>
      </m:oMath>
      <w:r w:rsidRPr="009F25EB">
        <w:rPr>
          <w:rFonts w:eastAsiaTheme="minorEastAsia" w:cstheme="minorHAnsi"/>
          <w:sz w:val="20"/>
          <w:szCs w:val="28"/>
        </w:rPr>
        <w:t xml:space="preserve"> the longer of the two adjustment times</w:t>
      </w:r>
      <w:proofErr w:type="spellStart"/>
      <w:r w:rsidRPr="009F25EB">
        <w:rPr>
          <w:rFonts w:eastAsiaTheme="minorEastAsia" w:cstheme="minorHAnsi"/>
          <w:sz w:val="20"/>
          <w:szCs w:val="28"/>
        </w:rPr>
        <w:t>cales</w:t>
      </w:r>
      <w:proofErr w:type="spellEnd"/>
      <w:r w:rsidRPr="009F25EB">
        <w:rPr>
          <w:rFonts w:cstheme="minorHAnsi"/>
          <w:sz w:val="20"/>
          <w:szCs w:val="28"/>
        </w:rPr>
        <w:fldChar w:fldCharType="begin"/>
      </w:r>
      <w:r w:rsidRPr="009F25EB">
        <w:rPr>
          <w:rFonts w:cstheme="minorHAnsi"/>
          <w:sz w:val="20"/>
          <w:szCs w:val="28"/>
        </w:rPr>
        <w:instrText xml:space="preserve"> ADDIN ZOTERO_ITEM CSL_CITATION {"citationID":"pAvxsROz","properties":{"formattedCitation":"\\super 7,8\\nosupersub{}","plainCitation":"7,8","noteIndex":0},"citationItems":[{"id":210,"uris":["http://zotero.org/users/local/uNYZvaCf/items/EYMZ8A97"],"uri":["http://zotero.org/users/local/uNYZvaCf/items/EYMZ8A97"],"itemData":{"id":210,"type":"article-journal","title":"Probing the Fast and Slow Components of Global Warming by Returning Abruptly to Preindustrial Forcing","container-title":"Journal of Climate","page":"2418-2427","volume":"23","issue":"9","source":"journals.ametsoc.org (Atypon)","abstract":"The fast and slow components of global warming in a comprehensive climate model are isolated by examining the response to an instantaneous return to preindustrial forcing. The response is characterized by an initial fast exponential decay with an e-folding time smaller than 5 yr, leaving behind a remnant that evolves more slowly. The slow component is estimated to be small at present, as measured by the global mean near-surface air temperature, and, in the model examined, grows to 0.4°C by 2100 in the A1B scenario from the Special Report on Emissions Scenarios (SRES), and then to 1.4°C by 2300 if one holds radiative forcing fixed after 2100. The dominance of the fast component at present is supported by examining the response to an instantaneous doubling of CO2 and by the excellent fit to the model’s ensemble mean twentieth-century evolution with a simple one-box model with no long times scales.","DOI":"10.1175/2009JCLI3466.1","ISSN":"0894-8755","journalAbbreviation":"J. Climate","author":[{"family":"Held","given":"Isaac M."},{"family":"Winton","given":"Michael"},{"family":"Takahashi","given":"Ken"},{"family":"Delworth","given":"Thomas"},{"family":"Zeng","given":"Fanrong"},{"family":"Vallis","given":"Geoffrey K."}],"issued":{"date-parts":[["2010",1,12]]}}},{"id":81,"uris":["http://zotero.org/users/local/uNYZvaCf/items/SWY6GMST"],"uri":["http://zotero.org/users/local/uNYZvaCf/items/SWY6GMST"],"itemData":{"id":81,"type":"article-journal","title":"Transient Climate Response in a Two-Layer Energy-Balance Model. Part I: Analytical Solution and Parameter Calibration Using CMIP5 AOGCM Experiments","container-title":"Journal of Climate","page":"1841-1857","volume":"26","issue":"6","source":"journals.ametsoc.org (Atypon)","abstract":"This is the first part of a series of two articles analyzing the global thermal properties of atmosphere–ocean coupled general circulation models (AOGCMs) within the framework of a two-layer energy-balance model (EBM). In this part, the general analytical solution of the system is given and two idealized climate change scenarios, one with a step forcing and one with a linear forcing, are discussed. These solutions give a didactic description of the contributions from the equilibrium response and of the fast and slow transient responses during a climate transition. Based on these analytical solutions, a simple and physically based procedure to calibrate the two-layer model parameters using an AOGCM step-forcing experiment is introduced. Using this procedure, the global thermal properties of 16 AOGCMs participating in phase 5 of the Coupled Model Intercomparison Project (CMIP5) are determined. It is shown that, for a given AOGCM, the EBM tuned with only the abrupt 4×CO2 experiment is able to reproduce with a very good accuracy the temperature evolution in both a step-forcing and a linear-forcing experiment. The role of the upper-ocean and deep-ocean heat uptakes in the fast and slow responses is also discussed. One of the main weaknesses of the simple EBM discussed in this part is its ability to represent the evolution of the top-of-the-atmosphere radiative imbalance in the transient regime. This issue is addressed in Part II by taking into account the efficacy factor of deep-ocean heat uptake.","DOI":"10.1175/JCLI-D-12-00195.1","ISSN":"0894-8755","title-short":"Transient Climate Response in a Two-Layer Energy-Balance Model. Part I","journalAbbreviation":"J. Climate","author":[{"family":"Geoffroy","given":"O."},{"family":"Saint-Martin","given":"D."},{"family":"Olivié","given":"D. J. L."},{"family":"Voldoire","given":"A."},{"family":"Bellon","given":"G."},{"family":"Tytéca","given":"S."}],"issued":{"date-parts":[["2012",9,17]]}}}],"schema":"https://github.com/citation-style-language/schema/raw/master/csl-citation.json"} </w:instrText>
      </w:r>
      <w:r w:rsidRPr="009F25EB">
        <w:rPr>
          <w:rFonts w:cstheme="minorHAnsi"/>
          <w:sz w:val="20"/>
          <w:szCs w:val="28"/>
        </w:rPr>
        <w:fldChar w:fldCharType="separate"/>
      </w:r>
      <w:r w:rsidRPr="009F25EB">
        <w:rPr>
          <w:rFonts w:cstheme="minorHAnsi"/>
          <w:sz w:val="20"/>
          <w:szCs w:val="28"/>
          <w:vertAlign w:val="superscript"/>
          <w:lang w:val="en-US"/>
        </w:rPr>
        <w:t>7,8</w:t>
      </w:r>
      <w:r w:rsidRPr="009F25EB">
        <w:rPr>
          <w:rFonts w:cstheme="minorHAnsi"/>
          <w:sz w:val="20"/>
          <w:szCs w:val="28"/>
        </w:rPr>
        <w:fldChar w:fldCharType="end"/>
      </w:r>
      <w:r w:rsidRPr="009F25EB">
        <w:rPr>
          <w:rFonts w:eastAsiaTheme="minorEastAsia" w:cstheme="minorHAnsi"/>
          <w:sz w:val="20"/>
          <w:szCs w:val="28"/>
        </w:rPr>
        <w:t xml:space="preserve"> of the physical climate system. This implies </w:t>
      </w:r>
      <m:oMath>
        <m:r>
          <w:rPr>
            <w:rFonts w:ascii="Cambria Math" w:eastAsiaTheme="minorEastAsia" w:hAnsi="Cambria Math" w:cstheme="minorHAnsi"/>
            <w:sz w:val="20"/>
            <w:szCs w:val="28"/>
          </w:rPr>
          <m:t>ϵ=0.003</m:t>
        </m:r>
      </m:oMath>
      <w:r w:rsidRPr="009F25EB">
        <w:rPr>
          <w:rFonts w:eastAsiaTheme="minorEastAsia" w:cstheme="minorHAnsi"/>
          <w:sz w:val="20"/>
          <w:szCs w:val="28"/>
        </w:rPr>
        <w:t xml:space="preserve"> per year and </w:t>
      </w:r>
      <m:oMath>
        <m:r>
          <w:rPr>
            <w:rFonts w:ascii="Cambria Math" w:eastAsiaTheme="minorEastAsia" w:hAnsi="Cambria Math" w:cstheme="minorHAnsi"/>
            <w:sz w:val="20"/>
            <w:szCs w:val="28"/>
          </w:rPr>
          <m:t>α=0.25</m:t>
        </m:r>
      </m:oMath>
      <w:r w:rsidRPr="009F25EB">
        <w:rPr>
          <w:rFonts w:eastAsiaTheme="minorEastAsia" w:cstheme="minorHAnsi"/>
          <w:sz w:val="20"/>
          <w:szCs w:val="28"/>
        </w:rPr>
        <w:t xml:space="preserve"> with </w:t>
      </w:r>
      <m:oMath>
        <m:r>
          <w:rPr>
            <w:rFonts w:ascii="Cambria Math" w:eastAsiaTheme="minorEastAsia" w:hAnsi="Cambria Math" w:cstheme="minorHAnsi"/>
            <w:sz w:val="20"/>
            <w:szCs w:val="28"/>
          </w:rPr>
          <m:t>H=100</m:t>
        </m:r>
      </m:oMath>
      <w:r w:rsidRPr="009F25EB">
        <w:rPr>
          <w:rFonts w:eastAsiaTheme="minorEastAsia" w:cstheme="minorHAnsi"/>
          <w:sz w:val="20"/>
          <w:szCs w:val="28"/>
        </w:rPr>
        <w:t xml:space="preserve"> years.</w:t>
      </w:r>
      <w:r w:rsidRPr="009F25EB">
        <w:rPr>
          <w:rFonts w:cstheme="minorHAnsi"/>
          <w:sz w:val="20"/>
          <w:szCs w:val="28"/>
        </w:rPr>
        <w:fldChar w:fldCharType="begin"/>
      </w:r>
      <w:r w:rsidRPr="009F25EB">
        <w:rPr>
          <w:rFonts w:cstheme="minorHAnsi"/>
          <w:sz w:val="20"/>
          <w:szCs w:val="28"/>
        </w:rPr>
        <w:instrText xml:space="preserve"> ADDIN ZOTERO_ITEM CSL_CITATION {"citationID":"uTqTgcTH","properties":{"formattedCitation":"\\super 8\\uc0\\u8211{}10\\nosupersub{}","plainCitation":"8–10","noteIndex":0},"citationItems":[{"id":81,"uris":["http://zotero.org/users/local/uNYZvaCf/items/SWY6GMST"],"uri":["http://zotero.org/users/local/uNYZvaCf/items/SWY6GMST"],"itemData":{"id":81,"type":"article-journal","title":"Transient Climate Response in a Two-Layer Energy-Balance Model. Part I: Analytical Solution and Parameter Calibration Using CMIP5 AOGCM Experiments","container-title":"Journal of Climate","page":"1841-1857","volume":"26","issue":"6","source":"journals.ametsoc.org (Atypon)","abstract":"This is the first part of a series of two articles analyzing the global thermal properties of atmosphere–ocean coupled general circulation models (AOGCMs) within the framework of a two-layer energy-balance model (EBM). In this part, the general analytical solution of the system is given and two idealized climate change scenarios, one with a step forcing and one with a linear forcing, are discussed. These solutions give a didactic description of the contributions from the equilibrium response and of the fast and slow transient responses during a climate transition. Based on these analytical solutions, a simple and physically based procedure to calibrate the two-layer model parameters using an AOGCM step-forcing experiment is introduced. Using this procedure, the global thermal properties of 16 AOGCMs participating in phase 5 of the Coupled Model Intercomparison Project (CMIP5) are determined. It is shown that, for a given AOGCM, the EBM tuned with only the abrupt 4×CO2 experiment is able to reproduce with a very good accuracy the temperature evolution in both a step-forcing and a linear-forcing experiment. The role of the upper-ocean and deep-ocean heat uptakes in the fast and slow responses is also discussed. One of the main weaknesses of the simple EBM discussed in this part is its ability to represent the evolution of the top-of-the-atmosphere radiative imbalance in the transient regime. This issue is addressed in Part II by taking into account the efficacy factor of deep-ocean heat uptake.","DOI":"10.1175/JCLI-D-12-00195.1","ISSN":"0894-8755","title-short":"Transient Climate Response in a Two-Layer Energy-Balance Model. Part I","journalAbbreviation":"J. Climate","author":[{"family":"Geoffroy","given":"O."},{"family":"Saint-Martin","given":"D."},{"family":"Olivié","given":"D. J. L."},{"family":"Voldoire","given":"A."},{"family":"Bellon","given":"G."},{"family":"Tytéca","given":"S."}],"issued":{"date-parts":[["2012",9,17]]}}},{"id":59,"uris":["http://zotero.org/users/local/uNYZvaCf/items/6ETBX3CY"],"uri":["http://zotero.org/users/local/uNYZvaCf/items/6ETBX3CY"],"itemData":{"id":59,"type":"article-journal","title":"FAIR v1.3: a simple emissions-based impulse response and carbon cycle model","container-title":"Geoscientific Model Development","page":"2273-2297","volume":"11","issue":"6","source":"www.geosci-model-dev.net","abstract":"&lt;p&gt;&lt;strong&gt;Abstract.&lt;/strong&gt; Simple climate models can be valuable if they are able to replicate aspects of complex fully coupled earth system models. Larger ensembles can be produced, enabling a probabilistic view of future climate change. A simple emissions-based climate model, FAIR, is presented, which calculates atmospheric concentrations of greenhouse gases and effective radiative forcing (ERF) from greenhouse gases, aerosols, ozone and other agents. Model runs are constrained to observed temperature change from 1880 to 2016 and produce a range of future projections under the Representative Concentration Pathway (RCP) scenarios. The constrained estimates of equilibrium climate sensitivity (ECS), transient climate response (TCR) and transient climate response to cumulative CO&lt;sub&gt;2&lt;/sub&gt; emissions (TCRE) are 2.86 (2.01 to 4.22)&lt;span class=\"thinspace\"&gt;&lt;/span&gt;K, 1.53 (1.05 to 2.41)&lt;span class=\"thinspace\"&gt;&lt;/span&gt;K and 1.40 (0.96 to 2.23)&lt;span class=\"thinspace\"&gt;&lt;/span&gt;K (1000&lt;span class=\"thinspace\"&gt;&lt;/span&gt;GtC)&lt;sup&gt;−1&lt;/sup&gt; (median and 5–95&lt;span class=\"thinspace\"&gt;&lt;/span&gt;% credible intervals). These are in good agreement with the likely Intergovernmental Panel on Climate Change (IPCC) Fifth Assessment Report (AR5) range, noting that AR5 estimates were derived from a combination of climate models, observations and expert judgement. The ranges of future projections of temperature and ranges of estimates of ECS, TCR and TCRE are somewhat sensitive to the prior distributions of ECS∕TCR parameters but less sensitive to the ERF from a doubling of CO&lt;sub&gt;2&lt;/sub&gt; or the observational temperature dataset used to constrain the ensemble. Taking these sensitivities into account, there is no evidence to suggest that the median and credible range of observationally constrained TCR or ECS differ from climate model-derived estimates. The range of temperature projections under RCP8.5 for 2081–2100 in the constrained FAIR model ensemble is lower than the emissions-based estimate reported in AR5 by half a degree, owing to differences in forcing assumptions and ECS∕TCR distributions.&lt;/p&gt;","DOI":"https://doi.org/10.5194/gmd-11-2273-2018","ISSN":"1991-959X","title-short":"FAIR v1.3","language":"English","author":[{"family":"Smith","given":"Christopher J."},{"family":"Forster","given":"Piers M."},{"family":"Allen","given":"Myles"},{"family":"Leach","given":"Nicholas"},{"family":"Millar","given":"Richard J."},{"family":"Passerello","given":"Giovanni A."},{"family":"Regayre","given":"Leighton A."}],"issued":{"date-parts":[["2018",6,18]]}}},{"id":15,"uris":["http://zotero.org/users/local/uNYZvaCf/items/UNV9YC9A"],"uri":["http://zotero.org/users/local/uNYZvaCf/items/UNV9YC9A"],"itemData":{"id":15,"type":"article-journal","title":"A modified impulse-response representation of the global near-surface air temperature and atmospheric concentration response to carbon dioxide emissions","container-title":"Atmospheric Chemistry and Physics","page":"7213-7228","volume":"17","issue":"11","source":"www.atmos-chem-phys.net","abstract":"&lt;p&gt;&lt;strong&gt;Abstract.&lt;/strong&gt; Projections of the response to anthropogenic emission scenarios, evaluation of some greenhouse gas metrics, and estimates of the social cost of carbon often require a simple model that links emissions of carbon dioxide (CO&lt;sub&gt;2&lt;/sub&gt;) to atmospheric concentrations and global temperature changes. An essential requirement of such a model is to reproduce typical global surface temperature and atmospheric CO&lt;sub&gt;2&lt;/sub&gt; responses displayed by more complex Earth system models (ESMs) under a range of emission scenarios, as well as an ability to sample the range of ESM response in a transparent, accessible and reproducible form. Here we adapt the simple model of the Intergovernmental Panel on Climate Change 5th Assessment Report (IPCC AR5) to explicitly represent the state dependence of the CO&lt;sub&gt;2&lt;/sub&gt; airborne fraction. Our adapted model (FAIR) reproduces the range of behaviour shown in full and intermediate complexity ESMs under several idealised carbon pulse and exponential concentration increase experiments. We find that the inclusion of a linear increase in 100-year integrated airborne fraction with cumulative carbon uptake and global temperature change substantially improves the representation of the response of the climate system to CO&lt;sub&gt;2&lt;/sub&gt; on a range of timescales and under a range of experimental designs.&lt;/p&gt;","DOI":"https://doi.org/10.5194/acp-17-7213-2017","ISSN":"1680-7316","language":"English","author":[{"family":"Millar","given":"Richard J."},{"family":"Nicholls","given":"Zebedee R."},{"family":"Friedlingstein","given":"Pierre"},{"family":"Allen","given":"Myles R."}],"issued":{"date-parts":[["2017",6,16]]}}}],"schema":"https://github.com/citation-style-language/schema/raw/master/csl-citation.json"} </w:instrText>
      </w:r>
      <w:r w:rsidRPr="009F25EB">
        <w:rPr>
          <w:rFonts w:cstheme="minorHAnsi"/>
          <w:sz w:val="20"/>
          <w:szCs w:val="28"/>
        </w:rPr>
        <w:fldChar w:fldCharType="separate"/>
      </w:r>
      <w:r w:rsidRPr="009F25EB">
        <w:rPr>
          <w:rFonts w:cstheme="minorHAnsi"/>
          <w:sz w:val="20"/>
          <w:szCs w:val="28"/>
          <w:vertAlign w:val="superscript"/>
          <w:lang w:val="en-US"/>
        </w:rPr>
        <w:t>8–10</w:t>
      </w:r>
      <w:r w:rsidRPr="009F25EB">
        <w:rPr>
          <w:rFonts w:cstheme="minorHAnsi"/>
          <w:sz w:val="20"/>
          <w:szCs w:val="28"/>
        </w:rPr>
        <w:fldChar w:fldCharType="end"/>
      </w:r>
      <w:r>
        <w:rPr>
          <w:rFonts w:cstheme="minorHAnsi"/>
          <w:sz w:val="20"/>
          <w:szCs w:val="28"/>
        </w:rPr>
        <w:t xml:space="preserve"> </w:t>
      </w:r>
    </w:p>
    <w:p w14:paraId="6F7304BF" w14:textId="2A8A0F52" w:rsidR="003102F7" w:rsidRDefault="003102F7" w:rsidP="003102F7">
      <w:pPr>
        <w:rPr>
          <w:rFonts w:cstheme="minorHAnsi"/>
          <w:sz w:val="20"/>
          <w:szCs w:val="28"/>
        </w:rPr>
      </w:pPr>
    </w:p>
    <w:p w14:paraId="0D7A810D" w14:textId="7BD56A23" w:rsidR="003102F7" w:rsidRDefault="007575EB" w:rsidP="003102F7">
      <w:pPr>
        <w:rPr>
          <w:rFonts w:cstheme="minorHAnsi"/>
          <w:color w:val="000000" w:themeColor="text1"/>
          <w:sz w:val="20"/>
          <w:szCs w:val="28"/>
        </w:rPr>
      </w:pPr>
      <w:r>
        <w:rPr>
          <w:rFonts w:cstheme="minorHAnsi"/>
          <w:sz w:val="20"/>
          <w:szCs w:val="28"/>
        </w:rPr>
        <w:t>For example, u</w:t>
      </w:r>
      <w:r w:rsidR="003102F7">
        <w:rPr>
          <w:rFonts w:cstheme="minorHAnsi"/>
          <w:sz w:val="20"/>
          <w:szCs w:val="28"/>
        </w:rPr>
        <w:t xml:space="preserve">sing </w:t>
      </w:r>
      <m:oMath>
        <m:r>
          <w:rPr>
            <w:rFonts w:ascii="Cambria Math" w:eastAsiaTheme="minorEastAsia" w:hAnsi="Cambria Math" w:cstheme="minorHAnsi"/>
            <w:sz w:val="20"/>
            <w:szCs w:val="28"/>
          </w:rPr>
          <m:t>H=100</m:t>
        </m:r>
      </m:oMath>
      <w:r w:rsidR="003102F7">
        <w:rPr>
          <w:rFonts w:cstheme="minorHAnsi"/>
          <w:sz w:val="20"/>
          <w:szCs w:val="28"/>
        </w:rPr>
        <w:t xml:space="preserve"> years, </w:t>
      </w:r>
      <m:oMath>
        <m:r>
          <m:rPr>
            <m:sty m:val="p"/>
          </m:rPr>
          <w:rPr>
            <w:rFonts w:ascii="Cambria Math" w:hAnsi="Cambria Math" w:cstheme="minorHAnsi"/>
            <w:sz w:val="20"/>
            <w:szCs w:val="28"/>
          </w:rPr>
          <m:t>Δ</m:t>
        </m:r>
        <m:r>
          <w:rPr>
            <w:rFonts w:ascii="Cambria Math" w:hAnsi="Cambria Math" w:cstheme="minorHAnsi"/>
            <w:sz w:val="20"/>
            <w:szCs w:val="28"/>
          </w:rPr>
          <m:t>t=20</m:t>
        </m:r>
      </m:oMath>
      <w:r w:rsidR="003102F7">
        <w:rPr>
          <w:rFonts w:cstheme="minorHAnsi"/>
          <w:sz w:val="20"/>
          <w:szCs w:val="28"/>
        </w:rPr>
        <w:t xml:space="preserve"> years</w:t>
      </w:r>
      <w:r>
        <w:rPr>
          <w:rFonts w:cstheme="minorHAnsi"/>
          <w:sz w:val="20"/>
          <w:szCs w:val="28"/>
        </w:rPr>
        <w:t xml:space="preserve">, </w:t>
      </w:r>
      <m:oMath>
        <m:r>
          <w:rPr>
            <w:rFonts w:ascii="Cambria Math" w:eastAsiaTheme="minorEastAsia" w:hAnsi="Cambria Math" w:cstheme="minorHAnsi"/>
            <w:sz w:val="20"/>
            <w:szCs w:val="28"/>
          </w:rPr>
          <m:t>α=0.25</m:t>
        </m:r>
      </m:oMath>
      <w:r>
        <w:rPr>
          <w:rFonts w:cstheme="minorHAnsi"/>
          <w:sz w:val="20"/>
          <w:szCs w:val="28"/>
        </w:rPr>
        <w:t xml:space="preserve"> a</w:t>
      </w:r>
      <w:proofErr w:type="spellStart"/>
      <w:r>
        <w:rPr>
          <w:rFonts w:cstheme="minorHAnsi"/>
          <w:sz w:val="20"/>
          <w:szCs w:val="28"/>
        </w:rPr>
        <w:t>nd</w:t>
      </w:r>
      <w:proofErr w:type="spellEnd"/>
      <w:r>
        <w:rPr>
          <w:rFonts w:cstheme="minorHAnsi"/>
          <w:sz w:val="20"/>
          <w:szCs w:val="28"/>
        </w:rPr>
        <w:t xml:space="preserve"> converting forcing to emissions using the approximate</w:t>
      </w:r>
      <w:r w:rsidR="00993ED1">
        <w:rPr>
          <w:rFonts w:cstheme="minorHAnsi"/>
          <w:sz w:val="20"/>
          <w:szCs w:val="28"/>
        </w:rPr>
        <w:t xml:space="preserve"> </w:t>
      </w:r>
      <w:r>
        <w:rPr>
          <w:rFonts w:cstheme="minorHAnsi"/>
          <w:sz w:val="20"/>
          <w:szCs w:val="28"/>
        </w:rPr>
        <w:t xml:space="preserve">relationship </w:t>
      </w:r>
      <m:oMath>
        <m:r>
          <m:rPr>
            <m:sty m:val="p"/>
          </m:rPr>
          <w:rPr>
            <w:rFonts w:ascii="Cambria Math" w:eastAsiaTheme="minorEastAsia" w:hAnsi="Cambria Math" w:cstheme="minorHAnsi"/>
            <w:sz w:val="20"/>
            <w:szCs w:val="28"/>
          </w:rPr>
          <m:t>H</m:t>
        </m:r>
        <m:r>
          <m:rPr>
            <m:sty m:val="p"/>
          </m:rPr>
          <w:rPr>
            <w:rFonts w:ascii="Cambria Math" w:eastAsiaTheme="minorEastAsia" w:hAnsi="Cambria Math" w:cstheme="minorHAnsi"/>
            <w:sz w:val="20"/>
            <w:szCs w:val="28"/>
          </w:rPr>
          <m:t xml:space="preserve"> </m:t>
        </m:r>
        <m:r>
          <m:rPr>
            <m:nor/>
          </m:rPr>
          <w:rPr>
            <w:rFonts w:ascii="Cambria Math" w:cstheme="minorHAnsi"/>
            <w:color w:val="000000" w:themeColor="text1"/>
            <w:sz w:val="20"/>
            <w:szCs w:val="28"/>
          </w:rPr>
          <m:t>×</m:t>
        </m:r>
        <m:r>
          <m:rPr>
            <m:sty m:val="p"/>
          </m:rPr>
          <w:rPr>
            <w:rFonts w:ascii="Cambria Math" w:eastAsiaTheme="minorEastAsia" w:hAnsi="Cambria Math" w:cstheme="minorHAnsi"/>
            <w:sz w:val="20"/>
            <w:szCs w:val="28"/>
          </w:rPr>
          <m:t xml:space="preserve"> F(t)</m:t>
        </m:r>
        <m:r>
          <m:rPr>
            <m:sty m:val="p"/>
          </m:rPr>
          <w:rPr>
            <w:rFonts w:ascii="Cambria Math" w:eastAsiaTheme="minorEastAsia" w:hAnsi="Cambria Math" w:cstheme="minorHAnsi"/>
            <w:sz w:val="20"/>
            <w:szCs w:val="28"/>
          </w:rPr>
          <m:t>/</m:t>
        </m:r>
        <m:r>
          <m:rPr>
            <m:nor/>
          </m:rPr>
          <w:rPr>
            <w:rFonts w:cstheme="minorHAnsi"/>
            <w:color w:val="000000" w:themeColor="text1"/>
            <w:sz w:val="20"/>
            <w:szCs w:val="28"/>
          </w:rPr>
          <m:t>AGWP</m:t>
        </m:r>
        <m:r>
          <m:rPr>
            <m:nor/>
          </m:rPr>
          <w:rPr>
            <w:rFonts w:ascii="Cambria Math" w:cstheme="minorHAnsi"/>
            <w:color w:val="000000" w:themeColor="text1"/>
            <w:sz w:val="20"/>
            <w:szCs w:val="28"/>
          </w:rPr>
          <m:t xml:space="preserve"> </m:t>
        </m:r>
        <m:r>
          <w:rPr>
            <w:rFonts w:ascii="Cambria Math" w:eastAsiaTheme="minorEastAsia" w:hAnsi="Cambria Math" w:cstheme="minorHAnsi"/>
            <w:sz w:val="20"/>
            <w:szCs w:val="28"/>
          </w:rPr>
          <m:t>=</m:t>
        </m:r>
        <m:sSub>
          <m:sSubPr>
            <m:ctrlPr>
              <w:rPr>
                <w:rFonts w:ascii="Cambria Math" w:eastAsiaTheme="minorEastAsia" w:hAnsi="Cambria Math" w:cstheme="minorHAnsi"/>
                <w:i/>
                <w:sz w:val="20"/>
                <w:szCs w:val="28"/>
              </w:rPr>
            </m:ctrlPr>
          </m:sSubPr>
          <m:e>
            <m:r>
              <m:rPr>
                <m:nor/>
              </m:rPr>
              <w:rPr>
                <w:rFonts w:ascii="Cambria Math" w:cstheme="minorHAnsi"/>
                <w:color w:val="000000" w:themeColor="text1"/>
                <w:sz w:val="20"/>
                <w:szCs w:val="28"/>
              </w:rPr>
              <m:t xml:space="preserve">E(t) </m:t>
            </m:r>
            <m:r>
              <m:rPr>
                <m:nor/>
              </m:rPr>
              <w:rPr>
                <w:rFonts w:ascii="Cambria Math" w:cstheme="minorHAnsi"/>
                <w:color w:val="000000" w:themeColor="text1"/>
                <w:sz w:val="20"/>
                <w:szCs w:val="28"/>
              </w:rPr>
              <m:t>×</m:t>
            </m:r>
            <m:r>
              <m:rPr>
                <m:nor/>
              </m:rPr>
              <w:rPr>
                <w:rFonts w:ascii="Cambria Math" w:cstheme="minorHAnsi"/>
                <w:color w:val="000000" w:themeColor="text1"/>
                <w:sz w:val="20"/>
                <w:szCs w:val="28"/>
              </w:rPr>
              <m:t xml:space="preserve"> </m:t>
            </m:r>
            <m:r>
              <m:rPr>
                <m:nor/>
              </m:rPr>
              <w:rPr>
                <w:rFonts w:cstheme="minorHAnsi"/>
                <w:color w:val="000000" w:themeColor="text1"/>
                <w:sz w:val="20"/>
                <w:szCs w:val="28"/>
              </w:rPr>
              <m:t>GWP</m:t>
            </m:r>
          </m:e>
          <m:sub>
            <m:r>
              <m:rPr>
                <m:sty m:val="p"/>
              </m:rPr>
              <w:rPr>
                <w:rFonts w:ascii="Cambria Math" w:eastAsiaTheme="minorEastAsia" w:hAnsi="Cambria Math" w:cstheme="minorHAnsi"/>
                <w:sz w:val="20"/>
                <w:szCs w:val="28"/>
              </w:rPr>
              <m:t>H</m:t>
            </m:r>
          </m:sub>
        </m:sSub>
      </m:oMath>
      <w:r>
        <w:rPr>
          <w:rFonts w:cstheme="minorHAnsi"/>
          <w:sz w:val="20"/>
          <w:szCs w:val="28"/>
        </w:rPr>
        <w:t xml:space="preserve"> </w:t>
      </w:r>
      <w:r w:rsidR="003102F7">
        <w:rPr>
          <w:rFonts w:cstheme="minorHAnsi"/>
          <w:sz w:val="20"/>
          <w:szCs w:val="28"/>
        </w:rPr>
        <w:t xml:space="preserve">we find the </w:t>
      </w:r>
      <w:r w:rsidR="00885D98">
        <w:rPr>
          <w:rFonts w:cstheme="minorHAnsi"/>
          <w:sz w:val="20"/>
          <w:szCs w:val="28"/>
        </w:rPr>
        <w:t>an equation</w:t>
      </w:r>
      <w:r w:rsidR="003102F7">
        <w:rPr>
          <w:rFonts w:cstheme="minorHAnsi"/>
          <w:sz w:val="20"/>
          <w:szCs w:val="28"/>
        </w:rPr>
        <w:t xml:space="preserve"> for the temperature change over a 20 year period </w:t>
      </w:r>
      <w:r w:rsidR="00885D98">
        <w:rPr>
          <w:rFonts w:cstheme="minorHAnsi"/>
          <w:sz w:val="20"/>
          <w:szCs w:val="28"/>
        </w:rPr>
        <w:t>in terms of</w:t>
      </w:r>
      <m:oMath>
        <m:r>
          <w:rPr>
            <w:rFonts w:ascii="Cambria Math" w:hAnsi="Cambria Math" w:cstheme="minorHAnsi"/>
            <w:sz w:val="20"/>
            <w:szCs w:val="28"/>
          </w:rPr>
          <m:t xml:space="preserve"> </m:t>
        </m:r>
        <m:sSub>
          <m:sSubPr>
            <m:ctrlPr>
              <w:rPr>
                <w:rFonts w:ascii="Cambria Math" w:hAnsi="Cambria Math" w:cstheme="minorHAnsi"/>
                <w:i/>
                <w:color w:val="000000" w:themeColor="text1"/>
                <w:sz w:val="20"/>
                <w:szCs w:val="28"/>
              </w:rPr>
            </m:ctrlPr>
          </m:sSubPr>
          <m:e>
            <m:acc>
              <m:accPr>
                <m:chr m:val="̅"/>
                <m:ctrlPr>
                  <w:rPr>
                    <w:rFonts w:ascii="Cambria Math" w:hAnsi="Cambria Math" w:cstheme="minorHAnsi"/>
                    <w:i/>
                    <w:color w:val="000000" w:themeColor="text1"/>
                    <w:sz w:val="20"/>
                    <w:szCs w:val="28"/>
                  </w:rPr>
                </m:ctrlPr>
              </m:accPr>
              <m:e>
                <m:r>
                  <w:rPr>
                    <w:rFonts w:ascii="Cambria Math" w:hAnsi="Cambria Math" w:cstheme="minorHAnsi"/>
                    <w:color w:val="000000" w:themeColor="text1"/>
                    <w:sz w:val="20"/>
                    <w:szCs w:val="28"/>
                  </w:rPr>
                  <m:t>E</m:t>
                </m:r>
              </m:e>
            </m:acc>
          </m:e>
          <m:sub>
            <m:r>
              <m:rPr>
                <m:nor/>
              </m:rPr>
              <w:rPr>
                <w:rFonts w:cstheme="minorHAnsi"/>
                <w:color w:val="000000" w:themeColor="text1"/>
                <w:sz w:val="20"/>
                <w:szCs w:val="28"/>
              </w:rPr>
              <m:t>LLCP</m:t>
            </m:r>
          </m:sub>
        </m:sSub>
      </m:oMath>
      <w:r w:rsidR="00AD2661">
        <w:rPr>
          <w:rFonts w:cstheme="minorHAnsi"/>
          <w:sz w:val="20"/>
          <w:szCs w:val="28"/>
        </w:rPr>
        <w:t xml:space="preserve"> </w:t>
      </w:r>
      <w:r w:rsidR="00D43090">
        <w:rPr>
          <w:rFonts w:cstheme="minorHAnsi"/>
          <w:sz w:val="20"/>
          <w:szCs w:val="28"/>
        </w:rPr>
        <w:t xml:space="preserve">– </w:t>
      </w:r>
      <w:r w:rsidR="003102F7">
        <w:rPr>
          <w:rFonts w:cstheme="minorHAnsi"/>
          <w:sz w:val="20"/>
          <w:szCs w:val="28"/>
        </w:rPr>
        <w:t>the average LLCP annual emission rate</w:t>
      </w:r>
      <w:r w:rsidR="003102F7">
        <w:rPr>
          <w:rFonts w:cstheme="minorHAnsi"/>
          <w:color w:val="000000" w:themeColor="text1"/>
          <w:sz w:val="20"/>
          <w:szCs w:val="28"/>
        </w:rPr>
        <w:t xml:space="preserve"> over that 20 year period (in CO</w:t>
      </w:r>
      <w:r w:rsidR="003102F7" w:rsidRPr="003102F7">
        <w:rPr>
          <w:rFonts w:cstheme="minorHAnsi"/>
          <w:color w:val="000000" w:themeColor="text1"/>
          <w:sz w:val="20"/>
          <w:szCs w:val="28"/>
          <w:vertAlign w:val="subscript"/>
        </w:rPr>
        <w:t>2</w:t>
      </w:r>
      <w:r w:rsidR="003102F7">
        <w:rPr>
          <w:rFonts w:cstheme="minorHAnsi"/>
          <w:color w:val="000000" w:themeColor="text1"/>
          <w:sz w:val="20"/>
          <w:szCs w:val="28"/>
        </w:rPr>
        <w:t>e using GWP</w:t>
      </w:r>
      <w:r w:rsidR="003102F7" w:rsidRPr="003102F7">
        <w:rPr>
          <w:rFonts w:cstheme="minorHAnsi"/>
          <w:color w:val="000000" w:themeColor="text1"/>
          <w:sz w:val="20"/>
          <w:szCs w:val="28"/>
          <w:vertAlign w:val="subscript"/>
        </w:rPr>
        <w:t>100</w:t>
      </w:r>
      <w:r w:rsidR="003102F7">
        <w:rPr>
          <w:rFonts w:cstheme="minorHAnsi"/>
          <w:color w:val="000000" w:themeColor="text1"/>
          <w:sz w:val="20"/>
          <w:szCs w:val="28"/>
        </w:rPr>
        <w:t xml:space="preserve">), </w:t>
      </w:r>
      <m:oMath>
        <m:sSub>
          <m:sSubPr>
            <m:ctrlPr>
              <w:rPr>
                <w:rFonts w:ascii="Cambria Math" w:hAnsi="Cambria Math" w:cstheme="minorHAnsi"/>
                <w:i/>
                <w:color w:val="000000" w:themeColor="text1"/>
                <w:sz w:val="20"/>
                <w:szCs w:val="28"/>
              </w:rPr>
            </m:ctrlPr>
          </m:sSubPr>
          <m:e>
            <m:acc>
              <m:accPr>
                <m:chr m:val="̅"/>
                <m:ctrlPr>
                  <w:rPr>
                    <w:rFonts w:ascii="Cambria Math" w:hAnsi="Cambria Math" w:cstheme="minorHAnsi"/>
                    <w:i/>
                    <w:color w:val="000000" w:themeColor="text1"/>
                    <w:sz w:val="20"/>
                    <w:szCs w:val="28"/>
                  </w:rPr>
                </m:ctrlPr>
              </m:accPr>
              <m:e>
                <m:r>
                  <w:rPr>
                    <w:rFonts w:ascii="Cambria Math" w:hAnsi="Cambria Math" w:cstheme="minorHAnsi"/>
                    <w:color w:val="000000" w:themeColor="text1"/>
                    <w:sz w:val="20"/>
                    <w:szCs w:val="28"/>
                  </w:rPr>
                  <m:t>E</m:t>
                </m:r>
              </m:e>
            </m:acc>
          </m:e>
          <m:sub>
            <m:r>
              <m:rPr>
                <m:nor/>
              </m:rPr>
              <w:rPr>
                <w:rFonts w:cstheme="minorHAnsi"/>
                <w:color w:val="000000" w:themeColor="text1"/>
                <w:sz w:val="20"/>
                <w:szCs w:val="28"/>
              </w:rPr>
              <m:t>S</m:t>
            </m:r>
            <m:r>
              <m:rPr>
                <m:nor/>
              </m:rPr>
              <w:rPr>
                <w:rFonts w:cstheme="minorHAnsi"/>
                <w:color w:val="000000" w:themeColor="text1"/>
                <w:sz w:val="20"/>
                <w:szCs w:val="28"/>
              </w:rPr>
              <m:t>LCP</m:t>
            </m:r>
          </m:sub>
        </m:sSub>
      </m:oMath>
      <w:r w:rsidR="00D43090">
        <w:rPr>
          <w:rFonts w:cstheme="minorHAnsi"/>
          <w:color w:val="000000" w:themeColor="text1"/>
          <w:sz w:val="20"/>
          <w:szCs w:val="28"/>
        </w:rPr>
        <w:t xml:space="preserve"> – </w:t>
      </w:r>
      <w:r w:rsidR="003102F7">
        <w:rPr>
          <w:rFonts w:cstheme="minorHAnsi"/>
          <w:color w:val="000000" w:themeColor="text1"/>
          <w:sz w:val="20"/>
          <w:szCs w:val="28"/>
        </w:rPr>
        <w:t>the annual average SLCP emission rate over that 20 year period (in CO</w:t>
      </w:r>
      <w:r w:rsidR="003102F7" w:rsidRPr="00AD2661">
        <w:rPr>
          <w:rFonts w:cstheme="minorHAnsi"/>
          <w:color w:val="000000" w:themeColor="text1"/>
          <w:sz w:val="20"/>
          <w:szCs w:val="28"/>
          <w:vertAlign w:val="subscript"/>
        </w:rPr>
        <w:t>2</w:t>
      </w:r>
      <w:r w:rsidR="003102F7">
        <w:rPr>
          <w:rFonts w:cstheme="minorHAnsi"/>
          <w:color w:val="000000" w:themeColor="text1"/>
          <w:sz w:val="20"/>
          <w:szCs w:val="28"/>
        </w:rPr>
        <w:t>e using GWP</w:t>
      </w:r>
      <w:r w:rsidR="003102F7" w:rsidRPr="003102F7">
        <w:rPr>
          <w:rFonts w:cstheme="minorHAnsi"/>
          <w:color w:val="000000" w:themeColor="text1"/>
          <w:sz w:val="20"/>
          <w:szCs w:val="28"/>
          <w:vertAlign w:val="subscript"/>
        </w:rPr>
        <w:t>100</w:t>
      </w:r>
      <w:r w:rsidR="003102F7">
        <w:rPr>
          <w:rFonts w:cstheme="minorHAnsi"/>
          <w:color w:val="000000" w:themeColor="text1"/>
          <w:sz w:val="20"/>
          <w:szCs w:val="28"/>
        </w:rPr>
        <w:t xml:space="preserve">), and </w:t>
      </w:r>
      <m:oMath>
        <m:r>
          <m:rPr>
            <m:sty m:val="p"/>
          </m:rPr>
          <w:rPr>
            <w:rFonts w:ascii="Cambria Math" w:hAnsi="Cambria Math" w:cstheme="minorHAnsi"/>
            <w:color w:val="000000" w:themeColor="text1"/>
            <w:sz w:val="20"/>
            <w:szCs w:val="28"/>
          </w:rPr>
          <m:t>Δ</m:t>
        </m:r>
        <m:sSub>
          <m:sSubPr>
            <m:ctrlPr>
              <w:rPr>
                <w:rFonts w:ascii="Cambria Math" w:hAnsi="Cambria Math" w:cstheme="minorHAnsi"/>
                <w:i/>
                <w:color w:val="000000" w:themeColor="text1"/>
                <w:sz w:val="20"/>
                <w:szCs w:val="28"/>
              </w:rPr>
            </m:ctrlPr>
          </m:sSubPr>
          <m:e>
            <m:r>
              <w:rPr>
                <w:rFonts w:ascii="Cambria Math" w:hAnsi="Cambria Math" w:cstheme="minorHAnsi"/>
                <w:color w:val="000000" w:themeColor="text1"/>
                <w:sz w:val="20"/>
                <w:szCs w:val="28"/>
              </w:rPr>
              <m:t>E</m:t>
            </m:r>
          </m:e>
          <m:sub>
            <m:r>
              <m:rPr>
                <m:nor/>
              </m:rPr>
              <w:rPr>
                <w:rFonts w:ascii="Cambria Math" w:cstheme="minorHAnsi"/>
                <w:color w:val="000000" w:themeColor="text1"/>
                <w:sz w:val="20"/>
                <w:szCs w:val="28"/>
              </w:rPr>
              <m:t>S</m:t>
            </m:r>
            <m:r>
              <m:rPr>
                <m:nor/>
              </m:rPr>
              <w:rPr>
                <w:rFonts w:cstheme="minorHAnsi"/>
                <w:color w:val="000000" w:themeColor="text1"/>
                <w:sz w:val="20"/>
                <w:szCs w:val="28"/>
              </w:rPr>
              <m:t>LCP</m:t>
            </m:r>
          </m:sub>
        </m:sSub>
      </m:oMath>
      <w:r w:rsidR="003102F7">
        <w:rPr>
          <w:rFonts w:cstheme="minorHAnsi"/>
          <w:color w:val="000000" w:themeColor="text1"/>
          <w:sz w:val="20"/>
          <w:szCs w:val="28"/>
        </w:rPr>
        <w:t xml:space="preserve"> </w:t>
      </w:r>
      <w:r w:rsidR="00D43090">
        <w:rPr>
          <w:rFonts w:cstheme="minorHAnsi"/>
          <w:color w:val="000000" w:themeColor="text1"/>
          <w:sz w:val="20"/>
          <w:szCs w:val="28"/>
        </w:rPr>
        <w:t>–</w:t>
      </w:r>
      <w:r w:rsidR="003102F7">
        <w:rPr>
          <w:rFonts w:cstheme="minorHAnsi"/>
          <w:color w:val="000000" w:themeColor="text1"/>
          <w:sz w:val="20"/>
          <w:szCs w:val="28"/>
        </w:rPr>
        <w:t xml:space="preserve"> the change in the average SLCP emission rate over the 20 year</w:t>
      </w:r>
      <w:r w:rsidR="00863A07">
        <w:rPr>
          <w:rFonts w:cstheme="minorHAnsi"/>
          <w:color w:val="000000" w:themeColor="text1"/>
          <w:sz w:val="20"/>
          <w:szCs w:val="28"/>
        </w:rPr>
        <w:t xml:space="preserve"> period</w:t>
      </w:r>
      <w:r w:rsidR="003102F7">
        <w:rPr>
          <w:rFonts w:cstheme="minorHAnsi"/>
          <w:color w:val="000000" w:themeColor="text1"/>
          <w:sz w:val="20"/>
          <w:szCs w:val="28"/>
        </w:rPr>
        <w:t xml:space="preserve"> </w:t>
      </w:r>
      <w:r w:rsidR="007F5D95">
        <w:rPr>
          <w:rFonts w:cstheme="minorHAnsi"/>
          <w:color w:val="000000" w:themeColor="text1"/>
          <w:sz w:val="20"/>
          <w:szCs w:val="28"/>
        </w:rPr>
        <w:t>(</w:t>
      </w:r>
      <m:oMath>
        <m:sSub>
          <m:sSubPr>
            <m:ctrlPr>
              <w:rPr>
                <w:rFonts w:ascii="Cambria Math" w:hAnsi="Cambria Math" w:cstheme="minorHAnsi"/>
                <w:i/>
                <w:color w:val="000000" w:themeColor="text1"/>
                <w:sz w:val="20"/>
                <w:szCs w:val="28"/>
              </w:rPr>
            </m:ctrlPr>
          </m:sSubPr>
          <m:e>
            <m:r>
              <w:rPr>
                <w:rFonts w:ascii="Cambria Math" w:hAnsi="Cambria Math" w:cstheme="minorHAnsi"/>
                <w:color w:val="000000" w:themeColor="text1"/>
                <w:sz w:val="20"/>
                <w:szCs w:val="28"/>
              </w:rPr>
              <m:t>E</m:t>
            </m:r>
          </m:e>
          <m:sub>
            <m:r>
              <m:rPr>
                <m:nor/>
              </m:rPr>
              <w:rPr>
                <w:rFonts w:cstheme="minorHAnsi"/>
                <w:color w:val="000000" w:themeColor="text1"/>
                <w:sz w:val="20"/>
                <w:szCs w:val="28"/>
              </w:rPr>
              <m:t>end</m:t>
            </m:r>
          </m:sub>
        </m:sSub>
        <m:r>
          <w:rPr>
            <w:rFonts w:ascii="Cambria Math" w:hAnsi="Cambria Math" w:cstheme="minorHAnsi"/>
            <w:color w:val="000000" w:themeColor="text1"/>
            <w:sz w:val="20"/>
            <w:szCs w:val="28"/>
          </w:rPr>
          <m:t>-</m:t>
        </m:r>
        <m:sSub>
          <m:sSubPr>
            <m:ctrlPr>
              <w:rPr>
                <w:rFonts w:ascii="Cambria Math" w:hAnsi="Cambria Math" w:cstheme="minorHAnsi"/>
                <w:i/>
                <w:color w:val="000000" w:themeColor="text1"/>
                <w:sz w:val="20"/>
                <w:szCs w:val="28"/>
              </w:rPr>
            </m:ctrlPr>
          </m:sSubPr>
          <m:e>
            <m:r>
              <w:rPr>
                <w:rFonts w:ascii="Cambria Math" w:hAnsi="Cambria Math" w:cstheme="minorHAnsi"/>
                <w:color w:val="000000" w:themeColor="text1"/>
                <w:sz w:val="20"/>
                <w:szCs w:val="28"/>
              </w:rPr>
              <m:t>E</m:t>
            </m:r>
          </m:e>
          <m:sub>
            <m:r>
              <m:rPr>
                <m:nor/>
              </m:rPr>
              <w:rPr>
                <w:rFonts w:ascii="Cambria Math" w:cstheme="minorHAnsi"/>
                <w:color w:val="000000" w:themeColor="text1"/>
                <w:sz w:val="20"/>
                <w:szCs w:val="28"/>
              </w:rPr>
              <m:t>start</m:t>
            </m:r>
          </m:sub>
        </m:sSub>
      </m:oMath>
      <w:r w:rsidR="007F5D95">
        <w:rPr>
          <w:rFonts w:cstheme="minorHAnsi"/>
          <w:color w:val="000000" w:themeColor="text1"/>
          <w:sz w:val="20"/>
          <w:szCs w:val="28"/>
        </w:rPr>
        <w:t xml:space="preserve">, </w:t>
      </w:r>
      <w:r w:rsidR="003102F7">
        <w:rPr>
          <w:rFonts w:cstheme="minorHAnsi"/>
          <w:color w:val="000000" w:themeColor="text1"/>
          <w:sz w:val="20"/>
          <w:szCs w:val="28"/>
        </w:rPr>
        <w:t xml:space="preserve">where </w:t>
      </w:r>
      <m:oMath>
        <m:sSub>
          <m:sSubPr>
            <m:ctrlPr>
              <w:rPr>
                <w:rFonts w:ascii="Cambria Math" w:hAnsi="Cambria Math" w:cstheme="minorHAnsi"/>
                <w:i/>
                <w:color w:val="000000" w:themeColor="text1"/>
                <w:sz w:val="20"/>
                <w:szCs w:val="28"/>
              </w:rPr>
            </m:ctrlPr>
          </m:sSubPr>
          <m:e>
            <m:r>
              <w:rPr>
                <w:rFonts w:ascii="Cambria Math" w:hAnsi="Cambria Math" w:cstheme="minorHAnsi"/>
                <w:color w:val="000000" w:themeColor="text1"/>
                <w:sz w:val="20"/>
                <w:szCs w:val="28"/>
              </w:rPr>
              <m:t>E</m:t>
            </m:r>
          </m:e>
          <m:sub>
            <m:r>
              <m:rPr>
                <m:nor/>
              </m:rPr>
              <w:rPr>
                <w:rFonts w:ascii="Cambria Math" w:cstheme="minorHAnsi"/>
                <w:color w:val="000000" w:themeColor="text1"/>
                <w:sz w:val="20"/>
                <w:szCs w:val="28"/>
              </w:rPr>
              <m:t>s</m:t>
            </m:r>
            <m:r>
              <m:rPr>
                <m:nor/>
              </m:rPr>
              <w:rPr>
                <w:rFonts w:cstheme="minorHAnsi"/>
                <w:color w:val="000000" w:themeColor="text1"/>
                <w:sz w:val="20"/>
                <w:szCs w:val="28"/>
              </w:rPr>
              <m:t>tart</m:t>
            </m:r>
          </m:sub>
        </m:sSub>
      </m:oMath>
      <w:r w:rsidR="00B63704">
        <w:rPr>
          <w:rFonts w:cstheme="minorHAnsi"/>
          <w:color w:val="000000" w:themeColor="text1"/>
          <w:sz w:val="20"/>
          <w:szCs w:val="28"/>
        </w:rPr>
        <w:t>/</w:t>
      </w:r>
      <m:oMath>
        <m:sSub>
          <m:sSubPr>
            <m:ctrlPr>
              <w:rPr>
                <w:rFonts w:ascii="Cambria Math" w:hAnsi="Cambria Math" w:cstheme="minorHAnsi"/>
                <w:i/>
                <w:color w:val="000000" w:themeColor="text1"/>
                <w:sz w:val="20"/>
                <w:szCs w:val="28"/>
              </w:rPr>
            </m:ctrlPr>
          </m:sSubPr>
          <m:e>
            <m:r>
              <w:rPr>
                <w:rFonts w:ascii="Cambria Math" w:hAnsi="Cambria Math" w:cstheme="minorHAnsi"/>
                <w:color w:val="000000" w:themeColor="text1"/>
                <w:sz w:val="20"/>
                <w:szCs w:val="28"/>
              </w:rPr>
              <m:t>E</m:t>
            </m:r>
          </m:e>
          <m:sub>
            <m:r>
              <m:rPr>
                <m:nor/>
              </m:rPr>
              <w:rPr>
                <w:rFonts w:ascii="Cambria Math" w:cstheme="minorHAnsi"/>
                <w:color w:val="000000" w:themeColor="text1"/>
                <w:sz w:val="20"/>
                <w:szCs w:val="28"/>
              </w:rPr>
              <m:t>end</m:t>
            </m:r>
          </m:sub>
        </m:sSub>
      </m:oMath>
      <w:r w:rsidR="003102F7">
        <w:rPr>
          <w:rFonts w:cstheme="minorHAnsi"/>
          <w:color w:val="000000" w:themeColor="text1"/>
          <w:sz w:val="20"/>
          <w:szCs w:val="28"/>
        </w:rPr>
        <w:t xml:space="preserve"> are average annual SLCP emissions in CO</w:t>
      </w:r>
      <w:r w:rsidR="003102F7" w:rsidRPr="003102F7">
        <w:rPr>
          <w:rFonts w:cstheme="minorHAnsi"/>
          <w:color w:val="000000" w:themeColor="text1"/>
          <w:sz w:val="20"/>
          <w:szCs w:val="28"/>
          <w:vertAlign w:val="subscript"/>
        </w:rPr>
        <w:t>2</w:t>
      </w:r>
      <w:r w:rsidR="003102F7">
        <w:rPr>
          <w:rFonts w:cstheme="minorHAnsi"/>
          <w:color w:val="000000" w:themeColor="text1"/>
          <w:sz w:val="20"/>
          <w:szCs w:val="28"/>
        </w:rPr>
        <w:t>e using GWP</w:t>
      </w:r>
      <w:r w:rsidR="003102F7" w:rsidRPr="003102F7">
        <w:rPr>
          <w:rFonts w:cstheme="minorHAnsi"/>
          <w:color w:val="000000" w:themeColor="text1"/>
          <w:sz w:val="20"/>
          <w:szCs w:val="28"/>
          <w:vertAlign w:val="subscript"/>
        </w:rPr>
        <w:t>100</w:t>
      </w:r>
      <w:r w:rsidR="003102F7">
        <w:rPr>
          <w:rFonts w:cstheme="minorHAnsi"/>
          <w:color w:val="000000" w:themeColor="text1"/>
          <w:sz w:val="20"/>
          <w:szCs w:val="28"/>
        </w:rPr>
        <w:t xml:space="preserve"> over the 20 years prior to </w:t>
      </w:r>
      <w:r w:rsidR="00B63704">
        <w:rPr>
          <w:rFonts w:cstheme="minorHAnsi"/>
          <w:color w:val="000000" w:themeColor="text1"/>
          <w:sz w:val="20"/>
          <w:szCs w:val="28"/>
        </w:rPr>
        <w:t>the</w:t>
      </w:r>
      <w:r w:rsidR="003102F7">
        <w:rPr>
          <w:rFonts w:cstheme="minorHAnsi"/>
          <w:color w:val="000000" w:themeColor="text1"/>
          <w:sz w:val="20"/>
          <w:szCs w:val="28"/>
        </w:rPr>
        <w:t xml:space="preserve"> </w:t>
      </w:r>
      <w:r w:rsidR="00B63704">
        <w:rPr>
          <w:rFonts w:cstheme="minorHAnsi"/>
          <w:color w:val="000000" w:themeColor="text1"/>
          <w:sz w:val="20"/>
          <w:szCs w:val="28"/>
        </w:rPr>
        <w:t xml:space="preserve">start/end </w:t>
      </w:r>
      <w:r w:rsidR="003102F7">
        <w:rPr>
          <w:rFonts w:cstheme="minorHAnsi"/>
          <w:color w:val="000000" w:themeColor="text1"/>
          <w:sz w:val="20"/>
          <w:szCs w:val="28"/>
        </w:rPr>
        <w:t>year</w:t>
      </w:r>
      <w:r w:rsidR="007F5D95">
        <w:rPr>
          <w:rFonts w:cstheme="minorHAnsi"/>
          <w:color w:val="000000" w:themeColor="text1"/>
          <w:sz w:val="20"/>
          <w:szCs w:val="28"/>
        </w:rPr>
        <w:t>)</w:t>
      </w:r>
      <w:r w:rsidR="003102F7">
        <w:rPr>
          <w:rFonts w:cstheme="minorHAnsi"/>
          <w:color w:val="000000" w:themeColor="text1"/>
          <w:sz w:val="20"/>
          <w:szCs w:val="28"/>
        </w:rPr>
        <w:t>.</w:t>
      </w:r>
      <w:r w:rsidR="009C2A12">
        <w:rPr>
          <w:rFonts w:cstheme="minorHAnsi"/>
          <w:color w:val="000000" w:themeColor="text1"/>
          <w:sz w:val="20"/>
          <w:szCs w:val="28"/>
        </w:rPr>
        <w:t xml:space="preserve"> This is exactly the formula employed in Cain </w:t>
      </w:r>
      <w:r w:rsidR="009C2A12" w:rsidRPr="009C2A12">
        <w:rPr>
          <w:rFonts w:cstheme="minorHAnsi"/>
          <w:i/>
          <w:iCs/>
          <w:color w:val="000000" w:themeColor="text1"/>
          <w:sz w:val="20"/>
          <w:szCs w:val="28"/>
        </w:rPr>
        <w:t>et al.</w:t>
      </w:r>
      <w:r w:rsidR="009C2A12">
        <w:rPr>
          <w:rFonts w:cstheme="minorHAnsi"/>
          <w:color w:val="000000" w:themeColor="text1"/>
          <w:sz w:val="20"/>
          <w:szCs w:val="28"/>
        </w:rPr>
        <w:t>, 2019 for CH</w:t>
      </w:r>
      <w:r w:rsidR="009C2A12" w:rsidRPr="009C2A12">
        <w:rPr>
          <w:rFonts w:cstheme="minorHAnsi"/>
          <w:color w:val="000000" w:themeColor="text1"/>
          <w:sz w:val="20"/>
          <w:szCs w:val="28"/>
          <w:vertAlign w:val="subscript"/>
        </w:rPr>
        <w:t>4</w:t>
      </w:r>
      <w:r w:rsidR="009C2A12">
        <w:rPr>
          <w:rFonts w:cstheme="minorHAnsi"/>
          <w:color w:val="000000" w:themeColor="text1"/>
          <w:sz w:val="20"/>
          <w:szCs w:val="28"/>
        </w:rPr>
        <w:t>, but applied more widely to the SCLPs and LLCPs.</w:t>
      </w:r>
      <w:r w:rsidR="00FD3A10">
        <w:rPr>
          <w:rFonts w:cstheme="minorHAnsi"/>
          <w:color w:val="000000" w:themeColor="text1"/>
          <w:sz w:val="20"/>
          <w:szCs w:val="28"/>
        </w:rPr>
        <w:t xml:space="preserve"> For agents with significantly shorter lifetime</w:t>
      </w:r>
      <w:r w:rsidR="00EC5041">
        <w:rPr>
          <w:rFonts w:cstheme="minorHAnsi"/>
          <w:color w:val="000000" w:themeColor="text1"/>
          <w:sz w:val="20"/>
          <w:szCs w:val="28"/>
        </w:rPr>
        <w:t>s</w:t>
      </w:r>
      <w:r w:rsidR="00FD3A10">
        <w:rPr>
          <w:rFonts w:cstheme="minorHAnsi"/>
          <w:color w:val="000000" w:themeColor="text1"/>
          <w:sz w:val="20"/>
          <w:szCs w:val="28"/>
        </w:rPr>
        <w:t xml:space="preserve"> than that of CH</w:t>
      </w:r>
      <w:r w:rsidR="00FD3A10" w:rsidRPr="00FD3A10">
        <w:rPr>
          <w:rFonts w:cstheme="minorHAnsi"/>
          <w:color w:val="000000" w:themeColor="text1"/>
          <w:sz w:val="20"/>
          <w:szCs w:val="28"/>
          <w:vertAlign w:val="subscript"/>
        </w:rPr>
        <w:t>4</w:t>
      </w:r>
      <w:r w:rsidR="00FD3A10">
        <w:rPr>
          <w:rFonts w:cstheme="minorHAnsi"/>
          <w:color w:val="000000" w:themeColor="text1"/>
          <w:sz w:val="20"/>
          <w:szCs w:val="28"/>
        </w:rPr>
        <w:t xml:space="preserve"> (e.g. aerosols)</w:t>
      </w:r>
      <w:r w:rsidR="00EC5041">
        <w:rPr>
          <w:rFonts w:cstheme="minorHAnsi"/>
          <w:color w:val="000000" w:themeColor="text1"/>
          <w:sz w:val="20"/>
          <w:szCs w:val="28"/>
        </w:rPr>
        <w:t xml:space="preserve"> </w:t>
      </w:r>
      <m:oMath>
        <m:r>
          <w:rPr>
            <w:rFonts w:ascii="Cambria Math" w:eastAsiaTheme="minorEastAsia" w:hAnsi="Cambria Math" w:cstheme="minorHAnsi"/>
            <w:sz w:val="20"/>
            <w:szCs w:val="28"/>
          </w:rPr>
          <m:t>α</m:t>
        </m:r>
      </m:oMath>
      <w:r w:rsidR="00FD3A10">
        <w:rPr>
          <w:rFonts w:cstheme="minorHAnsi"/>
          <w:color w:val="000000" w:themeColor="text1"/>
          <w:sz w:val="20"/>
          <w:szCs w:val="28"/>
        </w:rPr>
        <w:t xml:space="preserve"> is best fit to smaller values</w:t>
      </w:r>
      <w:r w:rsidR="00EC5041">
        <w:rPr>
          <w:rFonts w:cstheme="minorHAnsi"/>
          <w:color w:val="000000" w:themeColor="text1"/>
          <w:sz w:val="20"/>
          <w:szCs w:val="28"/>
        </w:rPr>
        <w:t xml:space="preserve"> (</w:t>
      </w:r>
      <w:r w:rsidR="0062083A">
        <w:rPr>
          <w:rFonts w:cstheme="minorHAnsi"/>
          <w:color w:val="000000" w:themeColor="text1"/>
          <w:sz w:val="20"/>
          <w:szCs w:val="28"/>
        </w:rPr>
        <w:t>e.g.</w:t>
      </w:r>
      <w:r w:rsidR="00D00406">
        <w:rPr>
          <w:rFonts w:cstheme="minorHAnsi"/>
          <w:color w:val="000000" w:themeColor="text1"/>
          <w:sz w:val="20"/>
          <w:szCs w:val="28"/>
        </w:rPr>
        <w:t xml:space="preserve"> for</w:t>
      </w:r>
      <w:r w:rsidR="0062083A">
        <w:rPr>
          <w:rFonts w:cstheme="minorHAnsi"/>
          <w:color w:val="000000" w:themeColor="text1"/>
          <w:sz w:val="20"/>
          <w:szCs w:val="28"/>
        </w:rPr>
        <w:t xml:space="preserve"> </w:t>
      </w:r>
      <w:r w:rsidR="00EC5041">
        <w:rPr>
          <w:rFonts w:cstheme="minorHAnsi"/>
          <w:color w:val="000000" w:themeColor="text1"/>
          <w:sz w:val="20"/>
          <w:szCs w:val="28"/>
        </w:rPr>
        <w:t>aerosol</w:t>
      </w:r>
      <w:r w:rsidR="0062083A">
        <w:rPr>
          <w:rFonts w:cstheme="minorHAnsi"/>
          <w:color w:val="000000" w:themeColor="text1"/>
          <w:sz w:val="20"/>
          <w:szCs w:val="28"/>
        </w:rPr>
        <w:t xml:space="preserve"> </w:t>
      </w:r>
      <w:r w:rsidR="00FE50B4">
        <w:rPr>
          <w:rFonts w:cstheme="minorHAnsi"/>
          <w:color w:val="000000" w:themeColor="text1"/>
          <w:sz w:val="20"/>
          <w:szCs w:val="28"/>
        </w:rPr>
        <w:t>RF</w:t>
      </w:r>
      <w:r w:rsidR="0062083A">
        <w:rPr>
          <w:rFonts w:cstheme="minorHAnsi"/>
          <w:color w:val="000000" w:themeColor="text1"/>
          <w:sz w:val="20"/>
          <w:szCs w:val="28"/>
        </w:rPr>
        <w:t>s</w:t>
      </w:r>
      <w:bookmarkStart w:id="0" w:name="_GoBack"/>
      <w:bookmarkEnd w:id="0"/>
      <w:r w:rsidR="0062083A">
        <w:rPr>
          <w:rFonts w:cstheme="minorHAnsi"/>
          <w:color w:val="000000" w:themeColor="text1"/>
          <w:sz w:val="20"/>
          <w:szCs w:val="28"/>
        </w:rPr>
        <w:t xml:space="preserve"> </w:t>
      </w:r>
      <m:oMath>
        <m:r>
          <w:rPr>
            <w:rFonts w:ascii="Cambria Math" w:eastAsiaTheme="minorEastAsia" w:hAnsi="Cambria Math" w:cstheme="minorHAnsi"/>
            <w:sz w:val="20"/>
            <w:szCs w:val="28"/>
          </w:rPr>
          <m:t>α</m:t>
        </m:r>
        <m:r>
          <w:rPr>
            <w:rFonts w:ascii="Cambria Math" w:eastAsiaTheme="minorEastAsia" w:hAnsi="Cambria Math" w:cstheme="minorHAnsi"/>
            <w:sz w:val="20"/>
            <w:szCs w:val="28"/>
          </w:rPr>
          <m:t>=0.15</m:t>
        </m:r>
      </m:oMath>
      <w:r w:rsidR="00EC5041">
        <w:rPr>
          <w:rFonts w:cstheme="minorHAnsi"/>
          <w:color w:val="000000" w:themeColor="text1"/>
          <w:sz w:val="20"/>
          <w:szCs w:val="28"/>
        </w:rPr>
        <w:t>)</w:t>
      </w:r>
      <w:r w:rsidR="00FD3A10">
        <w:rPr>
          <w:rFonts w:cstheme="minorHAnsi"/>
          <w:color w:val="000000" w:themeColor="text1"/>
          <w:sz w:val="20"/>
          <w:szCs w:val="28"/>
        </w:rPr>
        <w:t xml:space="preserve">. </w:t>
      </w:r>
    </w:p>
    <w:p w14:paraId="7B830012" w14:textId="6BA69F08" w:rsidR="00102FD5" w:rsidRDefault="00102FD5" w:rsidP="003102F7">
      <w:pPr>
        <w:rPr>
          <w:rFonts w:cstheme="minorHAnsi"/>
          <w:color w:val="000000" w:themeColor="text1"/>
          <w:sz w:val="20"/>
          <w:szCs w:val="28"/>
        </w:rPr>
      </w:pPr>
    </w:p>
    <w:p w14:paraId="1032F961" w14:textId="704078D1" w:rsidR="0065785D" w:rsidRPr="003102F7" w:rsidRDefault="00AE0355" w:rsidP="003102F7">
      <w:pPr>
        <w:rPr>
          <w:rFonts w:cstheme="minorHAnsi"/>
          <w:sz w:val="20"/>
          <w:szCs w:val="28"/>
        </w:rPr>
      </w:pPr>
      <w:r>
        <w:rPr>
          <w:noProof/>
          <w:color w:val="FF0000"/>
          <w:sz w:val="20"/>
          <w:szCs w:val="20"/>
        </w:rPr>
        <w:drawing>
          <wp:anchor distT="0" distB="0" distL="114300" distR="114300" simplePos="0" relativeHeight="251658240" behindDoc="0" locked="0" layoutInCell="1" allowOverlap="1" wp14:anchorId="05473243" wp14:editId="51CD02E4">
            <wp:simplePos x="0" y="0"/>
            <wp:positionH relativeFrom="column">
              <wp:posOffset>-326813</wp:posOffset>
            </wp:positionH>
            <wp:positionV relativeFrom="page">
              <wp:posOffset>7313295</wp:posOffset>
            </wp:positionV>
            <wp:extent cx="6884670" cy="22942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cing_simpleFormula.pdf"/>
                    <pic:cNvPicPr/>
                  </pic:nvPicPr>
                  <pic:blipFill>
                    <a:blip r:embed="rId4">
                      <a:extLst>
                        <a:ext uri="{28A0092B-C50C-407E-A947-70E740481C1C}">
                          <a14:useLocalDpi xmlns:a14="http://schemas.microsoft.com/office/drawing/2010/main" val="0"/>
                        </a:ext>
                      </a:extLst>
                    </a:blip>
                    <a:stretch>
                      <a:fillRect/>
                    </a:stretch>
                  </pic:blipFill>
                  <pic:spPr>
                    <a:xfrm>
                      <a:off x="0" y="0"/>
                      <a:ext cx="6884670" cy="2294255"/>
                    </a:xfrm>
                    <a:prstGeom prst="rect">
                      <a:avLst/>
                    </a:prstGeom>
                  </pic:spPr>
                </pic:pic>
              </a:graphicData>
            </a:graphic>
            <wp14:sizeRelH relativeFrom="page">
              <wp14:pctWidth>0</wp14:pctWidth>
            </wp14:sizeRelH>
            <wp14:sizeRelV relativeFrom="page">
              <wp14:pctHeight>0</wp14:pctHeight>
            </wp14:sizeRelV>
          </wp:anchor>
        </w:drawing>
      </w:r>
      <w:r w:rsidR="00D12A6A">
        <w:rPr>
          <w:rFonts w:cstheme="minorHAnsi"/>
          <w:sz w:val="20"/>
          <w:szCs w:val="28"/>
        </w:rPr>
        <w:t xml:space="preserve">Figure 1 shows the </w:t>
      </w:r>
      <w:r w:rsidR="0065785D">
        <w:rPr>
          <w:rFonts w:cstheme="minorHAnsi"/>
          <w:sz w:val="20"/>
          <w:szCs w:val="28"/>
        </w:rPr>
        <w:t xml:space="preserve">application of equation 1 to a set of radiative forcing timeseries to estimate the temperature response to each component. The </w:t>
      </w:r>
      <w:r w:rsidR="00EC5041">
        <w:rPr>
          <w:rFonts w:cstheme="minorHAnsi"/>
          <w:sz w:val="20"/>
          <w:szCs w:val="28"/>
        </w:rPr>
        <w:t xml:space="preserve">right panel </w:t>
      </w:r>
      <w:r w:rsidR="0065785D">
        <w:rPr>
          <w:rFonts w:cstheme="minorHAnsi"/>
          <w:sz w:val="20"/>
          <w:szCs w:val="28"/>
        </w:rPr>
        <w:t>show</w:t>
      </w:r>
      <w:r w:rsidR="00EC5041">
        <w:rPr>
          <w:rFonts w:cstheme="minorHAnsi"/>
          <w:sz w:val="20"/>
          <w:szCs w:val="28"/>
        </w:rPr>
        <w:t>s</w:t>
      </w:r>
      <w:r w:rsidR="0065785D">
        <w:rPr>
          <w:rFonts w:cstheme="minorHAnsi"/>
          <w:sz w:val="20"/>
          <w:szCs w:val="28"/>
        </w:rPr>
        <w:t xml:space="preserve"> the the contributions to </w:t>
      </w:r>
      <w:r w:rsidR="00EC5041">
        <w:rPr>
          <w:rFonts w:cstheme="minorHAnsi"/>
          <w:sz w:val="20"/>
          <w:szCs w:val="28"/>
        </w:rPr>
        <w:t xml:space="preserve">the total </w:t>
      </w:r>
      <w:r w:rsidR="0065785D">
        <w:rPr>
          <w:rFonts w:cstheme="minorHAnsi"/>
          <w:sz w:val="20"/>
          <w:szCs w:val="28"/>
        </w:rPr>
        <w:t>temperature response using CO</w:t>
      </w:r>
      <w:r w:rsidR="0065785D" w:rsidRPr="0065785D">
        <w:rPr>
          <w:rFonts w:cstheme="minorHAnsi"/>
          <w:sz w:val="20"/>
          <w:szCs w:val="28"/>
          <w:vertAlign w:val="subscript"/>
        </w:rPr>
        <w:t>2</w:t>
      </w:r>
      <w:r w:rsidR="0065785D">
        <w:rPr>
          <w:rFonts w:cstheme="minorHAnsi"/>
          <w:sz w:val="20"/>
          <w:szCs w:val="28"/>
        </w:rPr>
        <w:t xml:space="preserve">-forcing-equivalent emissions </w:t>
      </w:r>
      <w:r w:rsidR="00EC5041">
        <w:rPr>
          <w:rFonts w:cstheme="minorHAnsi"/>
          <w:sz w:val="20"/>
          <w:szCs w:val="28"/>
        </w:rPr>
        <w:t>(solid), while dotted</w:t>
      </w:r>
      <w:r w:rsidR="0065785D">
        <w:rPr>
          <w:rFonts w:cstheme="minorHAnsi"/>
          <w:sz w:val="20"/>
          <w:szCs w:val="28"/>
        </w:rPr>
        <w:t xml:space="preserve"> lines show the application of equation 1 to the emissions timeseries (for LLCPs) and radiative forcing timeseries (for SLCPs). </w:t>
      </w:r>
    </w:p>
    <w:p w14:paraId="57512230" w14:textId="1CE2E771" w:rsidR="00AF6AA6" w:rsidRDefault="00AF6AA6">
      <w:pPr>
        <w:rPr>
          <w:sz w:val="20"/>
          <w:szCs w:val="20"/>
        </w:rPr>
      </w:pPr>
      <w:r>
        <w:rPr>
          <w:noProof/>
          <w:color w:val="FF0000"/>
          <w:sz w:val="20"/>
          <w:szCs w:val="20"/>
        </w:rPr>
        <mc:AlternateContent>
          <mc:Choice Requires="wps">
            <w:drawing>
              <wp:anchor distT="0" distB="0" distL="114300" distR="114300" simplePos="0" relativeHeight="251659264" behindDoc="0" locked="0" layoutInCell="1" allowOverlap="1" wp14:anchorId="1A384C6D" wp14:editId="2AFD4C32">
                <wp:simplePos x="0" y="0"/>
                <wp:positionH relativeFrom="column">
                  <wp:posOffset>41910</wp:posOffset>
                </wp:positionH>
                <wp:positionV relativeFrom="paragraph">
                  <wp:posOffset>2417445</wp:posOffset>
                </wp:positionV>
                <wp:extent cx="5935134" cy="533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935134" cy="533400"/>
                        </a:xfrm>
                        <a:prstGeom prst="rect">
                          <a:avLst/>
                        </a:prstGeom>
                        <a:noFill/>
                        <a:ln w="6350">
                          <a:noFill/>
                        </a:ln>
                      </wps:spPr>
                      <wps:txbx>
                        <w:txbxContent>
                          <w:p w14:paraId="68E19F1A" w14:textId="4940D07E" w:rsidR="00AE0355" w:rsidRPr="00AE0355" w:rsidRDefault="00AE0355">
                            <w:pPr>
                              <w:rPr>
                                <w:sz w:val="16"/>
                                <w:szCs w:val="16"/>
                              </w:rPr>
                            </w:pPr>
                            <w:r>
                              <w:rPr>
                                <w:sz w:val="16"/>
                                <w:szCs w:val="16"/>
                              </w:rPr>
                              <w:t>Figure 1: Panel a plots the median radiative forcing timeseries from all 1.5-compatible scenarios available in the IAMC SR15 database[!!]. Panel b plots the temperature response relative to 2018 to those radiative forcing profiles (solid lines) and as calculated using equation 1 (dotted). Parameters used in the production of figure 1 are detailed to the right of panel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384C6D" id="_x0000_t202" coordsize="21600,21600" o:spt="202" path="m,l,21600r21600,l21600,xe">
                <v:stroke joinstyle="miter"/>
                <v:path gradientshapeok="t" o:connecttype="rect"/>
              </v:shapetype>
              <v:shape id="Text Box 2" o:spid="_x0000_s1026" type="#_x0000_t202" style="position:absolute;margin-left:3.3pt;margin-top:190.35pt;width:467.35pt;height: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" filled="f" stroked="f" strokeweight=".5pt">
                <v:textbox>
                  <w:txbxContent>
                    <w:p w14:paraId="68E19F1A" w14:textId="4940D07E" w:rsidR="00AE0355" w:rsidRPr="00AE0355" w:rsidRDefault="00AE0355">
                      <w:pPr>
                        <w:rPr>
                          <w:sz w:val="16"/>
                          <w:szCs w:val="16"/>
                        </w:rPr>
                      </w:pPr>
                      <w:r>
                        <w:rPr>
                          <w:sz w:val="16"/>
                          <w:szCs w:val="16"/>
                        </w:rPr>
                        <w:t>Figure 1: Panel a plots the median radiative forcing timeseries from all 1.5-compatible scenarios available in the IAMC SR15 database[!!]. Panel b plots the temperature response relative to 2018 to those radiative forcing profiles (solid lines) and as calculated using equation 1 (dotted). Parameters used in the production of figure 1 are detailed to the right of panel b.</w:t>
                      </w:r>
                    </w:p>
                  </w:txbxContent>
                </v:textbox>
              </v:shape>
            </w:pict>
          </mc:Fallback>
        </mc:AlternateContent>
      </w:r>
    </w:p>
    <w:p w14:paraId="1587F8E5" w14:textId="50CB257B" w:rsidR="008B1A1D" w:rsidRPr="008B1A1D" w:rsidRDefault="008B1A1D">
      <w:pPr>
        <w:rPr>
          <w:color w:val="FF0000"/>
          <w:sz w:val="20"/>
          <w:szCs w:val="20"/>
        </w:rPr>
      </w:pPr>
      <w:r w:rsidRPr="008B1A1D">
        <w:rPr>
          <w:color w:val="FF0000"/>
          <w:sz w:val="20"/>
          <w:szCs w:val="20"/>
        </w:rPr>
        <w:lastRenderedPageBreak/>
        <w:t>Also the stuff about comparing it to other metrics!!</w:t>
      </w:r>
    </w:p>
    <w:p w14:paraId="493C2BD1" w14:textId="77777777" w:rsidR="008B1A1D" w:rsidRDefault="008B1A1D">
      <w:pPr>
        <w:rPr>
          <w:b/>
          <w:bCs/>
          <w:sz w:val="20"/>
          <w:szCs w:val="20"/>
        </w:rPr>
      </w:pPr>
    </w:p>
    <w:p w14:paraId="6AFE6CC9" w14:textId="1C642716" w:rsidR="003102F7" w:rsidRDefault="00AF6AA6">
      <w:pPr>
        <w:rPr>
          <w:b/>
          <w:bCs/>
          <w:sz w:val="20"/>
          <w:szCs w:val="20"/>
        </w:rPr>
      </w:pPr>
      <w:r w:rsidRPr="00AF6AA6">
        <w:rPr>
          <w:b/>
          <w:bCs/>
          <w:sz w:val="20"/>
          <w:szCs w:val="20"/>
        </w:rPr>
        <w:t>References</w:t>
      </w:r>
    </w:p>
    <w:p w14:paraId="6445F325" w14:textId="6A8DB455" w:rsidR="00AF6AA6" w:rsidRDefault="00AF6AA6">
      <w:pPr>
        <w:rPr>
          <w:b/>
          <w:bCs/>
          <w:sz w:val="20"/>
          <w:szCs w:val="20"/>
        </w:rPr>
      </w:pPr>
    </w:p>
    <w:p w14:paraId="594C19F6" w14:textId="583AD7C9" w:rsidR="00AF6AA6" w:rsidRPr="00AF6AA6" w:rsidRDefault="00AF6AA6">
      <w:pPr>
        <w:rPr>
          <w:sz w:val="20"/>
          <w:szCs w:val="20"/>
        </w:rPr>
      </w:pPr>
    </w:p>
    <w:sectPr w:rsidR="00AF6AA6" w:rsidRPr="00AF6AA6" w:rsidSect="003102F7">
      <w:pgSz w:w="11900" w:h="16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F7"/>
    <w:rsid w:val="00027057"/>
    <w:rsid w:val="00064D5A"/>
    <w:rsid w:val="00102FD5"/>
    <w:rsid w:val="002913FB"/>
    <w:rsid w:val="003102F7"/>
    <w:rsid w:val="003A272D"/>
    <w:rsid w:val="00521DB1"/>
    <w:rsid w:val="00564AA1"/>
    <w:rsid w:val="005E20C9"/>
    <w:rsid w:val="0062083A"/>
    <w:rsid w:val="0065785D"/>
    <w:rsid w:val="007054E6"/>
    <w:rsid w:val="007575EB"/>
    <w:rsid w:val="00774A8F"/>
    <w:rsid w:val="007A32FE"/>
    <w:rsid w:val="007F5D95"/>
    <w:rsid w:val="00863A07"/>
    <w:rsid w:val="008749A0"/>
    <w:rsid w:val="00885D98"/>
    <w:rsid w:val="008B1A1D"/>
    <w:rsid w:val="00993ED1"/>
    <w:rsid w:val="009C2A12"/>
    <w:rsid w:val="00A130FF"/>
    <w:rsid w:val="00A27622"/>
    <w:rsid w:val="00AD2661"/>
    <w:rsid w:val="00AE0355"/>
    <w:rsid w:val="00AE0AE7"/>
    <w:rsid w:val="00AF6AA6"/>
    <w:rsid w:val="00B55CDA"/>
    <w:rsid w:val="00B63704"/>
    <w:rsid w:val="00BD61B1"/>
    <w:rsid w:val="00C92875"/>
    <w:rsid w:val="00D00406"/>
    <w:rsid w:val="00D12A6A"/>
    <w:rsid w:val="00D43090"/>
    <w:rsid w:val="00E91866"/>
    <w:rsid w:val="00EC5041"/>
    <w:rsid w:val="00FD3A10"/>
    <w:rsid w:val="00FE5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755D"/>
  <w14:defaultImageDpi w14:val="32767"/>
  <w15:chartTrackingRefBased/>
  <w15:docId w15:val="{E1E1673F-026F-9043-8541-3E64D31E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02F7"/>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2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3136</Words>
  <Characters>17878</Characters>
  <Application>Microsoft Office Word</Application>
  <DocSecurity>0</DocSecurity>
  <Lines>148</Lines>
  <Paragraphs>41</Paragraphs>
  <ScaleCrop>false</ScaleCrop>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Jenkins</dc:creator>
  <cp:keywords/>
  <dc:description/>
  <cp:lastModifiedBy>Stuart Jenkins</cp:lastModifiedBy>
  <cp:revision>32</cp:revision>
  <dcterms:created xsi:type="dcterms:W3CDTF">2019-10-10T09:34:00Z</dcterms:created>
  <dcterms:modified xsi:type="dcterms:W3CDTF">2019-10-15T10:39:00Z</dcterms:modified>
</cp:coreProperties>
</file>