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0"/>
      </w:pPr>
      <w:r>
        <w:t xml:space="preserve">SLIDE 1 PRESENTER SCRIPT</w:t>
      </w:r>
    </w:p>
    <w:p>
      <w:pPr>
        <w:spacing w:after="400"/>
      </w:pPr>
      <w:r>
        <w:t xml:space="preserve">Instructional Response to SOL Data | Menchville High School | EOC Reading Spring 2026</w:t>
      </w:r>
    </w:p>
    <w:p>
      <w:pPr>
        <w:pStyle w:val="Heading3"/>
        <w:spacing w:after="200"/>
      </w:pPr>
      <w:r>
        <w:t xml:space="preserve">OPENING - Lead with Wins</w:t>
      </w:r>
    </w:p>
    <w:p>
      <w:pPr>
        <w:spacing w:after="200"/>
      </w:pPr>
      <w:r>
        <w:t xml:space="preserve">Good morning. Everything you'll see today follows our Wildly Consistent Framework—Plan, Teach, Assess. We use data to inform all instructional decisions, so I'll start with what the data says, then walk through how it shapes the way we plan, teach, and assess.</w:t>
      </w:r>
    </w:p>
    <w:p>
      <w:pPr>
        <w:spacing w:after="200"/>
      </w:pPr>
      <w:r>
        <w:t xml:space="preserve">I want to start with what's going right. We made real progress year-over-year on three reading standards:</w:t>
      </w:r>
    </w:p>
    <w:p>
      <w:pPr>
        <w:spacing w:after="100"/>
      </w:pPr>
      <w:r>
        <w:rPr>
          <w:b/>
          <w:bCs/>
        </w:rPr>
        <w:t xml:space="preserve">Analyze the hypotheses, data, analysis, and/or conclusions in texts (11.RI.1.B)</w:t>
      </w:r>
      <w:r>
        <w:t xml:space="preserve"> — improved from 42% to 58%, a gain of 16 points.</w:t>
      </w:r>
    </w:p>
    <w:p>
      <w:pPr>
        <w:spacing w:after="100"/>
      </w:pPr>
      <w:r>
        <w:rPr>
          <w:b/>
          <w:bCs/>
        </w:rPr>
        <w:t xml:space="preserve">Analyze the author's purpose and impact of literary techniques in a text (10.RI.2.C)</w:t>
      </w:r>
      <w:r>
        <w:t xml:space="preserve"> — jumped from 60% to 72%, a gain of 13 points.</w:t>
      </w:r>
    </w:p>
    <w:p>
      <w:pPr>
        <w:spacing w:after="200"/>
      </w:pPr>
      <w:r>
        <w:rPr>
          <w:b/>
          <w:bCs/>
        </w:rPr>
        <w:t xml:space="preserve">Analyze the development of a theme in a literary text (9.RL.1.A)</w:t>
      </w:r>
      <w:r>
        <w:t xml:space="preserve"> — moved from 52% to 64%, a gain of 12 points.</w:t>
      </w:r>
    </w:p>
    <w:p>
      <w:pPr>
        <w:spacing w:after="400"/>
      </w:pPr>
      <w:r>
        <w:t xml:space="preserve">These gains show that our reading instruction is having an effect. Students are getting better at analytical thinking on the texts we're teaching. That's important context.</w:t>
      </w:r>
    </w:p>
    <w:p>
      <w:pPr>
        <w:pStyle w:val="Heading3"/>
        <w:spacing w:after="200"/>
      </w:pPr>
      <w:r>
        <w:t xml:space="preserve">TRANSITION</w:t>
      </w:r>
    </w:p>
    <w:p>
      <w:pPr>
        <w:spacing w:after="400"/>
      </w:pPr>
      <w:r>
        <w:t xml:space="preserve">Now. Alongside those gains, we have three areas where our students are still struggling significantly—below our instructional target for all students and for students with disabilities. The district-provided SDBQ for SY2526 reflects only five MLL students who took the assessment at MHS, so MLL figures are shown as counts rather than as trends. These are the priority focus for the first marking period.</w:t>
      </w:r>
    </w:p>
    <w:p>
      <w:pPr>
        <w:pStyle w:val="Heading3"/>
        <w:spacing w:after="200"/>
      </w:pPr>
      <w:r>
        <w:t xml:space="preserve">SIGNIFICANT GAPS</w:t>
      </w:r>
    </w:p>
    <w:p>
      <w:pPr>
        <w:spacing w:after="200"/>
      </w:pPr>
      <w:r>
        <w:t xml:space="preserve">Three skills need immediate attention. Here's where all students, SWD, and MLL are performing:</w:t>
      </w:r>
    </w:p>
    <w:p>
      <w:pPr>
        <w:spacing w:after="100"/>
      </w:pPr>
      <w:r>
        <w:rPr>
          <w:b/>
          <w:bCs/>
        </w:rPr>
        <w:t xml:space="preserve">One: Evaluate details in a text, determining which could confirm or disprove an argument or position (10.RI.1.C)</w:t>
      </w:r>
    </w:p>
    <w:p>
      <w:pPr>
        <w:spacing w:after="200"/>
      </w:pPr>
      <w:r>
        <w:t xml:space="preserve">All students 52%, SWD 41%, MLL 32% (8 of 25 responses). This is our lowest-performing high-volume standard. Students can recognize details, but they struggle to distinguish which ones actually support an argument versus contradict it.</w:t>
      </w:r>
    </w:p>
    <w:p>
      <w:pPr>
        <w:spacing w:after="100"/>
      </w:pPr>
      <w:r>
        <w:rPr>
          <w:b/>
          <w:bCs/>
        </w:rPr>
        <w:t xml:space="preserve">Two: Analyze the author's purpose and impact of literary techniques in a text (11.RI.2.C)</w:t>
      </w:r>
    </w:p>
    <w:p>
      <w:pPr>
        <w:spacing w:after="200"/>
      </w:pPr>
      <w:r>
        <w:t xml:space="preserve">All students 36%, SWD 20%, MLL 5 of 5 on a single low-difficulty item. This standard experienced the steepest decline from last year. All students and SWD are significantly underperforming. Students struggle to connect authorial choices to their impact on meaning.</w:t>
      </w:r>
    </w:p>
    <w:p>
      <w:pPr>
        <w:spacing w:after="100"/>
      </w:pPr>
      <w:r>
        <w:rPr>
          <w:b/>
          <w:bCs/>
        </w:rPr>
        <w:t xml:space="preserve">Three: Evaluate how word choice, syntax, tone or voice conveys an author's intent and viewpoint (11.RL.2.B)</w:t>
      </w:r>
    </w:p>
    <w:p>
      <w:pPr>
        <w:spacing w:after="400"/>
      </w:pPr>
      <w:r>
        <w:t xml:space="preserve">All students 58%, SWD 41%, MLL 20% (2 of 10 responses). Below target for all students and SWD. Students need systematic practice analyzing the craft choices writers make.</w:t>
      </w:r>
    </w:p>
    <w:p>
      <w:pPr>
        <w:pStyle w:val="Heading3"/>
        <w:spacing w:after="200"/>
      </w:pPr>
      <w:r>
        <w:t xml:space="preserve">TIER 1 RESPONSE</w:t>
      </w:r>
    </w:p>
    <w:p>
      <w:pPr>
        <w:spacing w:after="200"/>
      </w:pPr>
      <w:r>
        <w:t xml:space="preserve">Our Tier 1 response is built directly on the framework.</w:t>
      </w:r>
    </w:p>
    <w:p>
      <w:pPr>
        <w:spacing w:after="200"/>
      </w:pPr>
      <w:r>
        <w:rPr>
          <w:b/>
          <w:bCs/>
        </w:rPr>
        <w:t xml:space="preserve">PLAN — Plan with purpose.</w:t>
      </w:r>
      <w:r>
        <w:t xml:space="preserve"> When we plan, we include aligned, standards-driven content and rigor: each routine targets one of these three SOLs directly, at the analytical level the test demands. We design differentiated learning experiences to support students—graphic organizers, sentence starters, and pre-taught vocabulary for SWD and MLL—without lowering the cognitive demand. We develop strategies in anticipation of misconceptions: the data tells us students confuse details that merely relate to a claim with details that support it, and they can name a technique without connecting it to its effect. The routines are built around exactly those misconceptions. And we incorporate insights from formative data analysis—this SDBQ is the starting point, and every three-week check feeds back into the next round of planning.</w:t>
      </w:r>
    </w:p>
    <w:p>
      <w:pPr>
        <w:spacing w:after="200"/>
      </w:pPr>
      <w:r>
        <w:rPr>
          <w:b/>
          <w:bCs/>
        </w:rPr>
        <w:t xml:space="preserve">TEACH — Teach with intention.</w:t>
      </w:r>
      <w:r>
        <w:t xml:space="preserve"> When we teach, we facilitate student engagement and critical thinking through three routines:</w:t>
      </w:r>
    </w:p>
    <w:p>
      <w:pPr>
        <w:spacing w:after="100"/>
      </w:pPr>
      <w:r>
        <w:rPr>
          <w:b/>
          <w:bCs/>
        </w:rPr>
        <w:t xml:space="preserve">Claim Check (10.RI.1.C).</w:t>
      </w:r>
      <w:r>
        <w:t xml:space="preserve"> Weekly. Students get two short texts on the same topic. Their job: identify which specific details support the main claim and which contradict it. They explain using PEE—Point, Evidence, Explanation. We model it first with a think-aloud so they see the decision-making.</w:t>
      </w:r>
    </w:p>
    <w:p>
      <w:pPr>
        <w:spacing w:after="100"/>
      </w:pPr>
      <w:r>
        <w:rPr>
          <w:b/>
          <w:bCs/>
        </w:rPr>
        <w:t xml:space="preserve">Purpose and Technique Analysis (11.RI.2.C).</w:t>
      </w:r>
      <w:r>
        <w:t xml:space="preserve"> Students mark one literary technique and complete: 'The author uses [technique] to [effect]; this reveals [purpose].' Organizer and sentence starters for SWD and MLL.</w:t>
      </w:r>
    </w:p>
    <w:p>
      <w:pPr>
        <w:spacing w:after="200"/>
      </w:pPr>
      <w:r>
        <w:rPr>
          <w:b/>
          <w:bCs/>
        </w:rPr>
        <w:t xml:space="preserve">Word Choice and Tone Routine (11.RL.2.B).</w:t>
      </w:r>
      <w:r>
        <w:t xml:space="preserve"> Daily, five minutes. Students annotate one word, syntax, or tone choice and explain how it conveys the author's viewpoint. Key words are pre-taught for MLL.</w:t>
      </w:r>
    </w:p>
    <w:p>
      <w:pPr>
        <w:spacing w:after="400"/>
      </w:pPr>
      <w:r>
        <w:t xml:space="preserve">We integrate quality content and instructional strategies—the teacher think-aloud models the reasoning before students try it on their own. And we design a safe and inclusive environment: the scaffolds let every student attempt the real analytical work, not a simplified version of it. These routines are embedded daily in our reading instruction, not isolated lessons.</w:t>
      </w:r>
    </w:p>
    <w:p>
      <w:pPr>
        <w:pStyle w:val="Heading3"/>
        <w:spacing w:after="200"/>
      </w:pPr>
      <w:r>
        <w:t xml:space="preserve">MONITORING</w:t>
      </w:r>
    </w:p>
    <w:p>
      <w:pPr>
        <w:spacing w:after="200"/>
      </w:pPr>
      <w:r>
        <w:rPr>
          <w:b/>
          <w:bCs/>
        </w:rPr>
        <w:t xml:space="preserve">ASSESS — Assess for learning.</w:t>
      </w:r>
      <w:r>
        <w:t xml:space="preserve"> When we assess, we collect evidence of student learning throughout the lesson—annotated passages, an exit ticket on the routine of the day, and a five-item CFU on each skill every three weeks, disaggregated for all students, SWD, and MLL. We provide timely and descriptive feedback about the work: students get feedback on their claim checks and craft analyses within the week, focused on the reasoning, not just the answer. And we monitor and adjust instruction during the lesson and for future planning—walkthroughs look for the routines happening consistently, the PLC reviews student work samples monthly, and the MP1 benchmark on all three SOLs tells us whether to stay the course or intensify.</w:t>
      </w:r>
    </w:p>
    <w:p>
      <w:pPr>
        <w:spacing w:after="400"/>
      </w:pPr>
      <w:r>
        <w:t xml:space="preserve">We're watching the data in real time. If one skill moves faster than others, we adjust. If one population needs more support, we intensify.</w:t>
      </w:r>
    </w:p>
    <w:p>
      <w:pPr>
        <w:pStyle w:val="Heading3"/>
        <w:spacing w:after="200"/>
      </w:pPr>
      <w:r>
        <w:t xml:space="preserve">CLOSE</w:t>
      </w:r>
    </w:p>
    <w:p>
      <w:pPr>
        <w:spacing w:after="200"/>
      </w:pPr>
      <w:r>
        <w:t xml:space="preserve">Then we reflect, and the cycle starts again. The pattern is clear: students have foundational knowledge but struggle with reasoning and analyzing author's craft. Plan with purpose, teach with intention, assess for learning—these routines build that analytical muscle, and the data will tell us whether they're working. Questions?</w:t>
      </w:r>
    </w:p>
    <w:p>
      <w:pPr>
        <w:spacing w:before="200"/>
      </w:pPr>
      <w:r>
        <w:t xml:space="preserve">TIMING: 6–7 minutes</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2026-09-29T23:03:23.619Z</dcterms:created>
  <dcterms:modified xsi:type="dcterms:W3CDTF">2026-09-29T23:03:23.632Z</dcterms:modified>
</cp:coreProperties>
</file>

<file path=docProps/custom.xml><?xml version="1.0" encoding="utf-8"?>
<Properties xmlns="http://schemas.openxmlformats.org/officeDocument/2006/custom-properties" xmlns:vt="http://schemas.openxmlformats.org/officeDocument/2006/docPropsVTypes"/>
</file>