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0"/>
      </w:pPr>
      <w:r>
        <w:t xml:space="preserve">SLIDE 1 PRESENTER SCRIPT</w:t>
      </w:r>
    </w:p>
    <w:p>
      <w:pPr>
        <w:spacing w:after="400"/>
      </w:pPr>
      <w:r>
        <w:t xml:space="preserve">Instructional Response to SOL Data | Menchville High School | EOC Reading Spring 2026</w:t>
      </w:r>
    </w:p>
    <w:p>
      <w:pPr>
        <w:pStyle w:val="Heading3"/>
        <w:spacing w:after="200"/>
      </w:pPr>
      <w:r>
        <w:t xml:space="preserve">OPENING</w:t>
      </w:r>
    </w:p>
    <w:p>
      <w:pPr>
        <w:spacing w:after="200"/>
      </w:pPr>
      <w:r>
        <w:t xml:space="preserve">Good morning. Our response follows the district's Plan, Teach, Assess framework, and it starts with the data.</w:t>
      </w:r>
    </w:p>
    <w:p>
      <w:pPr>
        <w:spacing w:after="200"/>
      </w:pPr>
      <w:r>
        <w:t xml:space="preserve">First, the gains. Year over year, we improved on three standards:</w:t>
      </w:r>
    </w:p>
    <w:p>
      <w:pPr>
        <w:spacing w:after="100"/>
      </w:pPr>
      <w:r>
        <w:rPr>
          <w:b/>
          <w:bCs/>
        </w:rPr>
        <w:t xml:space="preserve">Analyzing data and conclusions (11.RI.1.B)</w:t>
      </w:r>
      <w:r>
        <w:t xml:space="preserve">: up 16 points.</w:t>
      </w:r>
    </w:p>
    <w:p>
      <w:pPr>
        <w:spacing w:after="100"/>
      </w:pPr>
      <w:r>
        <w:rPr>
          <w:b/>
          <w:bCs/>
        </w:rPr>
        <w:t xml:space="preserve">Author's purpose and technique, grade 10 (10.RI.2.C)</w:t>
      </w:r>
      <w:r>
        <w:t xml:space="preserve">: up 13 points.</w:t>
      </w:r>
    </w:p>
    <w:p>
      <w:pPr>
        <w:spacing w:after="400"/>
      </w:pPr>
      <w:r>
        <w:rPr>
          <w:b/>
          <w:bCs/>
        </w:rPr>
        <w:t xml:space="preserve">Theme (9.RL.1.A)</w:t>
      </w:r>
      <w:r>
        <w:t xml:space="preserve">: up 12 points.</w:t>
      </w:r>
    </w:p>
    <w:p>
      <w:pPr>
        <w:pStyle w:val="Heading3"/>
        <w:spacing w:after="200"/>
      </w:pPr>
      <w:r>
        <w:t xml:space="preserve">TRANSITION</w:t>
      </w:r>
    </w:p>
    <w:p>
      <w:pPr>
        <w:spacing w:after="400"/>
      </w:pPr>
      <w:r>
        <w:t xml:space="preserve">We also have three standards below target for all students and students with disabilities. The district SDBQ shows only five MLL students tested at MHS, so we report their results as counts, not trends. These three are our focus for the first marking period.</w:t>
      </w:r>
    </w:p>
    <w:p>
      <w:pPr>
        <w:pStyle w:val="Heading3"/>
        <w:spacing w:after="200"/>
      </w:pPr>
      <w:r>
        <w:t xml:space="preserve">SIGNIFICANT GAPS</w:t>
      </w:r>
    </w:p>
    <w:p>
      <w:pPr>
        <w:spacing w:after="100"/>
      </w:pPr>
      <w:r>
        <w:rPr>
          <w:b/>
          <w:bCs/>
        </w:rPr>
        <w:t xml:space="preserve">One: Using details to support or refute an argument (10.RI.1.C).</w:t>
      </w:r>
    </w:p>
    <w:p>
      <w:pPr>
        <w:spacing w:after="200"/>
      </w:pPr>
      <w:r>
        <w:t xml:space="preserve">All students 52%, SWD 41%, MLL 8 of 25 correct. This is our lowest-scoring high-volume standard. Students can find details but struggle to tell which ones support an argument and which contradict it.</w:t>
      </w:r>
    </w:p>
    <w:p>
      <w:pPr>
        <w:spacing w:after="100"/>
      </w:pPr>
      <w:r>
        <w:rPr>
          <w:b/>
          <w:bCs/>
        </w:rPr>
        <w:t xml:space="preserve">Two: Author's purpose and technique, grade 11 (11.RI.2.C).</w:t>
      </w:r>
    </w:p>
    <w:p>
      <w:pPr>
        <w:spacing w:after="200"/>
      </w:pPr>
      <w:r>
        <w:t xml:space="preserve">All students 36%, SWD 20%, MLL 5 of 5 on one low-difficulty item. This is our steepest drop from last year. Students can name a technique but don’t connect it to its effect.</w:t>
      </w:r>
    </w:p>
    <w:p>
      <w:pPr>
        <w:spacing w:after="100"/>
      </w:pPr>
      <w:r>
        <w:rPr>
          <w:b/>
          <w:bCs/>
        </w:rPr>
        <w:t xml:space="preserve">Three: Word choice and tone (11.RL.2.B).</w:t>
      </w:r>
    </w:p>
    <w:p>
      <w:pPr>
        <w:spacing w:after="400"/>
      </w:pPr>
      <w:r>
        <w:t xml:space="preserve">All students 58%, SWD 41%, MLL 2 of 10 correct. Students need practice explaining how a writer's choices show viewpoint.</w:t>
      </w:r>
    </w:p>
    <w:p>
      <w:pPr>
        <w:pStyle w:val="Heading3"/>
        <w:spacing w:after="200"/>
      </w:pPr>
      <w:r>
        <w:t xml:space="preserve">TIER 1 RESPONSE</w:t>
      </w:r>
    </w:p>
    <w:p>
      <w:pPr>
        <w:spacing w:after="200"/>
      </w:pPr>
      <w:r>
        <w:rPr>
          <w:b/>
          <w:bCs/>
        </w:rPr>
        <w:t xml:space="preserve">Plan.</w:t>
      </w:r>
      <w:r>
        <w:t xml:space="preserve"> Each routine targets one of the three standards. Planning builds in supports for SWD and MLL—organizers, sentence starters, pre-taught vocabulary—and addresses the misconceptions the data shows. Data from each three-week check feeds the next round of planning.</w:t>
      </w:r>
    </w:p>
    <w:p>
      <w:pPr>
        <w:spacing w:after="200"/>
      </w:pPr>
      <w:r>
        <w:rPr>
          <w:b/>
          <w:bCs/>
        </w:rPr>
        <w:t xml:space="preserve">Teach.</w:t>
      </w:r>
      <w:r>
        <w:t xml:space="preserve"> Three routines:</w:t>
      </w:r>
    </w:p>
    <w:p>
      <w:pPr>
        <w:spacing w:after="100"/>
      </w:pPr>
      <w:r>
        <w:rPr>
          <w:b/>
          <w:bCs/>
        </w:rPr>
        <w:t xml:space="preserve">Claim Check (10.RI.1.C).</w:t>
      </w:r>
      <w:r>
        <w:t xml:space="preserve"> Weekly. Students read two short texts on one topic, sort the details that support the claim from those that contradict it, and explain their thinking. The teacher models it first.</w:t>
      </w:r>
    </w:p>
    <w:p>
      <w:pPr>
        <w:spacing w:after="100"/>
      </w:pPr>
      <w:r>
        <w:rPr>
          <w:b/>
          <w:bCs/>
        </w:rPr>
        <w:t xml:space="preserve">Purpose and Technique (11.RI.2.C).</w:t>
      </w:r>
      <w:r>
        <w:t xml:space="preserve"> Students mark one technique and complete: 'The author uses ___ to ___; this shows ___.' Organizers and sentence starters for SWD and MLL.</w:t>
      </w:r>
    </w:p>
    <w:p>
      <w:pPr>
        <w:spacing w:after="400"/>
      </w:pPr>
      <w:r>
        <w:rPr>
          <w:b/>
          <w:bCs/>
        </w:rPr>
        <w:t xml:space="preserve">Word Choice and Tone (11.RL.2.B).</w:t>
      </w:r>
      <w:r>
        <w:t xml:space="preserve"> Daily, five minutes. Students annotate one word or tone choice and explain what it shows about the author's viewpoint.</w:t>
      </w:r>
    </w:p>
    <w:p>
      <w:pPr>
        <w:pStyle w:val="Heading3"/>
        <w:spacing w:after="200"/>
      </w:pPr>
      <w:r>
        <w:t xml:space="preserve">MONITORING</w:t>
      </w:r>
    </w:p>
    <w:p>
      <w:pPr>
        <w:spacing w:after="400"/>
      </w:pPr>
      <w:r>
        <w:rPr>
          <w:b/>
          <w:bCs/>
        </w:rPr>
        <w:t xml:space="preserve">Assess.</w:t>
      </w:r>
      <w:r>
        <w:t xml:space="preserve"> A five-item check on each skill every three weeks, broken out for all students, SWD, and MLL. Feedback to students focuses on their reasoning, not just the answer. Walkthroughs check that the routines are happening, the PLC reviews student work monthly, and the MP1 benchmark covers all three standards. If a skill or a group isn’t moving, we adjust.</w:t>
      </w:r>
    </w:p>
    <w:p>
      <w:pPr>
        <w:pStyle w:val="Heading3"/>
        <w:spacing w:after="200"/>
      </w:pPr>
      <w:r>
        <w:t xml:space="preserve">CLOSE</w:t>
      </w:r>
    </w:p>
    <w:p>
      <w:pPr>
        <w:spacing w:after="200"/>
      </w:pPr>
      <w:r>
        <w:t xml:space="preserve">Students have the foundational knowledge; the gap is reasoning and analyzing an author's choices. These routines target that directly, and the three-week checks will tell us whether they're working. Questions?</w:t>
      </w:r>
    </w:p>
    <w:p>
      <w:pPr>
        <w:spacing w:before="200"/>
      </w:pPr>
      <w:r>
        <w:t xml:space="preserve">TIMING: about 4 minutes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2026-09-29T23:08:47.219Z</dcterms:created>
  <dcterms:modified xsi:type="dcterms:W3CDTF">2026-09-29T23:08:47.224Z</dcterms:modified>
</cp:coreProperties>
</file>

<file path=docProps/custom.xml><?xml version="1.0" encoding="utf-8"?>
<Properties xmlns="http://schemas.openxmlformats.org/officeDocument/2006/custom-properties" xmlns:vt="http://schemas.openxmlformats.org/officeDocument/2006/docPropsVTypes"/>
</file>