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SDBQs provided by the district, we held steady, down less than 2 points, but inside that, some standards jumped and some fell hard. Good news first.</w:t>
      </w:r>
    </w:p>
    <w:p>
      <w:pPr>
        <w:spacing w:after="200"/>
      </w:pPr>
      <w:r>
        <w:t xml:space="preserve">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400"/>
      </w:pPr>
      <w:r>
        <w:t xml:space="preserve">All students 58%, SWD 41%, MLL 2 of 10 correct. Students need practice explaining how a writer's choices show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2026-09-30T00:01:03.449Z</dcterms:created>
  <dcterms:modified xsi:type="dcterms:W3CDTF">2026-09-30T00:01:03.450Z</dcterms:modified>
</cp:coreProperties>
</file>

<file path=docProps/custom.xml><?xml version="1.0" encoding="utf-8"?>
<Properties xmlns="http://schemas.openxmlformats.org/officeDocument/2006/custom-properties" xmlns:vt="http://schemas.openxmlformats.org/officeDocument/2006/docPropsVTypes"/>
</file>