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rPr>
          <w:b w:val="false"/>
          <w:bCs w:val="false"/>
        </w:rPr>
        <w:t xml:space="preserve">Instructional Response to SOL Data | Menchville High School | EOC Reading Spring 2026</w:t>
      </w:r>
    </w:p>
    <w:p>
      <w:pPr>
        <w:pStyle w:val="Heading3"/>
        <w:spacing w:after="200"/>
      </w:pPr>
      <w:r>
        <w:t xml:space="preserve">OPENING</w:t>
      </w:r>
    </w:p>
    <w:p>
      <w:pPr>
        <w:spacing w:after="400"/>
      </w:pPr>
      <w:r>
        <w:rPr>
          <w:b w:val="false"/>
          <w:bCs w:val="false"/>
        </w:rPr>
        <w:t xml:space="preserve">Good morning. Overall, we held steady, down 1.8 points. We saw double-digit gains in three strands: analyzing data and conclusions in informational texts (11.RI.1.B), up 16.4 points; analyzing an author’s purpose and literary techniques (10.RI.2.C), up 12.8; and analyzing how a theme develops (9.RL.1.A), up 11.7. Our students can analyze what they read. Where they struggle is evaluating it.</w:t>
      </w:r>
    </w:p>
    <w:p>
      <w:pPr>
        <w:pStyle w:val="Heading3"/>
        <w:spacing w:after="200"/>
      </w:pPr>
      <w:r>
        <w:t xml:space="preserve">SIGNIFICANT GAPS</w:t>
      </w:r>
    </w:p>
    <w:p>
      <w:pPr>
        <w:spacing w:after="200"/>
      </w:pPr>
      <w:r>
        <w:rPr>
          <w:b w:val="false"/>
          <w:bCs w:val="false"/>
        </w:rPr>
        <w:t xml:space="preserve">Our three priority gaps are all higher-order thinking skills.</w:t>
      </w:r>
    </w:p>
    <w:p>
      <w:pPr>
        <w:spacing w:after="200"/>
      </w:pPr>
      <w:r>
        <w:rPr>
          <w:b w:val="false"/>
          <w:bCs w:val="false"/>
        </w:rPr>
        <w:t xml:space="preserve">First, evaluating details that support or refute an argument (10.RI.1.C), down 10.8 points. Students can find the details but can’t tell which ones support the argument and which undercut it.</w:t>
      </w:r>
    </w:p>
    <w:p>
      <w:pPr>
        <w:spacing w:after="200"/>
      </w:pPr>
      <w:r>
        <w:rPr>
          <w:b w:val="false"/>
          <w:bCs w:val="false"/>
        </w:rPr>
        <w:t xml:space="preserve">Second, analyzing an author’s purpose for using literary techniques (11.RI.2.C), down 36.1 points. Students can name a technique but can’t connect it to the author’s purpose.</w:t>
      </w:r>
    </w:p>
    <w:p>
      <w:pPr>
        <w:spacing w:after="400"/>
      </w:pPr>
      <w:r>
        <w:rPr>
          <w:b w:val="false"/>
          <w:bCs w:val="false"/>
        </w:rPr>
        <w:t xml:space="preserve">Third, evaluating how word choice and tone reveal an author’s viewpoint (11.RL.2.B), down 10.6 points. Students need practice explaining what those choices reveal about the author’s view.</w:t>
      </w:r>
    </w:p>
    <w:p>
      <w:pPr>
        <w:pStyle w:val="Heading3"/>
        <w:spacing w:after="200"/>
      </w:pPr>
      <w:r>
        <w:t xml:space="preserve">TIER 1 RESPONSE</w:t>
      </w:r>
    </w:p>
    <w:p>
      <w:pPr>
        <w:spacing w:after="200"/>
      </w:pPr>
      <w:r>
        <w:rPr>
          <w:b w:val="false"/>
          <w:bCs w:val="false"/>
        </w:rPr>
        <w:t xml:space="preserve">Our Tier 1 response follows Plan, Teach, Assess.</w:t>
      </w:r>
    </w:p>
    <w:p>
      <w:pPr>
        <w:spacing w:after="200"/>
      </w:pPr>
      <w:r>
        <w:rPr>
          <w:b w:val="false"/>
          <w:bCs w:val="false"/>
        </w:rPr>
        <w:t xml:space="preserve">When we plan, we start with the standards and ask: what should students be able to do by the end of this lesson? When a gap skill isn’t part of the lesson, we look for a connection and add a short mini-lesson or practice. We are also building three routines into our lessons, one for each gap, and each is designed around a misconception the data revealed.</w:t>
      </w:r>
    </w:p>
    <w:p>
      <w:pPr>
        <w:spacing w:after="100"/>
      </w:pPr>
      <w:r>
        <w:t xml:space="preserve">For </w:t>
      </w:r>
      <w:r>
        <w:rPr>
          <w:b/>
          <w:bCs/>
        </w:rPr>
        <w:t xml:space="preserve">evaluating details that support or refute an argument (10.RI.1.C)</w:t>
      </w:r>
      <w:r>
        <w:t xml:space="preserve">, students complete a weekly claim check. They read two short texts with different viewpoints, sort the details that support the claim from those that contradict it, and explain why. About 60% of the SOL is informational text, but more than 60% of our curriculum is literary, so during literary units, teachers apply the same claim work to the literature students are reading.</w:t>
      </w:r>
    </w:p>
    <w:p>
      <w:pPr>
        <w:spacing w:after="100"/>
      </w:pPr>
      <w:r>
        <w:t xml:space="preserve">For </w:t>
      </w:r>
      <w:r>
        <w:rPr>
          <w:b/>
          <w:bCs/>
        </w:rPr>
        <w:t xml:space="preserve">analyzing an author’s purpose for using literary techniques (11.RI.2.C)</w:t>
      </w:r>
      <w:r>
        <w:t xml:space="preserve">, students use a purpose frame in every lesson. They mark one literary technique and complete: “The author uses ___ to create ___ in order to ___.” This moves them past naming a technique to explaining its effect and purpose.</w:t>
      </w:r>
    </w:p>
    <w:p>
      <w:pPr>
        <w:spacing w:after="200"/>
      </w:pPr>
      <w:r>
        <w:t xml:space="preserve">For </w:t>
      </w:r>
      <w:r>
        <w:rPr>
          <w:b/>
          <w:bCs/>
        </w:rPr>
        <w:t xml:space="preserve">evaluating how word choice and tone reveal an author’s viewpoint (11.RL.2.B)</w:t>
      </w:r>
      <w:r>
        <w:t xml:space="preserve">, students spend five minutes a day annotating one word or tone choice, explaining the viewpoint it reveals, and evaluating how that viewpoint serves the author’s purpose. As students gain independence, this moves into regular lessons.</w:t>
      </w:r>
    </w:p>
    <w:p>
      <w:pPr>
        <w:spacing w:after="400"/>
      </w:pPr>
      <w:r>
        <w:rPr>
          <w:b w:val="false"/>
          <w:bCs w:val="false"/>
        </w:rPr>
        <w:t xml:space="preserve">In all three, students do the critical thinking, and every student works on the same rigorous task with UDL supports.</w:t>
      </w:r>
    </w:p>
    <w:p>
      <w:pPr>
        <w:pStyle w:val="Heading3"/>
        <w:spacing w:after="200"/>
      </w:pPr>
      <w:r>
        <w:t xml:space="preserve">MONITORING</w:t>
      </w:r>
    </w:p>
    <w:p>
      <w:pPr>
        <w:spacing w:after="400"/>
      </w:pPr>
      <w:r>
        <w:rPr>
          <w:b w:val="false"/>
          <w:bCs w:val="false"/>
        </w:rPr>
        <w:t xml:space="preserve">When we assess, we check learning as it happens. Every three weeks, students take a five-item check on each skill, and PLCs review the results by student group to plan next steps. PLCs are also aligning grading so proficiency means the same thing in every classroom, and walkthroughs confirm the routines are in place. If a skill or group isn’t moving, we adjust. Because the foundation for these skills is built in 9th and 10th grade, department meetings will include vertical alignment.</w:t>
      </w:r>
    </w:p>
    <w:p>
      <w:pPr>
        <w:pStyle w:val="Heading3"/>
        <w:spacing w:after="200"/>
      </w:pPr>
      <w:r>
        <w:t xml:space="preserve">CLOSE</w:t>
      </w:r>
    </w:p>
    <w:p>
      <w:pPr>
        <w:spacing w:after="400"/>
      </w:pPr>
      <w:r>
        <w:rPr>
          <w:b w:val="false"/>
          <w:bCs w:val="false"/>
        </w:rPr>
        <w:t xml:space="preserve">Plan, Teach, Assess is a cycle, and reflection runs through every part of it. All students deserve rigorous, engaging, and inclusive learning, including our SWD and MLL students. We are not lowering the bar; we are giving every student what they need to reach it. This year, that bar is evaluation. Our students can analyze a text. Now we teach them to evaluate it.</w:t>
      </w:r>
    </w:p>
    <w:p>
      <w:pPr>
        <w:spacing w:before="200"/>
      </w:pPr>
      <w:r>
        <w:t xml:space="preserve">TIMING: about 4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2026-10-01T04:28:58.625Z</dcterms:created>
  <dcterms:modified xsi:type="dcterms:W3CDTF">2026-10-01T04:28:58.637Z</dcterms:modified>
</cp:coreProperties>
</file>

<file path=docProps/custom.xml><?xml version="1.0" encoding="utf-8"?>
<Properties xmlns="http://schemas.openxmlformats.org/officeDocument/2006/custom-properties" xmlns:vt="http://schemas.openxmlformats.org/officeDocument/2006/docPropsVTypes"/>
</file>