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100"/>
      </w:pPr>
      <w:r>
        <w:rPr>
          <w:b w:val="false"/>
          <w:bCs w:val="false"/>
        </w:rPr>
        <w:t xml:space="preserve">Instructional Response to SOL Data | Menchville High School | EOC Reading Spring 2026</w:t>
      </w:r>
    </w:p>
    <w:p>
      <w:pPr>
        <w:spacing w:after="400"/>
      </w:pPr>
      <w:r>
        <w:rPr>
          <w:b w:val="false"/>
          <w:bCs w:val="false"/>
        </w:rPr>
        <w:t xml:space="preserve">Italics mark wording taken directly from the NNPS Teaching &amp; Learning Framework.</w:t>
      </w:r>
    </w:p>
    <w:p>
      <w:pPr>
        <w:pStyle w:val="Heading3"/>
        <w:spacing w:after="200"/>
      </w:pPr>
      <w:r>
        <w:t xml:space="preserve">OPENING</w:t>
      </w:r>
    </w:p>
    <w:p>
      <w:pPr>
        <w:spacing w:after="200"/>
      </w:pPr>
      <w:r>
        <w:rPr>
          <w:b w:val="false"/>
          <w:bCs w:val="false"/>
        </w:rPr>
        <w:t xml:space="preserve">Good morning. Our students can take a text apart. What they are still learning to do is judge it. That is the story of our reading data this year, and it shapes everything we are doing about it.</w:t>
      </w:r>
    </w:p>
    <w:p>
      <w:pPr>
        <w:spacing w:after="400"/>
      </w:pPr>
      <w:r>
        <w:rPr>
          <w:b w:val="false"/>
          <w:bCs w:val="false"/>
          <w:i/>
          <w:iCs/>
        </w:rPr>
        <w:t xml:space="preserve">We use data to inform all instructional decisions</w:t>
      </w:r>
      <w:r>
        <w:rPr>
          <w:b w:val="false"/>
          <w:bCs w:val="false"/>
        </w:rPr>
        <w:t xml:space="preserve">, so here is what the district SDBQs show. Overall, our results held steady, down less than 2 points. But that average hides some big moves, so let me start with the good news. Our biggest gain came in analyzing an author's data and conclusions (11.RI.1.B), up 16 points. Analyzing an author's purpose and technique at grade 10 (10.RI.2.C) rose 13 points, and analyzing how a theme develops (9.RL.1.A) rose 12. All three are analysis skills, and across the whole test, analysis held about steady.</w:t>
      </w:r>
    </w:p>
    <w:p>
      <w:pPr>
        <w:pStyle w:val="Heading3"/>
        <w:spacing w:after="200"/>
      </w:pPr>
      <w:r>
        <w:t xml:space="preserve">TRANSITION</w:t>
      </w:r>
    </w:p>
    <w:p>
      <w:pPr>
        <w:spacing w:after="400"/>
      </w:pPr>
      <w:r>
        <w:rPr>
          <w:b w:val="false"/>
          <w:bCs w:val="false"/>
        </w:rPr>
        <w:t xml:space="preserve">Not everything held steady. Three standards are below target for all students and SWD, and they are our focus for the first marking period. The district SDBQ shows only five MLL students tested at MHS, so their percentages reflect a very small group, not a trend.</w:t>
      </w:r>
    </w:p>
    <w:p>
      <w:pPr>
        <w:pStyle w:val="Heading3"/>
        <w:spacing w:after="200"/>
      </w:pPr>
      <w:r>
        <w:t xml:space="preserve">SIGNIFICANT GAPS</w:t>
      </w:r>
    </w:p>
    <w:p>
      <w:pPr>
        <w:spacing w:after="200"/>
      </w:pPr>
      <w:r>
        <w:rPr>
          <w:b w:val="false"/>
          <w:bCs w:val="false"/>
        </w:rPr>
        <w:t xml:space="preserve">All three sit at the top of Bloom’s, and this is where judging comes in. Evaluate questions were 55% correct, down 9 points, while analyze questions held about steady at 62%.</w:t>
      </w:r>
    </w:p>
    <w:p>
      <w:pPr>
        <w:spacing w:after="200"/>
      </w:pPr>
      <w:r>
        <w:rPr>
          <w:b w:val="false"/>
          <w:bCs w:val="false"/>
        </w:rPr>
        <w:t xml:space="preserve">The first gap is evaluating details that support or refute an argument (10.RI.1.C), our lowest-scoring high-volume standard. All students scored 52%, SWD 41%, and MLL 32%. Students find the details, but they can’t tell which ones support the argument and which ones undercut it.</w:t>
      </w:r>
    </w:p>
    <w:p>
      <w:pPr>
        <w:spacing w:after="200"/>
      </w:pPr>
      <w:r>
        <w:rPr>
          <w:b w:val="false"/>
          <w:bCs w:val="false"/>
        </w:rPr>
        <w:t xml:space="preserve">The second is analyzing an author's purpose and technique at grade 11 (11.RI.2.C), our steepest drop. All students scored 36%, SWD 20%, and MLL 100%. That is a 36-point drop for all students, and the MLL figure is five students on one low-difficulty question. Students can name the technique, but they don’t connect it to its effect.</w:t>
      </w:r>
    </w:p>
    <w:p>
      <w:pPr>
        <w:spacing w:after="400"/>
      </w:pPr>
      <w:r>
        <w:rPr>
          <w:b w:val="false"/>
          <w:bCs w:val="false"/>
        </w:rPr>
        <w:t xml:space="preserve">The third is evaluating how word choice and tone reveal an author's viewpoint (11.RL.2.B). All students scored 58%, SWD 41%, and MLL 20%. Students need practice explaining why those choices matter.</w:t>
      </w:r>
    </w:p>
    <w:p>
      <w:pPr>
        <w:pStyle w:val="Heading3"/>
        <w:spacing w:after="200"/>
      </w:pPr>
      <w:r>
        <w:t xml:space="preserve">TIER 1 RESPONSE</w:t>
      </w:r>
    </w:p>
    <w:p>
      <w:pPr>
        <w:spacing w:after="200"/>
      </w:pPr>
      <w:r>
        <w:rPr>
          <w:b w:val="false"/>
          <w:bCs w:val="false"/>
        </w:rPr>
        <w:t xml:space="preserve">Our Tier 1 response follows the NNPS Teaching and Learning Framework: </w:t>
      </w:r>
      <w:r>
        <w:rPr>
          <w:b w:val="false"/>
          <w:bCs w:val="false"/>
          <w:i/>
          <w:iCs/>
        </w:rPr>
        <w:t xml:space="preserve">Plan, Teach, and Assess</w:t>
      </w:r>
      <w:r>
        <w:rPr>
          <w:b w:val="false"/>
          <w:bCs w:val="false"/>
        </w:rPr>
        <w:t xml:space="preserve">, with </w:t>
      </w:r>
      <w:r>
        <w:rPr>
          <w:b w:val="false"/>
          <w:bCs w:val="false"/>
          <w:i/>
          <w:iCs/>
        </w:rPr>
        <w:t xml:space="preserve">reflection</w:t>
      </w:r>
      <w:r>
        <w:rPr>
          <w:b w:val="false"/>
          <w:bCs w:val="false"/>
        </w:rPr>
        <w:t xml:space="preserve"> throughout.</w:t>
      </w:r>
    </w:p>
    <w:p>
      <w:pPr>
        <w:spacing w:after="200"/>
      </w:pPr>
      <w:r>
        <w:rPr>
          <w:b w:val="false"/>
          <w:bCs w:val="false"/>
          <w:i/>
          <w:iCs/>
        </w:rPr>
        <w:t xml:space="preserve">When we plan</w:t>
      </w:r>
      <w:r>
        <w:rPr>
          <w:b w:val="false"/>
          <w:bCs w:val="false"/>
        </w:rPr>
        <w:t xml:space="preserve">, we </w:t>
      </w:r>
      <w:r>
        <w:rPr>
          <w:b w:val="false"/>
          <w:bCs w:val="false"/>
          <w:i/>
          <w:iCs/>
        </w:rPr>
        <w:t xml:space="preserve">plan with purpose</w:t>
      </w:r>
      <w:r>
        <w:rPr>
          <w:b w:val="false"/>
          <w:bCs w:val="false"/>
        </w:rPr>
        <w:t xml:space="preserve">, because </w:t>
      </w:r>
      <w:r>
        <w:rPr>
          <w:b w:val="false"/>
          <w:bCs w:val="false"/>
          <w:i/>
          <w:iCs/>
        </w:rPr>
        <w:t xml:space="preserve">effective instruction begins with intentional planning grounded in standards, student needs, and evidence of learning</w:t>
      </w:r>
      <w:r>
        <w:rPr>
          <w:b w:val="false"/>
          <w:bCs w:val="false"/>
        </w:rPr>
        <w:t xml:space="preserve">. Here, our evidence is the SDBQ. We </w:t>
      </w:r>
      <w:r>
        <w:rPr>
          <w:b w:val="false"/>
          <w:bCs w:val="false"/>
          <w:i/>
          <w:iCs/>
        </w:rPr>
        <w:t xml:space="preserve">include aligned standards-driven content and rigor</w:t>
      </w:r>
      <w:r>
        <w:rPr>
          <w:b w:val="false"/>
          <w:bCs w:val="false"/>
        </w:rPr>
        <w:t xml:space="preserve">: each routine targets one of these three standards at the level the test demands. We </w:t>
      </w:r>
      <w:r>
        <w:rPr>
          <w:b w:val="false"/>
          <w:bCs w:val="false"/>
          <w:i/>
          <w:iCs/>
        </w:rPr>
        <w:t xml:space="preserve">design differentiated learning experiences to support students</w:t>
      </w:r>
      <w:r>
        <w:rPr>
          <w:b w:val="false"/>
          <w:bCs w:val="false"/>
        </w:rPr>
        <w:t xml:space="preserve">, with organizers, sentence starters, and pre-taught vocabulary for SWD and MLL. We </w:t>
      </w:r>
      <w:r>
        <w:rPr>
          <w:b w:val="false"/>
          <w:bCs w:val="false"/>
          <w:i/>
          <w:iCs/>
        </w:rPr>
        <w:t xml:space="preserve">develop strategies in anticipation of misconceptions</w:t>
      </w:r>
      <w:r>
        <w:rPr>
          <w:b w:val="false"/>
          <w:bCs w:val="false"/>
        </w:rPr>
        <w:t xml:space="preserve">, like treating any related detail as support for a claim, or naming a technique without connecting it to its effect. And we </w:t>
      </w:r>
      <w:r>
        <w:rPr>
          <w:b w:val="false"/>
          <w:bCs w:val="false"/>
          <w:i/>
          <w:iCs/>
        </w:rPr>
        <w:t xml:space="preserve">incorporate insights from formative data analysis</w:t>
      </w:r>
      <w:r>
        <w:rPr>
          <w:b w:val="false"/>
          <w:bCs w:val="false"/>
        </w:rPr>
        <w:t xml:space="preserve">, starting with this SDBQ and continuing with every three-week check.</w:t>
      </w:r>
    </w:p>
    <w:p>
      <w:pPr>
        <w:spacing w:after="400"/>
      </w:pPr>
      <w:r>
        <w:rPr>
          <w:b w:val="false"/>
          <w:bCs w:val="false"/>
          <w:i/>
          <w:iCs/>
        </w:rPr>
        <w:t xml:space="preserve">When we teach</w:t>
      </w:r>
      <w:r>
        <w:rPr>
          <w:b w:val="false"/>
          <w:bCs w:val="false"/>
        </w:rPr>
        <w:t xml:space="preserve">, we </w:t>
      </w:r>
      <w:r>
        <w:rPr>
          <w:b w:val="false"/>
          <w:bCs w:val="false"/>
          <w:i/>
          <w:iCs/>
        </w:rPr>
        <w:t xml:space="preserve">teach with intention</w:t>
      </w:r>
      <w:r>
        <w:rPr>
          <w:b w:val="false"/>
          <w:bCs w:val="false"/>
        </w:rPr>
        <w:t xml:space="preserve">. </w:t>
      </w:r>
      <w:r>
        <w:rPr>
          <w:b w:val="false"/>
          <w:bCs w:val="false"/>
          <w:i/>
          <w:iCs/>
        </w:rPr>
        <w:t xml:space="preserve">Effective instruction engages students through meaningful learning experiences that promote thinking</w:t>
      </w:r>
      <w:r>
        <w:rPr>
          <w:b w:val="false"/>
          <w:bCs w:val="false"/>
        </w:rPr>
        <w:t xml:space="preserve"> and </w:t>
      </w:r>
      <w:r>
        <w:rPr>
          <w:b w:val="false"/>
          <w:bCs w:val="false"/>
          <w:i/>
          <w:iCs/>
        </w:rPr>
        <w:t xml:space="preserve">deep understanding</w:t>
      </w:r>
      <w:r>
        <w:rPr>
          <w:b w:val="false"/>
          <w:bCs w:val="false"/>
        </w:rPr>
        <w:t xml:space="preserve">, so we </w:t>
      </w:r>
      <w:r>
        <w:rPr>
          <w:b w:val="false"/>
          <w:bCs w:val="false"/>
          <w:i/>
          <w:iCs/>
        </w:rPr>
        <w:t xml:space="preserve">integrate quality content and instructional strategies</w:t>
      </w:r>
      <w:r>
        <w:rPr>
          <w:b w:val="false"/>
          <w:bCs w:val="false"/>
        </w:rPr>
        <w:t xml:space="preserve"> through three routines. Once a week, students do a claim check. They read two short texts on the same topic, sort the details that support the claim from the ones that contradict it, and explain their thinking, after the teacher models it first. For author's purpose, students mark one technique and complete a frame: the author uses this technique to create this effect, and it shows this purpose. And every day, for five minutes, students annotate one word or tone choice and explain what it shows about the author's viewpoint. In each routine, the students do the evaluating, which is how we </w:t>
      </w:r>
      <w:r>
        <w:rPr>
          <w:b w:val="false"/>
          <w:bCs w:val="false"/>
          <w:i/>
          <w:iCs/>
        </w:rPr>
        <w:t xml:space="preserve">facilitate student engagement and critical thinking</w:t>
      </w:r>
      <w:r>
        <w:rPr>
          <w:b w:val="false"/>
          <w:bCs w:val="false"/>
        </w:rPr>
        <w:t xml:space="preserve">. The supports let every student attempt the same rigorous task, which is how we </w:t>
      </w:r>
      <w:r>
        <w:rPr>
          <w:b w:val="false"/>
          <w:bCs w:val="false"/>
          <w:i/>
          <w:iCs/>
        </w:rPr>
        <w:t xml:space="preserve">design a safe and inclusive environment</w:t>
      </w:r>
      <w:r>
        <w:rPr>
          <w:b w:val="false"/>
          <w:bCs w:val="false"/>
        </w:rPr>
        <w:t xml:space="preserve">.</w:t>
      </w:r>
    </w:p>
    <w:p>
      <w:pPr>
        <w:pStyle w:val="Heading3"/>
        <w:spacing w:after="200"/>
      </w:pPr>
      <w:r>
        <w:t xml:space="preserve">MONITORING</w:t>
      </w:r>
    </w:p>
    <w:p>
      <w:pPr>
        <w:spacing w:after="400"/>
      </w:pPr>
      <w:r>
        <w:rPr>
          <w:b w:val="false"/>
          <w:bCs w:val="false"/>
          <w:i/>
          <w:iCs/>
        </w:rPr>
        <w:t xml:space="preserve">When we assess</w:t>
      </w:r>
      <w:r>
        <w:rPr>
          <w:b w:val="false"/>
          <w:bCs w:val="false"/>
        </w:rPr>
        <w:t xml:space="preserve">, we </w:t>
      </w:r>
      <w:r>
        <w:rPr>
          <w:b w:val="false"/>
          <w:bCs w:val="false"/>
          <w:i/>
          <w:iCs/>
        </w:rPr>
        <w:t xml:space="preserve">assess for learning</w:t>
      </w:r>
      <w:r>
        <w:rPr>
          <w:b w:val="false"/>
          <w:bCs w:val="false"/>
        </w:rPr>
        <w:t xml:space="preserve">, because </w:t>
      </w:r>
      <w:r>
        <w:rPr>
          <w:b w:val="false"/>
          <w:bCs w:val="false"/>
          <w:i/>
          <w:iCs/>
        </w:rPr>
        <w:t xml:space="preserve">effective instruction is strengthened through ongoing assessment and reflection</w:t>
      </w:r>
      <w:r>
        <w:rPr>
          <w:b w:val="false"/>
          <w:bCs w:val="false"/>
        </w:rPr>
        <w:t xml:space="preserve">. We </w:t>
      </w:r>
      <w:r>
        <w:rPr>
          <w:b w:val="false"/>
          <w:bCs w:val="false"/>
          <w:i/>
          <w:iCs/>
        </w:rPr>
        <w:t xml:space="preserve">collect evidence of student learning throughout the lesson</w:t>
      </w:r>
      <w:r>
        <w:rPr>
          <w:b w:val="false"/>
          <w:bCs w:val="false"/>
        </w:rPr>
        <w:t xml:space="preserve">, from the routines themselves and from a five-item check on each skill every three weeks, broken out for all students, SWD, and MLL. We </w:t>
      </w:r>
      <w:r>
        <w:rPr>
          <w:b w:val="false"/>
          <w:bCs w:val="false"/>
          <w:i/>
          <w:iCs/>
        </w:rPr>
        <w:t xml:space="preserve">provide timely and descriptive feedback about the work</w:t>
      </w:r>
      <w:r>
        <w:rPr>
          <w:b w:val="false"/>
          <w:bCs w:val="false"/>
        </w:rPr>
        <w:t xml:space="preserve">, focused on students’ reasoning, not just the answer. And we </w:t>
      </w:r>
      <w:r>
        <w:rPr>
          <w:b w:val="false"/>
          <w:bCs w:val="false"/>
          <w:i/>
          <w:iCs/>
        </w:rPr>
        <w:t xml:space="preserve">monitor and adjust instruction during the lesson and for future planning</w:t>
      </w:r>
      <w:r>
        <w:rPr>
          <w:b w:val="false"/>
          <w:bCs w:val="false"/>
        </w:rPr>
        <w:t xml:space="preserve">: walkthroughs confirm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rPr>
          <w:b w:val="false"/>
          <w:bCs w:val="false"/>
          <w:i/>
          <w:iCs/>
        </w:rPr>
        <w:t xml:space="preserve">Plan, Teach, and Assess</w:t>
      </w:r>
      <w:r>
        <w:rPr>
          <w:b w:val="false"/>
          <w:bCs w:val="false"/>
        </w:rPr>
        <w:t xml:space="preserve"> is </w:t>
      </w:r>
      <w:r>
        <w:rPr>
          <w:b w:val="false"/>
          <w:bCs w:val="false"/>
          <w:i/>
          <w:iCs/>
        </w:rPr>
        <w:t xml:space="preserve">the ongoing cycle of effective teaching and learning that occurs in every classroom, every day</w:t>
      </w:r>
      <w:r>
        <w:rPr>
          <w:b w:val="false"/>
          <w:bCs w:val="false"/>
        </w:rPr>
        <w:t xml:space="preserve">, and </w:t>
      </w:r>
      <w:r>
        <w:rPr>
          <w:b w:val="false"/>
          <w:bCs w:val="false"/>
          <w:i/>
          <w:iCs/>
        </w:rPr>
        <w:t xml:space="preserve">reflection occurs throughout</w:t>
      </w:r>
      <w:r>
        <w:rPr>
          <w:b w:val="false"/>
          <w:bCs w:val="false"/>
        </w:rPr>
        <w:t xml:space="preserve">. Every reading classroom runs the same three routines, so we stay </w:t>
      </w:r>
      <w:r>
        <w:rPr>
          <w:b w:val="false"/>
          <w:bCs w:val="false"/>
          <w:i/>
          <w:iCs/>
        </w:rPr>
        <w:t xml:space="preserve">consistent in what students experience</w:t>
      </w:r>
      <w:r>
        <w:rPr>
          <w:b w:val="false"/>
          <w:bCs w:val="false"/>
        </w:rPr>
        <w:t xml:space="preserve">, and every three weeks we reflect on whether those routines are closing the gap.</w:t>
      </w:r>
    </w:p>
    <w:p>
      <w:pPr>
        <w:spacing w:after="200"/>
      </w:pPr>
      <w:r>
        <w:rPr>
          <w:b w:val="false"/>
          <w:bCs w:val="false"/>
          <w:i/>
          <w:iCs/>
        </w:rPr>
        <w:t xml:space="preserve">All students deserve rigorous, engaging, inclusive, and responsive learning experiences</w:t>
      </w:r>
      <w:r>
        <w:rPr>
          <w:b w:val="false"/>
          <w:bCs w:val="false"/>
        </w:rPr>
        <w:t xml:space="preserve">, including our students with disabilities and our multilingual learners. We are not lowering the bar for them. We are giving them what they need to reach it. </w:t>
      </w:r>
      <w:r>
        <w:rPr>
          <w:b w:val="false"/>
          <w:bCs w:val="false"/>
          <w:i/>
          <w:iCs/>
        </w:rPr>
        <w:t xml:space="preserve">We develop minds through high expectations and teacher skillfulness</w:t>
      </w:r>
      <w:r>
        <w:rPr>
          <w:b w:val="false"/>
          <w:bCs w:val="false"/>
        </w:rPr>
        <w:t xml:space="preserve">, </w:t>
      </w:r>
      <w:r>
        <w:rPr>
          <w:b w:val="false"/>
          <w:bCs w:val="false"/>
          <w:i/>
          <w:iCs/>
        </w:rPr>
        <w:t xml:space="preserve">we design for equity and access for all students</w:t>
      </w:r>
      <w:r>
        <w:rPr>
          <w:b w:val="false"/>
          <w:bCs w:val="false"/>
        </w:rPr>
        <w:t xml:space="preserve">, and </w:t>
      </w:r>
      <w:r>
        <w:rPr>
          <w:b w:val="false"/>
          <w:bCs w:val="false"/>
          <w:i/>
          <w:iCs/>
        </w:rPr>
        <w:t xml:space="preserve">we create and nurture a psychologically safe and inclusive classroom culture</w:t>
      </w:r>
      <w:r>
        <w:rPr>
          <w:b w:val="false"/>
          <w:bCs w:val="false"/>
        </w:rPr>
        <w:t xml:space="preserve">. Those beliefs </w:t>
      </w:r>
      <w:r>
        <w:rPr>
          <w:b w:val="false"/>
          <w:bCs w:val="false"/>
          <w:i/>
          <w:iCs/>
        </w:rPr>
        <w:t xml:space="preserve">reflect our collective commitment to empowering every learner</w:t>
      </w:r>
      <w:r>
        <w:rPr>
          <w:b w:val="false"/>
          <w:bCs w:val="false"/>
        </w:rPr>
        <w:t xml:space="preserve">.</w:t>
      </w:r>
    </w:p>
    <w:p>
      <w:pPr>
        <w:spacing w:after="200"/>
      </w:pPr>
      <w:r>
        <w:rPr>
          <w:b w:val="false"/>
          <w:bCs w:val="false"/>
        </w:rPr>
        <w:t xml:space="preserve">Our students can already take a text apart. This year, we teach them to judge it.</w:t>
      </w:r>
    </w:p>
    <w:p>
      <w:pPr>
        <w:spacing w:after="100"/>
      </w:pPr>
      <w:r>
        <w:rPr>
          <w:b/>
          <w:bCs/>
        </w:rPr>
        <w:t xml:space="preserve">The data told us where to aim. The MP1 benchmark will tell us if we hit it.</w:t>
      </w:r>
    </w:p>
    <w:p>
      <w:pPr>
        <w:spacing w:after="100"/>
      </w:pPr>
      <w:r>
        <w:rPr>
          <w:b/>
          <w:bCs/>
          <w:i/>
          <w:iCs/>
        </w:rPr>
        <w:t xml:space="preserve">Elevate. Empower. One NNPS.</w:t>
      </w:r>
    </w:p>
    <w:p>
      <w:pPr>
        <w:spacing w:after="200"/>
      </w:pPr>
      <w:r>
        <w:rPr>
          <w:b w:val="false"/>
          <w:bCs w:val="false"/>
        </w:rPr>
        <w:t xml:space="preserve">Questions?</w:t>
      </w:r>
    </w:p>
    <w:p>
      <w:pPr>
        <w:spacing w:before="200"/>
      </w:pPr>
      <w:r>
        <w:t xml:space="preserve">TIMING: about 6 to 7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2026-09-30T11:29:23.304Z</dcterms:created>
  <dcterms:modified xsi:type="dcterms:W3CDTF">2026-09-30T11:29:23.305Z</dcterms:modified>
</cp:coreProperties>
</file>

<file path=docProps/custom.xml><?xml version="1.0" encoding="utf-8"?>
<Properties xmlns="http://schemas.openxmlformats.org/officeDocument/2006/custom-properties" xmlns:vt="http://schemas.openxmlformats.org/officeDocument/2006/docPropsVTypes"/>
</file>