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Using the SDBQs provided by the district, we went through all 17,000-plus answers our students gave on last spring's Reading EOC, standard by standard, and compared them to the year before, for all students, students with disabilities, and multilingual learners. That told us two things: where our instruction is working, and where it isn't yet. I'll start with what's working.</w:t>
      </w:r>
    </w:p>
    <w:p>
      <w:pPr>
        <w:spacing w:after="200"/>
      </w:pPr>
      <w:r>
        <w:t xml:space="preserve">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2026-09-29T23:56:55.053Z</dcterms:created>
  <dcterms:modified xsi:type="dcterms:W3CDTF">2026-09-29T23:56:55.053Z</dcterms:modified>
</cp:coreProperties>
</file>

<file path=docProps/custom.xml><?xml version="1.0" encoding="utf-8"?>
<Properties xmlns="http://schemas.openxmlformats.org/officeDocument/2006/custom-properties" xmlns:vt="http://schemas.openxmlformats.org/officeDocument/2006/docPropsVTypes"/>
</file>