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Calibri" w:hAnsi="Calibri"/>
          <w:sz w:val="29"/>
        </w:rPr>
        <w:t xml:space="preserve">Protokoll der </w:t>
      </w:r>
      <w:r>
        <w:rPr>
          <w:rFonts w:ascii="Calibri" w:hAnsi="Calibri"/>
          <w:sz w:val="29"/>
        </w:rPr>
        <w:t xml:space="preserve">Fortsetzung der </w:t>
      </w:r>
      <w:r>
        <w:rPr>
          <w:rFonts w:ascii="Calibri" w:hAnsi="Calibri"/>
          <w:sz w:val="29"/>
        </w:rPr>
        <w:t>konstituierenden Sitzung</w:t>
      </w:r>
    </w:p>
    <w:p>
      <w:pPr>
        <w:pStyle w:val="Normal"/>
        <w:jc w:val="left"/>
        <w:rPr>
          <w:rFonts w:ascii="Calibri" w:hAnsi="Calibri"/>
          <w:sz w:val="29"/>
        </w:rPr>
      </w:pPr>
      <w:r>
        <w:rPr>
          <w:rFonts w:ascii="Calibri" w:hAnsi="Calibri"/>
          <w:sz w:val="29"/>
        </w:rPr>
      </w:r>
    </w:p>
    <w:p>
      <w:pPr>
        <w:pStyle w:val="Normal"/>
        <w:jc w:val="left"/>
        <w:rPr/>
      </w:pPr>
      <w:r>
        <w:rPr>
          <w:rFonts w:ascii="Calibri" w:hAnsi="Calibri"/>
          <w:sz w:val="29"/>
        </w:rPr>
        <w:t xml:space="preserve">Protokoll: </w:t>
      </w:r>
      <w:r>
        <w:rPr>
          <w:rFonts w:ascii="Calibri" w:hAnsi="Calibri"/>
          <w:sz w:val="29"/>
        </w:rPr>
        <w:t>Ramon</w:t>
      </w:r>
    </w:p>
    <w:p>
      <w:pPr>
        <w:pStyle w:val="Normal"/>
        <w:jc w:val="left"/>
        <w:rPr/>
      </w:pPr>
      <w:r>
        <w:rPr>
          <w:rFonts w:ascii="Calibri" w:hAnsi="Calibri"/>
          <w:sz w:val="29"/>
        </w:rPr>
        <w:t xml:space="preserve">Beginn </w:t>
      </w:r>
      <w:r>
        <w:rPr>
          <w:rFonts w:ascii="Calibri" w:hAnsi="Calibri"/>
          <w:b w:val="false"/>
          <w:bCs w:val="false"/>
          <w:sz w:val="22"/>
        </w:rPr>
        <w:t xml:space="preserve"> Uhr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2"/>
        </w:rPr>
      </w:pPr>
      <w:r>
        <w:rPr>
          <w:rFonts w:ascii="Calibri" w:hAnsi="Calibri"/>
          <w:b w:val="false"/>
          <w:bCs w:val="false"/>
          <w:sz w:val="22"/>
        </w:rPr>
      </w:r>
    </w:p>
    <w:p>
      <w:pPr>
        <w:pStyle w:val="Normal"/>
        <w:jc w:val="left"/>
        <w:rPr>
          <w:rFonts w:ascii="Calibri" w:hAnsi="Calibri"/>
          <w:sz w:val="29"/>
        </w:rPr>
      </w:pPr>
      <w:r>
        <w:rPr>
          <w:rFonts w:ascii="Calibri" w:hAnsi="Calibri"/>
          <w:sz w:val="29"/>
        </w:rPr>
        <w:t>Teil A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0 Formalia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1. Bestätigung der Tagesordnung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</w:rPr>
      </w:r>
    </w:p>
    <w:p>
      <w:pPr>
        <w:pStyle w:val="Normal"/>
        <w:jc w:val="left"/>
        <w:rPr/>
      </w:pPr>
      <w:r>
        <w:rPr>
          <w:rFonts w:ascii="Calibri" w:hAnsi="Calibri"/>
          <w:sz w:val="29"/>
        </w:rPr>
        <w:t>Teil B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1 Geschäftsordnung</w:t>
      </w:r>
    </w:p>
    <w:p>
      <w:pPr>
        <w:pStyle w:val="Normal"/>
        <w:jc w:val="left"/>
        <w:rPr/>
      </w:pPr>
      <w:r>
        <w:rPr>
          <w:rFonts w:ascii="Calibri" w:hAnsi="Calibri"/>
          <w:b/>
          <w:sz w:val="22"/>
        </w:rPr>
        <w:t xml:space="preserve">b) Änderungen an der Geschäftsordnung 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c) Diskussion über Notwendigkeit von GO-Reform und Satzungsänderungen (V1718-001,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V1718-003)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 xml:space="preserve">TOP </w:t>
      </w:r>
      <w:r>
        <w:rPr>
          <w:rFonts w:ascii="Calibri" w:hAnsi="Calibri"/>
          <w:b/>
          <w:sz w:val="24"/>
        </w:rPr>
        <w:t>2</w:t>
      </w:r>
      <w:r>
        <w:rPr>
          <w:rFonts w:ascii="Calibri" w:hAnsi="Calibri"/>
          <w:b/>
          <w:sz w:val="24"/>
        </w:rPr>
        <w:t xml:space="preserve"> Queer-Wahl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a) Bestätigung der Wahlniederschrift </w:t>
      </w:r>
      <w:r>
        <w:rPr>
          <w:rFonts w:ascii="Calibri" w:hAnsi="Calibri"/>
          <w:b/>
          <w:sz w:val="24"/>
          <w:szCs w:val="24"/>
        </w:rPr>
        <w:t>(V1718-005)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b) Bestätigung der Referentinnen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TOP 3 Bücherverbrennung, Nie wieder! (V1718-007)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 xml:space="preserve">TOP </w:t>
      </w:r>
      <w:r>
        <w:rPr>
          <w:rFonts w:ascii="Calibri" w:hAnsi="Calibri"/>
          <w:b/>
          <w:sz w:val="24"/>
        </w:rPr>
        <w:t>4</w:t>
      </w:r>
      <w:r>
        <w:rPr>
          <w:rFonts w:ascii="Calibri" w:hAnsi="Calibri"/>
          <w:b/>
          <w:sz w:val="24"/>
        </w:rPr>
        <w:t xml:space="preserve"> VV zu G20 </w:t>
      </w:r>
      <w:r>
        <w:rPr>
          <w:rFonts w:ascii="Calibri" w:hAnsi="Calibri"/>
          <w:b/>
          <w:sz w:val="24"/>
        </w:rPr>
        <w:t>(V1718-004)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 xml:space="preserve">TOP </w:t>
      </w:r>
      <w:r>
        <w:rPr>
          <w:rFonts w:ascii="Calibri" w:hAnsi="Calibri"/>
          <w:b/>
          <w:sz w:val="24"/>
        </w:rPr>
        <w:t>5</w:t>
      </w:r>
      <w:r>
        <w:rPr>
          <w:rFonts w:ascii="Calibri" w:hAnsi="Calibri"/>
          <w:b/>
          <w:sz w:val="24"/>
        </w:rPr>
        <w:t xml:space="preserve"> Wahl des StuPa-Präsidiums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>TOP 6</w:t>
      </w:r>
      <w:r>
        <w:rPr>
          <w:rFonts w:ascii="Calibri" w:hAnsi="Calibri"/>
          <w:b/>
          <w:sz w:val="24"/>
        </w:rPr>
        <w:t xml:space="preserve"> Wahl des Satzungs- Wahlordnungs- und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Geschäftsordnungsausschusses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 xml:space="preserve">TOP </w:t>
      </w:r>
      <w:r>
        <w:rPr>
          <w:rFonts w:ascii="Calibri" w:hAnsi="Calibri"/>
          <w:b/>
          <w:sz w:val="24"/>
        </w:rPr>
        <w:t>7</w:t>
      </w:r>
      <w:r>
        <w:rPr>
          <w:rFonts w:ascii="Calibri" w:hAnsi="Calibri"/>
          <w:b/>
          <w:sz w:val="24"/>
        </w:rPr>
        <w:t xml:space="preserve"> Wahl des Ausschusses gegen Rechts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 xml:space="preserve">TOP </w:t>
      </w:r>
      <w:r>
        <w:rPr>
          <w:rFonts w:ascii="Calibri" w:hAnsi="Calibri"/>
          <w:b/>
          <w:sz w:val="24"/>
        </w:rPr>
        <w:t>8</w:t>
      </w:r>
      <w:r>
        <w:rPr>
          <w:rFonts w:ascii="Calibri" w:hAnsi="Calibri"/>
          <w:b/>
          <w:sz w:val="24"/>
        </w:rPr>
        <w:t xml:space="preserve"> Wahl des Haushaltsausschusses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 xml:space="preserve">TOP </w:t>
      </w:r>
      <w:r>
        <w:rPr>
          <w:rFonts w:ascii="Calibri" w:hAnsi="Calibri"/>
          <w:b/>
          <w:sz w:val="24"/>
        </w:rPr>
        <w:t>9</w:t>
      </w:r>
      <w:r>
        <w:rPr>
          <w:rFonts w:ascii="Calibri" w:hAnsi="Calibri"/>
          <w:b/>
          <w:sz w:val="24"/>
        </w:rPr>
        <w:t xml:space="preserve"> Wahl des Wirtschaftsrats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 xml:space="preserve">TOP </w:t>
      </w:r>
      <w:r>
        <w:rPr>
          <w:rFonts w:ascii="Calibri" w:hAnsi="Calibri"/>
          <w:b/>
          <w:sz w:val="24"/>
        </w:rPr>
        <w:t>10</w:t>
      </w:r>
      <w:r>
        <w:rPr>
          <w:rFonts w:ascii="Calibri" w:hAnsi="Calibri"/>
          <w:b/>
          <w:sz w:val="24"/>
        </w:rPr>
        <w:t xml:space="preserve"> Wahl des Ältestenrats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Verfahren zur Wahl zum Ältestenrat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Wahl des Ältestenrats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 xml:space="preserve">TOP </w:t>
      </w:r>
      <w:r>
        <w:rPr>
          <w:rFonts w:ascii="Calibri" w:hAnsi="Calibri"/>
          <w:b/>
          <w:sz w:val="24"/>
        </w:rPr>
        <w:t>11</w:t>
      </w:r>
      <w:r>
        <w:rPr>
          <w:rFonts w:ascii="Calibri" w:hAnsi="Calibri"/>
          <w:b/>
          <w:sz w:val="24"/>
        </w:rPr>
        <w:t xml:space="preserve"> RIS-Wahl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/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>TOP 1</w:t>
      </w:r>
      <w:r>
        <w:rPr>
          <w:rFonts w:ascii="Calibri" w:hAnsi="Calibri"/>
          <w:b/>
          <w:sz w:val="24"/>
        </w:rPr>
        <w:t>2</w:t>
      </w:r>
      <w:r>
        <w:rPr>
          <w:rFonts w:ascii="Calibri" w:hAnsi="Calibri"/>
          <w:b/>
          <w:sz w:val="24"/>
        </w:rPr>
        <w:t xml:space="preserve"> RBCS-Wahl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>TOP 1</w:t>
      </w:r>
      <w:r>
        <w:rPr>
          <w:rFonts w:ascii="Calibri" w:hAnsi="Calibri"/>
          <w:b/>
          <w:sz w:val="24"/>
        </w:rPr>
        <w:t>3</w:t>
      </w:r>
      <w:r>
        <w:rPr>
          <w:rFonts w:ascii="Calibri" w:hAnsi="Calibri"/>
          <w:b/>
          <w:sz w:val="24"/>
        </w:rPr>
        <w:t xml:space="preserve"> Alle Frauen*-Wahl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Bestätigung der Wahlniederschrift</w:t>
      </w:r>
    </w:p>
    <w:p>
      <w:pPr>
        <w:pStyle w:val="Normal"/>
        <w:jc w:val="left"/>
        <w:rPr/>
      </w:pPr>
      <w:r>
        <w:rPr>
          <w:rFonts w:ascii="Calibri" w:hAnsi="Calibri"/>
          <w:b/>
          <w:sz w:val="22"/>
        </w:rPr>
        <w:t>b) Bestätigung der Referentinnen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TOP 14 Philturmsanierung (V1718-006)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>TOP 1</w:t>
      </w:r>
      <w:r>
        <w:rPr>
          <w:rFonts w:ascii="Calibri" w:hAnsi="Calibri"/>
          <w:b/>
          <w:sz w:val="24"/>
        </w:rPr>
        <w:t>5</w:t>
      </w:r>
      <w:r>
        <w:rPr>
          <w:rFonts w:ascii="Calibri" w:hAnsi="Calibri"/>
          <w:b/>
          <w:sz w:val="24"/>
        </w:rPr>
        <w:t xml:space="preserve"> Rechenschaftsbericht und Entlastung des amtierenden AStA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Rechenschaftsbericht des amtierenden AStA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Fragen und Diskussion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c) Entlastung des AStA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>TOP 1</w:t>
      </w:r>
      <w:r>
        <w:rPr>
          <w:rFonts w:ascii="Calibri" w:hAnsi="Calibri"/>
          <w:b/>
          <w:sz w:val="24"/>
        </w:rPr>
        <w:t>6</w:t>
      </w:r>
      <w:r>
        <w:rPr>
          <w:rFonts w:ascii="Calibri" w:hAnsi="Calibri"/>
          <w:b/>
          <w:sz w:val="24"/>
        </w:rPr>
        <w:t xml:space="preserve"> Wahl des neuen AStA-Vorstandes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a) Diskussion VS-Thesen</w:t>
      </w:r>
    </w:p>
    <w:p>
      <w:pPr>
        <w:pStyle w:val="Normal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b) Wahl des AStA-Vorstandes</w:t>
      </w:r>
    </w:p>
    <w:p>
      <w:pPr>
        <w:pStyle w:val="Normal"/>
        <w:jc w:val="left"/>
        <w:rPr/>
      </w:pPr>
      <w:r>
        <w:rPr>
          <w:rFonts w:ascii="Calibri" w:hAnsi="Calibri"/>
          <w:b/>
          <w:sz w:val="24"/>
        </w:rPr>
        <w:t>TOP 1</w:t>
      </w:r>
      <w:r>
        <w:rPr>
          <w:rFonts w:ascii="Calibri" w:hAnsi="Calibri"/>
          <w:b/>
          <w:sz w:val="24"/>
        </w:rPr>
        <w:t>7</w:t>
      </w:r>
      <w:r>
        <w:rPr>
          <w:rFonts w:ascii="Calibri" w:hAnsi="Calibri"/>
          <w:b/>
          <w:sz w:val="24"/>
        </w:rPr>
        <w:t xml:space="preserve"> Bestätigung der AStA-Referent*innen</w:t>
      </w:r>
    </w:p>
    <w:p>
      <w:pPr>
        <w:pStyle w:val="Normal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TOP 1</w:t>
      </w:r>
      <w:r>
        <w:rPr>
          <w:rFonts w:ascii="Calibri" w:hAnsi="Calibri"/>
          <w:b/>
          <w:sz w:val="24"/>
        </w:rPr>
        <w:t>8</w:t>
      </w:r>
      <w:r>
        <w:rPr>
          <w:rFonts w:ascii="Calibri" w:hAnsi="Calibri"/>
          <w:b/>
          <w:sz w:val="24"/>
        </w:rPr>
        <w:t xml:space="preserve"> Verschiedenes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LibreOffice/5.2.3.3$Windows_x86 LibreOffice_project/d54a8868f08a7b39642414cf2c8ef2f228f780cf</Application>
  <Pages>1</Pages>
  <Words>188</Words>
  <Characters>1205</Characters>
  <CharactersWithSpaces>1351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2017-04-06T15:10:44Z</dcterms:created>
  <dc:creator/>
  <dc:description/>
  <dc:language>de-DE</dc:language>
  <cp:lastModifiedBy/>
  <dcterms:modified xsi:type="dcterms:W3CDTF">2017-04-20T16:00:46Z</dcterms:modified>
  <cp:revision>2</cp:revision>
  <dc:subject/>
  <dc:title/>
</cp:coreProperties>
</file>