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F114" w14:textId="77777777" w:rsidR="00621915" w:rsidRDefault="009A1C84">
      <w:pPr>
        <w:jc w:val="center"/>
        <w:rPr>
          <w:b/>
          <w:bCs/>
          <w:sz w:val="40"/>
        </w:rPr>
      </w:pPr>
      <w:r>
        <w:rPr>
          <w:rFonts w:hint="eastAsia"/>
          <w:b/>
          <w:bCs/>
          <w:sz w:val="40"/>
        </w:rPr>
        <w:t>中国传媒大学命题责任书</w:t>
      </w:r>
    </w:p>
    <w:p w14:paraId="43A895E9" w14:textId="77777777" w:rsidR="00621915" w:rsidRDefault="009A1C84">
      <w:pPr>
        <w:spacing w:line="360" w:lineRule="auto"/>
        <w:ind w:firstLine="570"/>
        <w:rPr>
          <w:rFonts w:ascii="仿宋_GB2312" w:eastAsia="仿宋_GB2312"/>
          <w:sz w:val="24"/>
        </w:rPr>
      </w:pPr>
      <w:r>
        <w:rPr>
          <w:rFonts w:ascii="仿宋_GB2312" w:eastAsia="仿宋_GB2312" w:hint="eastAsia"/>
          <w:sz w:val="24"/>
        </w:rPr>
        <w:t>考试是教学活动的重要环节，是检查教学质量的重要形式之一。为确保考试</w:t>
      </w:r>
      <w:r>
        <w:rPr>
          <w:rFonts w:ascii="仿宋_GB2312" w:eastAsia="仿宋_GB2312"/>
          <w:sz w:val="24"/>
        </w:rPr>
        <w:t>公平</w:t>
      </w:r>
      <w:r>
        <w:rPr>
          <w:rFonts w:ascii="仿宋_GB2312" w:eastAsia="仿宋_GB2312" w:hint="eastAsia"/>
          <w:sz w:val="24"/>
        </w:rPr>
        <w:t>、</w:t>
      </w:r>
      <w:r>
        <w:rPr>
          <w:rFonts w:ascii="仿宋_GB2312" w:eastAsia="仿宋_GB2312"/>
          <w:sz w:val="24"/>
        </w:rPr>
        <w:t>公正</w:t>
      </w:r>
      <w:r>
        <w:rPr>
          <w:rFonts w:ascii="仿宋_GB2312" w:eastAsia="仿宋_GB2312" w:hint="eastAsia"/>
          <w:sz w:val="24"/>
        </w:rPr>
        <w:t>，请各单位严格遵守试题保密工作要求。</w:t>
      </w:r>
    </w:p>
    <w:p w14:paraId="358BD90C" w14:textId="77777777" w:rsidR="00621915" w:rsidRDefault="009A1C84">
      <w:pPr>
        <w:pStyle w:val="a7"/>
        <w:numPr>
          <w:ilvl w:val="0"/>
          <w:numId w:val="1"/>
        </w:numPr>
        <w:spacing w:line="360" w:lineRule="auto"/>
        <w:ind w:firstLineChars="0"/>
        <w:rPr>
          <w:rFonts w:ascii="仿宋_GB2312" w:eastAsia="仿宋_GB2312"/>
          <w:b/>
          <w:sz w:val="24"/>
        </w:rPr>
      </w:pPr>
      <w:r>
        <w:rPr>
          <w:rFonts w:ascii="仿宋_GB2312" w:eastAsia="仿宋_GB2312" w:hint="eastAsia"/>
          <w:b/>
          <w:sz w:val="24"/>
        </w:rPr>
        <w:t xml:space="preserve"> </w:t>
      </w:r>
      <w:r>
        <w:rPr>
          <w:rFonts w:ascii="仿宋_GB2312" w:eastAsia="仿宋_GB2312" w:hint="eastAsia"/>
          <w:b/>
          <w:sz w:val="24"/>
        </w:rPr>
        <w:t>命题人员应精通本学科专业知识，熟悉本学科教学大纲和教学要求，认真、胜任命题工作。</w:t>
      </w:r>
    </w:p>
    <w:p w14:paraId="51126D30" w14:textId="77777777" w:rsidR="00621915" w:rsidRDefault="009A1C84">
      <w:pPr>
        <w:spacing w:line="360" w:lineRule="auto"/>
        <w:rPr>
          <w:rFonts w:ascii="仿宋_GB2312" w:eastAsia="仿宋_GB2312"/>
          <w:b/>
          <w:sz w:val="24"/>
        </w:rPr>
      </w:pPr>
      <w:r>
        <w:rPr>
          <w:rFonts w:ascii="仿宋_GB2312" w:eastAsia="仿宋_GB2312" w:hint="eastAsia"/>
          <w:b/>
          <w:sz w:val="24"/>
        </w:rPr>
        <w:t>二．命题要求</w:t>
      </w:r>
    </w:p>
    <w:p w14:paraId="4AF39D62"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sz w:val="24"/>
        </w:rPr>
        <w:t>（一）所有</w:t>
      </w:r>
      <w:r>
        <w:rPr>
          <w:rFonts w:ascii="仿宋_GB2312" w:eastAsia="仿宋_GB2312" w:hint="eastAsia"/>
          <w:sz w:val="24"/>
        </w:rPr>
        <w:t>笔试</w:t>
      </w:r>
      <w:r>
        <w:rPr>
          <w:rFonts w:ascii="仿宋_GB2312" w:eastAsia="仿宋_GB2312"/>
          <w:sz w:val="24"/>
        </w:rPr>
        <w:t>课程须至少出</w:t>
      </w:r>
      <w:r>
        <w:rPr>
          <w:rFonts w:ascii="仿宋_GB2312" w:eastAsia="仿宋_GB2312"/>
          <w:sz w:val="24"/>
        </w:rPr>
        <w:t>A</w:t>
      </w:r>
      <w:r>
        <w:rPr>
          <w:rFonts w:ascii="仿宋_GB2312" w:eastAsia="仿宋_GB2312"/>
          <w:sz w:val="24"/>
        </w:rPr>
        <w:t>、</w:t>
      </w:r>
      <w:r>
        <w:rPr>
          <w:rFonts w:ascii="仿宋_GB2312" w:eastAsia="仿宋_GB2312"/>
          <w:sz w:val="24"/>
        </w:rPr>
        <w:t>B</w:t>
      </w:r>
      <w:r>
        <w:rPr>
          <w:rFonts w:ascii="仿宋_GB2312" w:eastAsia="仿宋_GB2312"/>
          <w:sz w:val="24"/>
        </w:rPr>
        <w:t>两套试卷每套试卷均包括标准答案或要点及评分标准（要点多的大题必须标清每一步骤的评分标准）。严格按照教学大纲要求命题，注意试题的科学性、准确性，难易适度，分值合理，题型、题量得当，命题人应对试卷质量负全部责任；</w:t>
      </w:r>
      <w:r>
        <w:rPr>
          <w:rFonts w:ascii="仿宋_GB2312" w:eastAsia="仿宋_GB2312"/>
          <w:sz w:val="24"/>
        </w:rPr>
        <w:t xml:space="preserve"> </w:t>
      </w:r>
    </w:p>
    <w:p w14:paraId="7EE9955C"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sz w:val="24"/>
        </w:rPr>
        <w:t>（二）笔试试卷考试课程要严格按照格式命题，字迹工整、清晰。打印</w:t>
      </w:r>
      <w:proofErr w:type="gramStart"/>
      <w:r>
        <w:rPr>
          <w:rFonts w:ascii="仿宋_GB2312" w:eastAsia="仿宋_GB2312"/>
          <w:sz w:val="24"/>
        </w:rPr>
        <w:t>稿统一</w:t>
      </w:r>
      <w:proofErr w:type="gramEnd"/>
      <w:r>
        <w:rPr>
          <w:rFonts w:ascii="仿宋_GB2312" w:eastAsia="仿宋_GB2312"/>
          <w:sz w:val="24"/>
        </w:rPr>
        <w:t>使用</w:t>
      </w:r>
      <w:r>
        <w:rPr>
          <w:rFonts w:ascii="仿宋_GB2312" w:eastAsia="仿宋_GB2312"/>
          <w:sz w:val="24"/>
        </w:rPr>
        <w:t>B5</w:t>
      </w:r>
      <w:r>
        <w:rPr>
          <w:rFonts w:ascii="仿宋_GB2312" w:eastAsia="仿宋_GB2312"/>
          <w:sz w:val="24"/>
        </w:rPr>
        <w:t>纸打印，宋体小四号字（题库出题除外），每道题目均</w:t>
      </w:r>
      <w:proofErr w:type="gramStart"/>
      <w:r>
        <w:rPr>
          <w:rFonts w:ascii="仿宋_GB2312" w:eastAsia="仿宋_GB2312"/>
          <w:sz w:val="24"/>
        </w:rPr>
        <w:t>应标清分值</w:t>
      </w:r>
      <w:proofErr w:type="gramEnd"/>
      <w:r>
        <w:rPr>
          <w:rFonts w:ascii="仿宋_GB2312" w:eastAsia="仿宋_GB2312"/>
          <w:sz w:val="24"/>
        </w:rPr>
        <w:t>；</w:t>
      </w:r>
      <w:r>
        <w:rPr>
          <w:rFonts w:ascii="仿宋_GB2312" w:eastAsia="仿宋_GB2312"/>
          <w:sz w:val="24"/>
        </w:rPr>
        <w:t xml:space="preserve"> </w:t>
      </w:r>
    </w:p>
    <w:p w14:paraId="6213E5AD"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sz w:val="24"/>
        </w:rPr>
        <w:t>（三）非笔试试卷考试的课程应由命题教师认真填写</w:t>
      </w:r>
      <w:r>
        <w:rPr>
          <w:rFonts w:ascii="仿宋_GB2312" w:eastAsia="仿宋_GB2312" w:hint="eastAsia"/>
          <w:sz w:val="24"/>
        </w:rPr>
        <w:t>本责任书及</w:t>
      </w:r>
      <w:r>
        <w:rPr>
          <w:rFonts w:ascii="仿宋_GB2312" w:eastAsia="仿宋_GB2312"/>
          <w:sz w:val="24"/>
        </w:rPr>
        <w:t>《中国传媒大学非笔试试卷考试课程结课说明》，论文、文案写作类课程应要求学生按格式附封面</w:t>
      </w:r>
      <w:r>
        <w:rPr>
          <w:rFonts w:ascii="仿宋_GB2312" w:eastAsia="仿宋_GB2312"/>
          <w:sz w:val="24"/>
        </w:rPr>
        <w:t>，纸张标准为</w:t>
      </w:r>
      <w:r>
        <w:rPr>
          <w:rFonts w:ascii="仿宋_GB2312" w:eastAsia="仿宋_GB2312"/>
          <w:sz w:val="24"/>
        </w:rPr>
        <w:t>A4</w:t>
      </w:r>
      <w:r>
        <w:rPr>
          <w:rFonts w:ascii="仿宋_GB2312" w:eastAsia="仿宋_GB2312"/>
          <w:sz w:val="24"/>
        </w:rPr>
        <w:t>。每门课程的试题、标准答案或要点以及评分标准（或非笔试试卷考试说明）均要求有电子版备份，命题结束后各学院统一交到教务处；</w:t>
      </w:r>
      <w:r>
        <w:rPr>
          <w:rFonts w:ascii="仿宋_GB2312" w:eastAsia="仿宋_GB2312"/>
          <w:sz w:val="24"/>
        </w:rPr>
        <w:t xml:space="preserve"> </w:t>
      </w:r>
    </w:p>
    <w:p w14:paraId="305F1669"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sz w:val="24"/>
        </w:rPr>
        <w:t>（四）同一课程编码课程原则上使用同一种考试方式进行考试。基础课和交叉课中，同一门课程（课程编码相同）原则上考试方式、内容须一致，如有特殊情况需提出申请，经学院、教务处审批后执行；</w:t>
      </w:r>
      <w:r>
        <w:rPr>
          <w:rFonts w:ascii="仿宋_GB2312" w:eastAsia="仿宋_GB2312"/>
          <w:sz w:val="24"/>
        </w:rPr>
        <w:t xml:space="preserve"> </w:t>
      </w:r>
    </w:p>
    <w:p w14:paraId="4AEB7796"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hint="eastAsia"/>
          <w:sz w:val="24"/>
        </w:rPr>
        <w:t>（五）试卷电子版存档要求：每门课程设单独文件夹，以“课程编码</w:t>
      </w:r>
      <w:r>
        <w:rPr>
          <w:rFonts w:ascii="仿宋_GB2312" w:eastAsia="仿宋_GB2312" w:hint="eastAsia"/>
          <w:sz w:val="24"/>
        </w:rPr>
        <w:t>+</w:t>
      </w:r>
      <w:r>
        <w:rPr>
          <w:rFonts w:ascii="仿宋_GB2312" w:eastAsia="仿宋_GB2312" w:hint="eastAsia"/>
          <w:sz w:val="24"/>
        </w:rPr>
        <w:t>课程名称”命名，如“</w:t>
      </w:r>
      <w:r>
        <w:rPr>
          <w:rFonts w:ascii="仿宋_GB2312" w:eastAsia="仿宋_GB2312" w:hint="eastAsia"/>
          <w:sz w:val="24"/>
        </w:rPr>
        <w:t>026101</w:t>
      </w:r>
      <w:r>
        <w:rPr>
          <w:rFonts w:ascii="仿宋_GB2312" w:eastAsia="仿宋_GB2312" w:hint="eastAsia"/>
          <w:sz w:val="24"/>
        </w:rPr>
        <w:t>大学英语”，每个文件夹里包含该课程的</w:t>
      </w:r>
      <w:r>
        <w:rPr>
          <w:rFonts w:ascii="仿宋_GB2312" w:eastAsia="仿宋_GB2312" w:hint="eastAsia"/>
          <w:sz w:val="24"/>
        </w:rPr>
        <w:t>AB</w:t>
      </w:r>
      <w:r>
        <w:rPr>
          <w:rFonts w:ascii="仿宋_GB2312" w:eastAsia="仿宋_GB2312" w:hint="eastAsia"/>
          <w:sz w:val="24"/>
        </w:rPr>
        <w:t>卷试卷、答案（含评分标准）及试卷分析报告。非笔试课程应包</w:t>
      </w:r>
      <w:r>
        <w:rPr>
          <w:rFonts w:ascii="仿宋_GB2312" w:eastAsia="仿宋_GB2312" w:hint="eastAsia"/>
          <w:sz w:val="24"/>
        </w:rPr>
        <w:t>含《中国传媒大学非笔试试卷考试课程结课考试说明》和试卷分析报告。同一学院同一编码课程有两种或两种以上命题者</w:t>
      </w:r>
      <w:r>
        <w:rPr>
          <w:rFonts w:ascii="仿宋_GB2312" w:eastAsia="仿宋_GB2312" w:hint="eastAsia"/>
          <w:b/>
          <w:sz w:val="24"/>
        </w:rPr>
        <w:t>（须审批）</w:t>
      </w:r>
      <w:r>
        <w:rPr>
          <w:rFonts w:ascii="仿宋_GB2312" w:eastAsia="仿宋_GB2312" w:hint="eastAsia"/>
          <w:sz w:val="24"/>
        </w:rPr>
        <w:t>，可在主文件夹下设子文件夹，以命题教师姓名命名，分别将命题资料放在各自的子文件夹内；</w:t>
      </w:r>
    </w:p>
    <w:p w14:paraId="46578D3C"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hint="eastAsia"/>
          <w:sz w:val="24"/>
        </w:rPr>
        <w:t>（六）</w:t>
      </w:r>
      <w:r>
        <w:rPr>
          <w:rFonts w:ascii="仿宋_GB2312" w:eastAsia="仿宋_GB2312" w:hint="eastAsia"/>
          <w:sz w:val="24"/>
        </w:rPr>
        <w:t>A</w:t>
      </w:r>
      <w:r>
        <w:rPr>
          <w:rFonts w:ascii="仿宋_GB2312" w:eastAsia="仿宋_GB2312" w:hint="eastAsia"/>
          <w:sz w:val="24"/>
        </w:rPr>
        <w:t>、</w:t>
      </w:r>
      <w:r>
        <w:rPr>
          <w:rFonts w:ascii="仿宋_GB2312" w:eastAsia="仿宋_GB2312" w:hint="eastAsia"/>
          <w:sz w:val="24"/>
        </w:rPr>
        <w:t>B</w:t>
      </w:r>
      <w:r>
        <w:rPr>
          <w:rFonts w:ascii="仿宋_GB2312" w:eastAsia="仿宋_GB2312" w:hint="eastAsia"/>
          <w:sz w:val="24"/>
        </w:rPr>
        <w:t>命题在内容上重复率不得超过</w:t>
      </w:r>
      <w:r>
        <w:rPr>
          <w:rFonts w:ascii="仿宋_GB2312" w:eastAsia="仿宋_GB2312" w:hint="eastAsia"/>
          <w:sz w:val="24"/>
        </w:rPr>
        <w:t>20%</w:t>
      </w:r>
      <w:r>
        <w:rPr>
          <w:rFonts w:ascii="仿宋_GB2312" w:eastAsia="仿宋_GB2312" w:hint="eastAsia"/>
          <w:sz w:val="24"/>
        </w:rPr>
        <w:t>。考试时间原则为两小时，命题教师应控制好题量，根据课程要求，经申请考试时间可适当调整；</w:t>
      </w:r>
    </w:p>
    <w:p w14:paraId="27D2052C" w14:textId="77777777" w:rsidR="00621915" w:rsidRDefault="009A1C84">
      <w:pPr>
        <w:spacing w:line="360" w:lineRule="auto"/>
        <w:ind w:rightChars="150" w:right="315" w:firstLineChars="250" w:firstLine="600"/>
        <w:rPr>
          <w:rFonts w:ascii="仿宋_GB2312" w:eastAsia="仿宋_GB2312"/>
          <w:sz w:val="24"/>
        </w:rPr>
      </w:pPr>
      <w:r>
        <w:rPr>
          <w:rFonts w:ascii="仿宋_GB2312" w:eastAsia="仿宋_GB2312" w:hint="eastAsia"/>
          <w:sz w:val="24"/>
        </w:rPr>
        <w:t>（七）课程的考试方式必须与《教学进度表》中填写方式一致；</w:t>
      </w:r>
    </w:p>
    <w:p w14:paraId="3F1D42AD"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hint="eastAsia"/>
          <w:sz w:val="24"/>
        </w:rPr>
        <w:t>（八）开卷考试命题中应避免出现从教材或资料中可以直接找到答案的题目，应充分考查学生运用所学知识进行思考和实践的能力；半开</w:t>
      </w:r>
      <w:r>
        <w:rPr>
          <w:rFonts w:ascii="仿宋_GB2312" w:eastAsia="仿宋_GB2312" w:hint="eastAsia"/>
          <w:sz w:val="24"/>
        </w:rPr>
        <w:t>卷或有限开卷考试的试卷命题中应在试卷首页的醒目位置具体说明可使用的材料或工具；</w:t>
      </w:r>
    </w:p>
    <w:p w14:paraId="6093AA95" w14:textId="77777777" w:rsidR="00621915" w:rsidRDefault="009A1C84">
      <w:pPr>
        <w:spacing w:line="360" w:lineRule="auto"/>
        <w:ind w:leftChars="50" w:left="105" w:rightChars="150" w:right="315" w:firstLineChars="200" w:firstLine="480"/>
        <w:rPr>
          <w:rFonts w:ascii="仿宋_GB2312" w:eastAsia="仿宋_GB2312"/>
          <w:sz w:val="24"/>
        </w:rPr>
      </w:pPr>
      <w:r>
        <w:rPr>
          <w:rFonts w:ascii="仿宋_GB2312" w:eastAsia="仿宋_GB2312" w:hint="eastAsia"/>
          <w:sz w:val="24"/>
        </w:rPr>
        <w:t>（九）所有课程的命题教师（笔试、非笔试）都要认真、准确填写《命题责任书》。</w:t>
      </w:r>
    </w:p>
    <w:p w14:paraId="1C03F7C3" w14:textId="77777777" w:rsidR="00621915" w:rsidRDefault="009A1C84">
      <w:pPr>
        <w:spacing w:line="360" w:lineRule="auto"/>
        <w:rPr>
          <w:rFonts w:ascii="仿宋_GB2312" w:eastAsia="仿宋_GB2312"/>
          <w:b/>
          <w:sz w:val="24"/>
        </w:rPr>
      </w:pPr>
      <w:r>
        <w:rPr>
          <w:rFonts w:ascii="仿宋_GB2312" w:eastAsia="仿宋_GB2312" w:hint="eastAsia"/>
          <w:b/>
          <w:sz w:val="24"/>
        </w:rPr>
        <w:t>三．命题完成后工作程序及保密要求</w:t>
      </w:r>
    </w:p>
    <w:p w14:paraId="5F44C150" w14:textId="77777777" w:rsidR="00621915" w:rsidRDefault="009A1C84">
      <w:pPr>
        <w:spacing w:line="360" w:lineRule="auto"/>
        <w:ind w:leftChars="50" w:left="105" w:rightChars="50" w:right="105" w:firstLineChars="200" w:firstLine="480"/>
        <w:rPr>
          <w:rFonts w:ascii="仿宋_GB2312" w:eastAsia="仿宋_GB2312"/>
          <w:sz w:val="24"/>
        </w:rPr>
      </w:pPr>
      <w:r>
        <w:rPr>
          <w:rFonts w:ascii="仿宋_GB2312" w:eastAsia="仿宋_GB2312" w:hint="eastAsia"/>
          <w:sz w:val="24"/>
        </w:rPr>
        <w:t>（一）命题完毕，命题教师应将本责任书、每套试题（包括标准答案或要点及评分标准）或《中国传媒大学非笔试试卷考试课程结课说明》交由各单位考试工作小组对本单位所有试卷进行</w:t>
      </w:r>
      <w:r>
        <w:rPr>
          <w:rFonts w:ascii="仿宋_GB2312" w:eastAsia="仿宋_GB2312" w:hint="eastAsia"/>
          <w:sz w:val="24"/>
        </w:rPr>
        <w:lastRenderedPageBreak/>
        <w:t>审核并签字。各单位二级督导组全程监督本学院命题工作各环节，并对试卷进行抽查，各单位应根据专家意见及时整改。考试过程中发现试卷问题将追究相关负责人的责任。</w:t>
      </w:r>
      <w:r>
        <w:rPr>
          <w:rFonts w:ascii="仿宋_GB2312" w:eastAsia="仿宋_GB2312" w:hint="eastAsia"/>
          <w:sz w:val="24"/>
        </w:rPr>
        <w:t xml:space="preserve"> </w:t>
      </w:r>
    </w:p>
    <w:p w14:paraId="6BB91338" w14:textId="77777777" w:rsidR="00621915" w:rsidRDefault="009A1C84">
      <w:pPr>
        <w:spacing w:line="360" w:lineRule="auto"/>
        <w:ind w:leftChars="50" w:left="105" w:rightChars="50" w:right="105" w:firstLineChars="200" w:firstLine="480"/>
        <w:rPr>
          <w:rFonts w:ascii="仿宋_GB2312" w:eastAsia="仿宋_GB2312"/>
          <w:sz w:val="24"/>
        </w:rPr>
      </w:pPr>
      <w:r>
        <w:rPr>
          <w:rFonts w:ascii="仿宋_GB2312" w:eastAsia="仿宋_GB2312" w:hint="eastAsia"/>
          <w:sz w:val="24"/>
        </w:rPr>
        <w:t>（</w:t>
      </w:r>
      <w:r>
        <w:rPr>
          <w:rFonts w:ascii="仿宋_GB2312" w:eastAsia="仿宋_GB2312" w:hint="eastAsia"/>
          <w:sz w:val="24"/>
        </w:rPr>
        <w:t>二）命题</w:t>
      </w:r>
      <w:r>
        <w:rPr>
          <w:rFonts w:ascii="仿宋_GB2312" w:eastAsia="仿宋_GB2312"/>
          <w:sz w:val="24"/>
        </w:rPr>
        <w:t>经检查</w:t>
      </w:r>
      <w:r>
        <w:rPr>
          <w:rFonts w:ascii="仿宋_GB2312" w:eastAsia="仿宋_GB2312" w:hint="eastAsia"/>
          <w:sz w:val="24"/>
        </w:rPr>
        <w:t>合格后，将试卷按科目密封于试题袋中，由</w:t>
      </w:r>
      <w:proofErr w:type="gramStart"/>
      <w:r>
        <w:rPr>
          <w:rFonts w:ascii="仿宋_GB2312" w:eastAsia="仿宋_GB2312" w:hint="eastAsia"/>
          <w:sz w:val="24"/>
        </w:rPr>
        <w:t>教学办</w:t>
      </w:r>
      <w:proofErr w:type="gramEnd"/>
      <w:r>
        <w:rPr>
          <w:rFonts w:ascii="仿宋_GB2312" w:eastAsia="仿宋_GB2312" w:hint="eastAsia"/>
          <w:sz w:val="24"/>
        </w:rPr>
        <w:t>工作人员统一报送，同时上交本学院试卷清单的打印稿和电子版。</w:t>
      </w:r>
    </w:p>
    <w:p w14:paraId="36234088" w14:textId="77777777" w:rsidR="00621915" w:rsidRDefault="009A1C84">
      <w:pPr>
        <w:spacing w:line="360" w:lineRule="auto"/>
        <w:ind w:leftChars="50" w:left="105" w:rightChars="50" w:right="105" w:firstLineChars="200" w:firstLine="480"/>
        <w:rPr>
          <w:rFonts w:ascii="仿宋_GB2312" w:eastAsia="仿宋_GB2312"/>
          <w:sz w:val="24"/>
        </w:rPr>
      </w:pPr>
      <w:r>
        <w:rPr>
          <w:rFonts w:ascii="仿宋_GB2312" w:eastAsia="仿宋_GB2312" w:hint="eastAsia"/>
          <w:sz w:val="24"/>
        </w:rPr>
        <w:t>（三）考前试题</w:t>
      </w:r>
      <w:proofErr w:type="gramStart"/>
      <w:r>
        <w:rPr>
          <w:rFonts w:ascii="仿宋_GB2312" w:eastAsia="仿宋_GB2312" w:hint="eastAsia"/>
          <w:sz w:val="24"/>
        </w:rPr>
        <w:t>属学校</w:t>
      </w:r>
      <w:proofErr w:type="gramEnd"/>
      <w:r>
        <w:rPr>
          <w:rFonts w:ascii="仿宋_GB2312" w:eastAsia="仿宋_GB2312" w:hint="eastAsia"/>
          <w:sz w:val="24"/>
        </w:rPr>
        <w:t>机密，必须严格保守秘密。命题人从接受命题任务起，不得以任何方式泄露试题。命题人对试卷保密负有责任。同时，凡接触试题的相关工作人员同样对试题保密负有责任。一经发现漏题，原试卷作废，重新组织命题，并追究漏</w:t>
      </w:r>
      <w:proofErr w:type="gramStart"/>
      <w:r>
        <w:rPr>
          <w:rFonts w:ascii="仿宋_GB2312" w:eastAsia="仿宋_GB2312" w:hint="eastAsia"/>
          <w:sz w:val="24"/>
        </w:rPr>
        <w:t>题单位</w:t>
      </w:r>
      <w:proofErr w:type="gramEnd"/>
      <w:r>
        <w:rPr>
          <w:rFonts w:ascii="仿宋_GB2312" w:eastAsia="仿宋_GB2312" w:hint="eastAsia"/>
          <w:sz w:val="24"/>
        </w:rPr>
        <w:t>和个人的责任，给予严肃处理。</w:t>
      </w:r>
    </w:p>
    <w:tbl>
      <w:tblPr>
        <w:tblpPr w:leftFromText="180" w:rightFromText="180" w:vertAnchor="page" w:horzAnchor="page" w:tblpX="885" w:tblpY="4862"/>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1934"/>
        <w:gridCol w:w="1934"/>
        <w:gridCol w:w="1512"/>
        <w:gridCol w:w="1120"/>
        <w:gridCol w:w="689"/>
        <w:gridCol w:w="848"/>
      </w:tblGrid>
      <w:tr w:rsidR="00621915" w14:paraId="341A6E3B" w14:textId="77777777">
        <w:trPr>
          <w:trHeight w:val="539"/>
        </w:trPr>
        <w:tc>
          <w:tcPr>
            <w:tcW w:w="2527" w:type="dxa"/>
            <w:vAlign w:val="center"/>
          </w:tcPr>
          <w:p w14:paraId="016F7E8C" w14:textId="77777777" w:rsidR="00621915" w:rsidRDefault="009A1C84">
            <w:pPr>
              <w:ind w:left="43" w:hangingChars="18" w:hanging="43"/>
              <w:jc w:val="center"/>
              <w:rPr>
                <w:b/>
                <w:sz w:val="24"/>
              </w:rPr>
            </w:pPr>
            <w:r>
              <w:rPr>
                <w:rFonts w:hint="eastAsia"/>
                <w:b/>
                <w:sz w:val="24"/>
              </w:rPr>
              <w:t>课程名称</w:t>
            </w:r>
          </w:p>
        </w:tc>
        <w:tc>
          <w:tcPr>
            <w:tcW w:w="1992" w:type="dxa"/>
            <w:vAlign w:val="center"/>
          </w:tcPr>
          <w:p w14:paraId="2D566BDF" w14:textId="42A39E28" w:rsidR="00621915" w:rsidRDefault="009A1C84">
            <w:pPr>
              <w:jc w:val="center"/>
              <w:rPr>
                <w:b/>
                <w:sz w:val="22"/>
                <w:szCs w:val="21"/>
              </w:rPr>
            </w:pPr>
            <w:r>
              <w:rPr>
                <w:rFonts w:hint="eastAsia"/>
                <w:b/>
                <w:sz w:val="22"/>
                <w:szCs w:val="21"/>
              </w:rPr>
              <w:t>数据可视化</w:t>
            </w:r>
          </w:p>
        </w:tc>
        <w:tc>
          <w:tcPr>
            <w:tcW w:w="1991" w:type="dxa"/>
            <w:vAlign w:val="center"/>
          </w:tcPr>
          <w:p w14:paraId="67750787" w14:textId="77777777" w:rsidR="00621915" w:rsidRDefault="009A1C84">
            <w:pPr>
              <w:jc w:val="center"/>
              <w:rPr>
                <w:b/>
                <w:sz w:val="24"/>
              </w:rPr>
            </w:pPr>
            <w:r>
              <w:rPr>
                <w:rFonts w:hint="eastAsia"/>
                <w:b/>
                <w:sz w:val="24"/>
              </w:rPr>
              <w:t>课程编码</w:t>
            </w:r>
          </w:p>
        </w:tc>
        <w:tc>
          <w:tcPr>
            <w:tcW w:w="1280" w:type="dxa"/>
            <w:vAlign w:val="center"/>
          </w:tcPr>
          <w:p w14:paraId="0FAEB042" w14:textId="496BADAC" w:rsidR="00621915" w:rsidRDefault="009A1C84">
            <w:pPr>
              <w:jc w:val="center"/>
              <w:rPr>
                <w:b/>
                <w:sz w:val="24"/>
              </w:rPr>
            </w:pPr>
            <w:r>
              <w:rPr>
                <w:rFonts w:ascii="微软雅黑" w:eastAsia="微软雅黑" w:hAnsi="微软雅黑" w:hint="eastAsia"/>
                <w:b/>
                <w:bCs/>
                <w:color w:val="666666"/>
                <w:shd w:val="clear" w:color="auto" w:fill="FFFFFF"/>
              </w:rPr>
              <w:t>2121030049</w:t>
            </w:r>
          </w:p>
        </w:tc>
        <w:tc>
          <w:tcPr>
            <w:tcW w:w="1850" w:type="dxa"/>
            <w:gridSpan w:val="2"/>
            <w:vAlign w:val="center"/>
          </w:tcPr>
          <w:p w14:paraId="3BAC867B" w14:textId="77777777" w:rsidR="00621915" w:rsidRDefault="009A1C84">
            <w:pPr>
              <w:jc w:val="center"/>
              <w:rPr>
                <w:b/>
                <w:sz w:val="24"/>
              </w:rPr>
            </w:pPr>
            <w:r>
              <w:rPr>
                <w:rFonts w:hint="eastAsia"/>
                <w:b/>
                <w:sz w:val="24"/>
              </w:rPr>
              <w:t>需要份数</w:t>
            </w:r>
          </w:p>
          <w:p w14:paraId="64AFE07E" w14:textId="77777777" w:rsidR="00621915" w:rsidRDefault="009A1C84">
            <w:pPr>
              <w:jc w:val="center"/>
              <w:rPr>
                <w:sz w:val="24"/>
              </w:rPr>
            </w:pPr>
            <w:r>
              <w:rPr>
                <w:rFonts w:hint="eastAsia"/>
                <w:sz w:val="24"/>
              </w:rPr>
              <w:t>（仅笔试填写）</w:t>
            </w:r>
          </w:p>
        </w:tc>
        <w:tc>
          <w:tcPr>
            <w:tcW w:w="866" w:type="dxa"/>
            <w:vAlign w:val="center"/>
          </w:tcPr>
          <w:p w14:paraId="4A442A5F" w14:textId="42F282D7" w:rsidR="00621915" w:rsidRDefault="009A1C84">
            <w:pPr>
              <w:jc w:val="center"/>
              <w:rPr>
                <w:b/>
                <w:sz w:val="24"/>
              </w:rPr>
            </w:pPr>
            <w:r>
              <w:rPr>
                <w:rFonts w:hint="eastAsia"/>
                <w:b/>
                <w:sz w:val="24"/>
              </w:rPr>
              <w:t>0</w:t>
            </w:r>
          </w:p>
        </w:tc>
      </w:tr>
      <w:tr w:rsidR="00621915" w14:paraId="2FE8466A" w14:textId="77777777">
        <w:trPr>
          <w:trHeight w:val="1005"/>
        </w:trPr>
        <w:tc>
          <w:tcPr>
            <w:tcW w:w="2527" w:type="dxa"/>
            <w:vAlign w:val="center"/>
          </w:tcPr>
          <w:p w14:paraId="7503A09A" w14:textId="77777777" w:rsidR="00621915" w:rsidRDefault="009A1C84">
            <w:pPr>
              <w:jc w:val="center"/>
              <w:rPr>
                <w:b/>
                <w:sz w:val="24"/>
              </w:rPr>
            </w:pPr>
            <w:r>
              <w:rPr>
                <w:rFonts w:hint="eastAsia"/>
                <w:b/>
                <w:sz w:val="24"/>
              </w:rPr>
              <w:t>考试方式</w:t>
            </w:r>
          </w:p>
          <w:p w14:paraId="2735259D" w14:textId="77777777" w:rsidR="00621915" w:rsidRDefault="009A1C84">
            <w:pPr>
              <w:jc w:val="center"/>
              <w:rPr>
                <w:sz w:val="24"/>
              </w:rPr>
            </w:pPr>
            <w:r>
              <w:rPr>
                <w:rFonts w:hint="eastAsia"/>
                <w:sz w:val="24"/>
              </w:rPr>
              <w:t>（开卷</w:t>
            </w:r>
            <w:r>
              <w:rPr>
                <w:rFonts w:hint="eastAsia"/>
                <w:sz w:val="24"/>
              </w:rPr>
              <w:t>/</w:t>
            </w:r>
            <w:r>
              <w:rPr>
                <w:rFonts w:hint="eastAsia"/>
                <w:sz w:val="24"/>
              </w:rPr>
              <w:t>闭卷</w:t>
            </w:r>
            <w:r>
              <w:rPr>
                <w:rFonts w:hint="eastAsia"/>
                <w:sz w:val="24"/>
              </w:rPr>
              <w:t>/</w:t>
            </w:r>
            <w:r>
              <w:rPr>
                <w:rFonts w:hint="eastAsia"/>
                <w:sz w:val="24"/>
              </w:rPr>
              <w:t>有限开卷</w:t>
            </w:r>
            <w:r>
              <w:rPr>
                <w:rFonts w:hint="eastAsia"/>
                <w:sz w:val="24"/>
              </w:rPr>
              <w:t>/</w:t>
            </w:r>
            <w:r>
              <w:rPr>
                <w:rFonts w:hint="eastAsia"/>
                <w:sz w:val="24"/>
              </w:rPr>
              <w:t>论文</w:t>
            </w:r>
            <w:r>
              <w:rPr>
                <w:sz w:val="24"/>
              </w:rPr>
              <w:t>/</w:t>
            </w:r>
            <w:r>
              <w:rPr>
                <w:rFonts w:hint="eastAsia"/>
                <w:sz w:val="24"/>
              </w:rPr>
              <w:t>拍摄</w:t>
            </w:r>
            <w:r>
              <w:rPr>
                <w:sz w:val="24"/>
              </w:rPr>
              <w:t>作品</w:t>
            </w:r>
            <w:r>
              <w:rPr>
                <w:sz w:val="24"/>
              </w:rPr>
              <w:t>….</w:t>
            </w:r>
            <w:r>
              <w:rPr>
                <w:rFonts w:hint="eastAsia"/>
                <w:sz w:val="24"/>
              </w:rPr>
              <w:t>）</w:t>
            </w:r>
          </w:p>
        </w:tc>
        <w:tc>
          <w:tcPr>
            <w:tcW w:w="1992" w:type="dxa"/>
            <w:vAlign w:val="center"/>
          </w:tcPr>
          <w:p w14:paraId="3CF0C0A4" w14:textId="5C8B8772" w:rsidR="00621915" w:rsidRDefault="009A1C84">
            <w:pPr>
              <w:jc w:val="center"/>
              <w:rPr>
                <w:b/>
                <w:sz w:val="22"/>
                <w:szCs w:val="21"/>
              </w:rPr>
            </w:pPr>
            <w:r>
              <w:rPr>
                <w:rFonts w:hint="eastAsia"/>
                <w:b/>
                <w:sz w:val="22"/>
                <w:szCs w:val="21"/>
              </w:rPr>
              <w:t>论文</w:t>
            </w:r>
            <w:r>
              <w:rPr>
                <w:rFonts w:hint="eastAsia"/>
                <w:b/>
                <w:sz w:val="22"/>
                <w:szCs w:val="21"/>
              </w:rPr>
              <w:t>+</w:t>
            </w:r>
            <w:r>
              <w:rPr>
                <w:rFonts w:hint="eastAsia"/>
                <w:b/>
                <w:sz w:val="22"/>
                <w:szCs w:val="21"/>
              </w:rPr>
              <w:t>软件</w:t>
            </w:r>
          </w:p>
        </w:tc>
        <w:tc>
          <w:tcPr>
            <w:tcW w:w="1991" w:type="dxa"/>
            <w:vAlign w:val="center"/>
          </w:tcPr>
          <w:p w14:paraId="7B1B2DCA" w14:textId="77777777" w:rsidR="00621915" w:rsidRDefault="009A1C84">
            <w:pPr>
              <w:jc w:val="center"/>
              <w:rPr>
                <w:b/>
                <w:sz w:val="24"/>
              </w:rPr>
            </w:pPr>
            <w:r>
              <w:rPr>
                <w:rFonts w:hint="eastAsia"/>
                <w:b/>
                <w:sz w:val="24"/>
              </w:rPr>
              <w:t>适用年级和专业</w:t>
            </w:r>
          </w:p>
        </w:tc>
        <w:tc>
          <w:tcPr>
            <w:tcW w:w="3996" w:type="dxa"/>
            <w:gridSpan w:val="4"/>
            <w:vAlign w:val="center"/>
          </w:tcPr>
          <w:p w14:paraId="5CB892E5" w14:textId="4AA438D2" w:rsidR="00621915" w:rsidRDefault="009A1C84">
            <w:pPr>
              <w:jc w:val="center"/>
              <w:rPr>
                <w:b/>
                <w:sz w:val="24"/>
              </w:rPr>
            </w:pPr>
            <w:r>
              <w:rPr>
                <w:rFonts w:ascii="微软雅黑" w:eastAsia="微软雅黑" w:hAnsi="微软雅黑" w:hint="eastAsia"/>
                <w:color w:val="333333"/>
                <w:sz w:val="18"/>
                <w:szCs w:val="18"/>
                <w:shd w:val="clear" w:color="auto" w:fill="FFFFFF"/>
              </w:rPr>
              <w:t>2018数据科学与大数据技术,2018计算机科学与技术,2018软件工程（移动互联网方向）</w:t>
            </w:r>
          </w:p>
        </w:tc>
      </w:tr>
      <w:tr w:rsidR="00621915" w14:paraId="1103DFB6" w14:textId="77777777">
        <w:trPr>
          <w:trHeight w:val="2176"/>
        </w:trPr>
        <w:tc>
          <w:tcPr>
            <w:tcW w:w="2527" w:type="dxa"/>
            <w:vAlign w:val="center"/>
          </w:tcPr>
          <w:p w14:paraId="7CE22792" w14:textId="77777777" w:rsidR="00621915" w:rsidRDefault="009A1C84">
            <w:pPr>
              <w:jc w:val="center"/>
              <w:rPr>
                <w:b/>
                <w:color w:val="943634" w:themeColor="accent2" w:themeShade="BF"/>
                <w:sz w:val="24"/>
              </w:rPr>
            </w:pPr>
            <w:r>
              <w:rPr>
                <w:rFonts w:hint="eastAsia"/>
                <w:b/>
                <w:color w:val="943634" w:themeColor="accent2" w:themeShade="BF"/>
                <w:sz w:val="24"/>
              </w:rPr>
              <w:t>成绩比例构成</w:t>
            </w:r>
          </w:p>
          <w:p w14:paraId="0B150ECB" w14:textId="77777777" w:rsidR="00621915" w:rsidRDefault="009A1C84">
            <w:pPr>
              <w:jc w:val="center"/>
              <w:rPr>
                <w:color w:val="943634" w:themeColor="accent2" w:themeShade="BF"/>
                <w:sz w:val="24"/>
              </w:rPr>
            </w:pPr>
            <w:r>
              <w:rPr>
                <w:rFonts w:hint="eastAsia"/>
                <w:color w:val="943634" w:themeColor="accent2" w:themeShade="BF"/>
                <w:sz w:val="24"/>
              </w:rPr>
              <w:t>（须核查与《教学进度表》一致）</w:t>
            </w:r>
          </w:p>
        </w:tc>
        <w:tc>
          <w:tcPr>
            <w:tcW w:w="7979" w:type="dxa"/>
            <w:gridSpan w:val="6"/>
          </w:tcPr>
          <w:p w14:paraId="2FA519E5" w14:textId="77777777" w:rsidR="00621915" w:rsidRDefault="009A1C84">
            <w:pPr>
              <w:rPr>
                <w:b/>
                <w:color w:val="943634" w:themeColor="accent2" w:themeShade="BF"/>
                <w:sz w:val="24"/>
              </w:rPr>
            </w:pPr>
            <w:r>
              <w:rPr>
                <w:rFonts w:hint="eastAsia"/>
                <w:b/>
                <w:color w:val="943634" w:themeColor="accent2" w:themeShade="BF"/>
                <w:sz w:val="24"/>
              </w:rPr>
              <w:t>【示例</w:t>
            </w:r>
            <w:r>
              <w:rPr>
                <w:b/>
                <w:color w:val="943634" w:themeColor="accent2" w:themeShade="BF"/>
                <w:sz w:val="24"/>
              </w:rPr>
              <w:t>：</w:t>
            </w:r>
            <w:r>
              <w:rPr>
                <w:rFonts w:hint="eastAsia"/>
                <w:b/>
                <w:color w:val="943634" w:themeColor="accent2" w:themeShade="BF"/>
                <w:sz w:val="24"/>
              </w:rPr>
              <w:t>平时：</w:t>
            </w:r>
            <w:r>
              <w:rPr>
                <w:rFonts w:hint="eastAsia"/>
                <w:b/>
                <w:color w:val="943634" w:themeColor="accent2" w:themeShade="BF"/>
                <w:sz w:val="24"/>
              </w:rPr>
              <w:t xml:space="preserve"> </w:t>
            </w:r>
            <w:r>
              <w:rPr>
                <w:b/>
                <w:color w:val="943634" w:themeColor="accent2" w:themeShade="BF"/>
                <w:sz w:val="24"/>
              </w:rPr>
              <w:t xml:space="preserve">  %</w:t>
            </w:r>
            <w:r>
              <w:rPr>
                <w:rFonts w:hint="eastAsia"/>
                <w:b/>
                <w:color w:val="943634" w:themeColor="accent2" w:themeShade="BF"/>
                <w:sz w:val="24"/>
              </w:rPr>
              <w:t>；期中：</w:t>
            </w:r>
            <w:r>
              <w:rPr>
                <w:rFonts w:hint="eastAsia"/>
                <w:b/>
                <w:color w:val="943634" w:themeColor="accent2" w:themeShade="BF"/>
                <w:sz w:val="24"/>
              </w:rPr>
              <w:t xml:space="preserve"> </w:t>
            </w:r>
            <w:r>
              <w:rPr>
                <w:b/>
                <w:color w:val="943634" w:themeColor="accent2" w:themeShade="BF"/>
                <w:sz w:val="24"/>
              </w:rPr>
              <w:t xml:space="preserve">  %</w:t>
            </w:r>
            <w:r>
              <w:rPr>
                <w:rFonts w:hint="eastAsia"/>
                <w:b/>
                <w:color w:val="943634" w:themeColor="accent2" w:themeShade="BF"/>
                <w:sz w:val="24"/>
              </w:rPr>
              <w:t>；期末：</w:t>
            </w:r>
            <w:r>
              <w:rPr>
                <w:rFonts w:hint="eastAsia"/>
                <w:b/>
                <w:color w:val="943634" w:themeColor="accent2" w:themeShade="BF"/>
                <w:sz w:val="24"/>
              </w:rPr>
              <w:t xml:space="preserve"> </w:t>
            </w:r>
            <w:r>
              <w:rPr>
                <w:b/>
                <w:color w:val="943634" w:themeColor="accent2" w:themeShade="BF"/>
                <w:sz w:val="24"/>
              </w:rPr>
              <w:t xml:space="preserve">  %</w:t>
            </w:r>
            <w:r>
              <w:rPr>
                <w:rFonts w:hint="eastAsia"/>
                <w:b/>
                <w:color w:val="943634" w:themeColor="accent2" w:themeShade="BF"/>
                <w:sz w:val="24"/>
              </w:rPr>
              <w:t>或具体</w:t>
            </w:r>
            <w:r>
              <w:rPr>
                <w:b/>
                <w:color w:val="943634" w:themeColor="accent2" w:themeShade="BF"/>
                <w:sz w:val="24"/>
              </w:rPr>
              <w:t>评分项各占的百分比描述。</w:t>
            </w:r>
            <w:r>
              <w:rPr>
                <w:rFonts w:hint="eastAsia"/>
                <w:b/>
                <w:color w:val="943634" w:themeColor="accent2" w:themeShade="BF"/>
                <w:sz w:val="24"/>
              </w:rPr>
              <w:t>】</w:t>
            </w:r>
          </w:p>
          <w:p w14:paraId="659C0DC2" w14:textId="73CBEB71" w:rsidR="009A1C84" w:rsidRDefault="009A1C84">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平时成绩*20% </w:t>
            </w:r>
            <w:r>
              <w:rPr>
                <w:rFonts w:ascii="微软雅黑" w:eastAsia="微软雅黑" w:hAnsi="微软雅黑" w:hint="eastAsia"/>
                <w:color w:val="333333"/>
                <w:sz w:val="20"/>
                <w:szCs w:val="20"/>
                <w:shd w:val="clear" w:color="auto" w:fill="FFFFFF"/>
              </w:rPr>
              <w:t>（考勤和作业）</w:t>
            </w:r>
          </w:p>
          <w:p w14:paraId="69D59FE2" w14:textId="1EFEC704" w:rsidR="009A1C84" w:rsidRDefault="009A1C84">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期中成绩*20%</w:t>
            </w:r>
            <w:r>
              <w:rPr>
                <w:rFonts w:ascii="微软雅黑" w:eastAsia="微软雅黑" w:hAnsi="微软雅黑" w:hint="eastAsia"/>
                <w:color w:val="333333"/>
                <w:sz w:val="20"/>
                <w:szCs w:val="20"/>
                <w:shd w:val="clear" w:color="auto" w:fill="FFFFFF"/>
              </w:rPr>
              <w:t>（软件答辩互评）</w:t>
            </w:r>
          </w:p>
          <w:p w14:paraId="41E533E0" w14:textId="78492FAC" w:rsidR="009A1C84" w:rsidRDefault="009A1C84">
            <w:pPr>
              <w:rPr>
                <w:rFonts w:hint="eastAsia"/>
                <w:b/>
                <w:color w:val="943634" w:themeColor="accent2" w:themeShade="BF"/>
                <w:sz w:val="24"/>
              </w:rPr>
            </w:pPr>
            <w:r>
              <w:rPr>
                <w:rFonts w:ascii="微软雅黑" w:eastAsia="微软雅黑" w:hAnsi="微软雅黑" w:hint="eastAsia"/>
                <w:color w:val="333333"/>
                <w:sz w:val="20"/>
                <w:szCs w:val="20"/>
                <w:shd w:val="clear" w:color="auto" w:fill="FFFFFF"/>
              </w:rPr>
              <w:t>期末成绩*60%</w:t>
            </w:r>
            <w:r>
              <w:rPr>
                <w:rFonts w:ascii="微软雅黑" w:eastAsia="微软雅黑" w:hAnsi="微软雅黑" w:hint="eastAsia"/>
                <w:color w:val="333333"/>
                <w:sz w:val="20"/>
                <w:szCs w:val="20"/>
                <w:shd w:val="clear" w:color="auto" w:fill="FFFFFF"/>
              </w:rPr>
              <w:t>（论文成绩）</w:t>
            </w:r>
          </w:p>
        </w:tc>
      </w:tr>
      <w:tr w:rsidR="00621915" w14:paraId="5902A051" w14:textId="77777777">
        <w:trPr>
          <w:trHeight w:val="821"/>
        </w:trPr>
        <w:tc>
          <w:tcPr>
            <w:tcW w:w="2527" w:type="dxa"/>
            <w:vAlign w:val="center"/>
          </w:tcPr>
          <w:p w14:paraId="5CA9F998" w14:textId="77777777" w:rsidR="00621915" w:rsidRDefault="009A1C84">
            <w:pPr>
              <w:jc w:val="center"/>
              <w:rPr>
                <w:b/>
                <w:sz w:val="24"/>
              </w:rPr>
            </w:pPr>
            <w:r>
              <w:rPr>
                <w:rFonts w:hint="eastAsia"/>
                <w:b/>
                <w:sz w:val="24"/>
              </w:rPr>
              <w:t>命题人签字</w:t>
            </w:r>
          </w:p>
        </w:tc>
        <w:tc>
          <w:tcPr>
            <w:tcW w:w="1992" w:type="dxa"/>
            <w:vAlign w:val="center"/>
          </w:tcPr>
          <w:p w14:paraId="7FD92A0F" w14:textId="77777777" w:rsidR="00621915" w:rsidRDefault="00621915">
            <w:pPr>
              <w:jc w:val="center"/>
              <w:rPr>
                <w:b/>
                <w:sz w:val="22"/>
                <w:szCs w:val="21"/>
              </w:rPr>
            </w:pPr>
          </w:p>
        </w:tc>
        <w:tc>
          <w:tcPr>
            <w:tcW w:w="1991" w:type="dxa"/>
            <w:vAlign w:val="center"/>
          </w:tcPr>
          <w:p w14:paraId="492F8C97" w14:textId="77777777" w:rsidR="00621915" w:rsidRDefault="009A1C84">
            <w:pPr>
              <w:jc w:val="center"/>
              <w:rPr>
                <w:b/>
                <w:sz w:val="24"/>
              </w:rPr>
            </w:pPr>
            <w:r>
              <w:rPr>
                <w:rFonts w:hint="eastAsia"/>
                <w:b/>
                <w:sz w:val="24"/>
              </w:rPr>
              <w:t>命题人</w:t>
            </w:r>
          </w:p>
          <w:p w14:paraId="40316289" w14:textId="77777777" w:rsidR="00621915" w:rsidRDefault="009A1C84">
            <w:pPr>
              <w:jc w:val="center"/>
              <w:rPr>
                <w:b/>
                <w:sz w:val="24"/>
              </w:rPr>
            </w:pPr>
            <w:r>
              <w:rPr>
                <w:rFonts w:hint="eastAsia"/>
                <w:b/>
                <w:sz w:val="24"/>
              </w:rPr>
              <w:t>职称</w:t>
            </w:r>
          </w:p>
        </w:tc>
        <w:tc>
          <w:tcPr>
            <w:tcW w:w="1280" w:type="dxa"/>
            <w:vAlign w:val="center"/>
          </w:tcPr>
          <w:p w14:paraId="419DE7E7" w14:textId="395D1E86" w:rsidR="00621915" w:rsidRDefault="009A1C84">
            <w:pPr>
              <w:jc w:val="center"/>
              <w:rPr>
                <w:b/>
                <w:sz w:val="24"/>
              </w:rPr>
            </w:pPr>
            <w:r>
              <w:rPr>
                <w:rFonts w:hint="eastAsia"/>
                <w:b/>
                <w:sz w:val="24"/>
              </w:rPr>
              <w:t>副教授</w:t>
            </w:r>
          </w:p>
        </w:tc>
        <w:tc>
          <w:tcPr>
            <w:tcW w:w="1138" w:type="dxa"/>
            <w:vAlign w:val="center"/>
          </w:tcPr>
          <w:p w14:paraId="61D6635B" w14:textId="77777777" w:rsidR="00621915" w:rsidRDefault="009A1C84">
            <w:pPr>
              <w:jc w:val="center"/>
              <w:rPr>
                <w:b/>
                <w:sz w:val="24"/>
              </w:rPr>
            </w:pPr>
            <w:r>
              <w:rPr>
                <w:rFonts w:hint="eastAsia"/>
                <w:b/>
                <w:sz w:val="24"/>
              </w:rPr>
              <w:t>命题人单位</w:t>
            </w:r>
          </w:p>
        </w:tc>
        <w:tc>
          <w:tcPr>
            <w:tcW w:w="1578" w:type="dxa"/>
            <w:gridSpan w:val="2"/>
            <w:vAlign w:val="center"/>
          </w:tcPr>
          <w:p w14:paraId="78AE7D1C" w14:textId="51C3D8D1" w:rsidR="00621915" w:rsidRDefault="009A1C84">
            <w:pPr>
              <w:jc w:val="center"/>
              <w:rPr>
                <w:b/>
                <w:sz w:val="24"/>
              </w:rPr>
            </w:pPr>
            <w:r>
              <w:rPr>
                <w:rFonts w:hint="eastAsia"/>
                <w:b/>
                <w:sz w:val="24"/>
              </w:rPr>
              <w:t>计算机与网络空间安全学院</w:t>
            </w:r>
          </w:p>
        </w:tc>
      </w:tr>
      <w:tr w:rsidR="00621915" w14:paraId="37F7C177" w14:textId="77777777">
        <w:trPr>
          <w:trHeight w:val="1468"/>
        </w:trPr>
        <w:tc>
          <w:tcPr>
            <w:tcW w:w="2527" w:type="dxa"/>
            <w:vAlign w:val="center"/>
          </w:tcPr>
          <w:p w14:paraId="54CD3B16" w14:textId="77777777" w:rsidR="00621915" w:rsidRDefault="009A1C84">
            <w:pPr>
              <w:spacing w:line="360" w:lineRule="auto"/>
              <w:jc w:val="center"/>
              <w:rPr>
                <w:b/>
                <w:sz w:val="24"/>
              </w:rPr>
            </w:pPr>
            <w:r>
              <w:rPr>
                <w:rFonts w:hint="eastAsia"/>
                <w:b/>
                <w:sz w:val="24"/>
              </w:rPr>
              <w:t>专业负责人或</w:t>
            </w:r>
            <w:r>
              <w:rPr>
                <w:b/>
                <w:sz w:val="24"/>
              </w:rPr>
              <w:t>系主任</w:t>
            </w:r>
          </w:p>
          <w:p w14:paraId="606097E7" w14:textId="77777777" w:rsidR="00621915" w:rsidRDefault="009A1C84">
            <w:pPr>
              <w:jc w:val="center"/>
              <w:rPr>
                <w:b/>
                <w:sz w:val="24"/>
              </w:rPr>
            </w:pPr>
            <w:r>
              <w:rPr>
                <w:rFonts w:hint="eastAsia"/>
                <w:b/>
                <w:sz w:val="24"/>
              </w:rPr>
              <w:t>审查意见</w:t>
            </w:r>
          </w:p>
        </w:tc>
        <w:tc>
          <w:tcPr>
            <w:tcW w:w="7979" w:type="dxa"/>
            <w:gridSpan w:val="6"/>
            <w:vAlign w:val="bottom"/>
          </w:tcPr>
          <w:p w14:paraId="74B05BBF" w14:textId="77777777" w:rsidR="00621915" w:rsidRDefault="00621915">
            <w:pPr>
              <w:jc w:val="right"/>
              <w:rPr>
                <w:b/>
                <w:sz w:val="24"/>
              </w:rPr>
            </w:pPr>
          </w:p>
          <w:p w14:paraId="2CBC9EA1" w14:textId="77777777" w:rsidR="00621915" w:rsidRDefault="009A1C84">
            <w:pPr>
              <w:wordWrap w:val="0"/>
              <w:jc w:val="right"/>
              <w:rPr>
                <w:b/>
                <w:sz w:val="24"/>
              </w:rPr>
            </w:pPr>
            <w:bookmarkStart w:id="0" w:name="OLE_LINK2"/>
            <w:bookmarkStart w:id="1" w:name="OLE_LINK1"/>
            <w:r>
              <w:rPr>
                <w:rFonts w:hint="eastAsia"/>
                <w:b/>
                <w:sz w:val="24"/>
              </w:rPr>
              <w:t>审查人签字：</w:t>
            </w:r>
            <w:bookmarkEnd w:id="0"/>
            <w:bookmarkEnd w:id="1"/>
            <w:r>
              <w:rPr>
                <w:rFonts w:hint="eastAsia"/>
                <w:b/>
                <w:sz w:val="24"/>
              </w:rPr>
              <w:t xml:space="preserve"> </w:t>
            </w:r>
            <w:r>
              <w:rPr>
                <w:b/>
                <w:sz w:val="24"/>
              </w:rPr>
              <w:t xml:space="preserve"> </w:t>
            </w:r>
            <w:r>
              <w:rPr>
                <w:rFonts w:hint="eastAsia"/>
                <w:b/>
                <w:sz w:val="24"/>
              </w:rPr>
              <w:t xml:space="preserve">  </w:t>
            </w:r>
            <w:r>
              <w:rPr>
                <w:b/>
                <w:sz w:val="24"/>
              </w:rPr>
              <w:t xml:space="preserve"> </w:t>
            </w:r>
            <w:r>
              <w:rPr>
                <w:rFonts w:hint="eastAsia"/>
                <w:b/>
                <w:sz w:val="24"/>
              </w:rPr>
              <w:t xml:space="preserve"> </w:t>
            </w:r>
          </w:p>
          <w:p w14:paraId="5B1E6439" w14:textId="77777777" w:rsidR="00621915" w:rsidRDefault="009A1C84">
            <w:pPr>
              <w:jc w:val="right"/>
              <w:rPr>
                <w:b/>
                <w:sz w:val="24"/>
              </w:rPr>
            </w:pP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tc>
      </w:tr>
      <w:tr w:rsidR="00621915" w14:paraId="1057204D" w14:textId="77777777">
        <w:trPr>
          <w:trHeight w:val="1610"/>
        </w:trPr>
        <w:tc>
          <w:tcPr>
            <w:tcW w:w="2527" w:type="dxa"/>
            <w:vAlign w:val="center"/>
          </w:tcPr>
          <w:p w14:paraId="36C5B524" w14:textId="77777777" w:rsidR="00621915" w:rsidRDefault="009A1C84">
            <w:pPr>
              <w:spacing w:line="360" w:lineRule="auto"/>
              <w:jc w:val="center"/>
              <w:rPr>
                <w:b/>
                <w:sz w:val="24"/>
              </w:rPr>
            </w:pPr>
            <w:r>
              <w:rPr>
                <w:rFonts w:hint="eastAsia"/>
                <w:b/>
                <w:sz w:val="24"/>
              </w:rPr>
              <w:t>试卷命题检查组</w:t>
            </w:r>
          </w:p>
          <w:p w14:paraId="59C307C9" w14:textId="77777777" w:rsidR="00621915" w:rsidRDefault="009A1C84">
            <w:pPr>
              <w:spacing w:line="360" w:lineRule="auto"/>
              <w:jc w:val="center"/>
              <w:rPr>
                <w:b/>
                <w:sz w:val="24"/>
              </w:rPr>
            </w:pPr>
            <w:r>
              <w:rPr>
                <w:rFonts w:hint="eastAsia"/>
                <w:b/>
                <w:sz w:val="24"/>
              </w:rPr>
              <w:t>审查意见</w:t>
            </w:r>
          </w:p>
        </w:tc>
        <w:tc>
          <w:tcPr>
            <w:tcW w:w="7979" w:type="dxa"/>
            <w:gridSpan w:val="6"/>
            <w:vAlign w:val="bottom"/>
          </w:tcPr>
          <w:p w14:paraId="2A0E7E77" w14:textId="77777777" w:rsidR="00621915" w:rsidRDefault="00621915">
            <w:pPr>
              <w:spacing w:line="360" w:lineRule="auto"/>
              <w:jc w:val="right"/>
              <w:rPr>
                <w:b/>
                <w:sz w:val="24"/>
              </w:rPr>
            </w:pPr>
          </w:p>
          <w:p w14:paraId="091669E9" w14:textId="77777777" w:rsidR="00621915" w:rsidRDefault="009A1C84">
            <w:pPr>
              <w:wordWrap w:val="0"/>
              <w:spacing w:line="360" w:lineRule="auto"/>
              <w:jc w:val="right"/>
              <w:rPr>
                <w:b/>
                <w:sz w:val="24"/>
              </w:rPr>
            </w:pPr>
            <w:r>
              <w:rPr>
                <w:b/>
                <w:sz w:val="24"/>
              </w:rPr>
              <w:t xml:space="preserve"> </w:t>
            </w:r>
            <w:r>
              <w:rPr>
                <w:rFonts w:hint="eastAsia"/>
                <w:b/>
                <w:sz w:val="24"/>
              </w:rPr>
              <w:t>审查组签字：</w:t>
            </w:r>
            <w:r>
              <w:rPr>
                <w:rFonts w:hint="eastAsia"/>
                <w:b/>
                <w:sz w:val="24"/>
              </w:rPr>
              <w:t xml:space="preserve"> </w:t>
            </w:r>
            <w:r>
              <w:rPr>
                <w:b/>
                <w:sz w:val="24"/>
              </w:rPr>
              <w:t xml:space="preserve">     </w:t>
            </w:r>
          </w:p>
          <w:p w14:paraId="3BE9B87B" w14:textId="77777777" w:rsidR="00621915" w:rsidRDefault="009A1C84">
            <w:pPr>
              <w:wordWrap w:val="0"/>
              <w:spacing w:line="360" w:lineRule="auto"/>
              <w:jc w:val="right"/>
              <w:rPr>
                <w:b/>
                <w:sz w:val="24"/>
              </w:rPr>
            </w:pPr>
            <w:r>
              <w:rPr>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r>
              <w:rPr>
                <w:rFonts w:hint="eastAsia"/>
                <w:b/>
                <w:sz w:val="24"/>
              </w:rPr>
              <w:t xml:space="preserve"> </w:t>
            </w:r>
          </w:p>
        </w:tc>
      </w:tr>
      <w:tr w:rsidR="00621915" w14:paraId="7931DA5D" w14:textId="77777777">
        <w:trPr>
          <w:trHeight w:val="2183"/>
        </w:trPr>
        <w:tc>
          <w:tcPr>
            <w:tcW w:w="2527" w:type="dxa"/>
            <w:vAlign w:val="center"/>
          </w:tcPr>
          <w:p w14:paraId="797EE6BC" w14:textId="77777777" w:rsidR="00621915" w:rsidRDefault="009A1C84">
            <w:pPr>
              <w:spacing w:line="360" w:lineRule="auto"/>
              <w:jc w:val="center"/>
              <w:rPr>
                <w:b/>
                <w:sz w:val="24"/>
              </w:rPr>
            </w:pPr>
            <w:r>
              <w:rPr>
                <w:rFonts w:hint="eastAsia"/>
                <w:b/>
                <w:sz w:val="24"/>
              </w:rPr>
              <w:t>学院教学领导</w:t>
            </w:r>
          </w:p>
          <w:p w14:paraId="1466C66A" w14:textId="77777777" w:rsidR="00621915" w:rsidRDefault="009A1C84">
            <w:pPr>
              <w:spacing w:line="360" w:lineRule="auto"/>
              <w:jc w:val="center"/>
              <w:rPr>
                <w:b/>
                <w:sz w:val="24"/>
              </w:rPr>
            </w:pPr>
            <w:r>
              <w:rPr>
                <w:rFonts w:hint="eastAsia"/>
                <w:b/>
                <w:sz w:val="24"/>
              </w:rPr>
              <w:t>审查意见</w:t>
            </w:r>
          </w:p>
        </w:tc>
        <w:tc>
          <w:tcPr>
            <w:tcW w:w="7979" w:type="dxa"/>
            <w:gridSpan w:val="6"/>
            <w:vAlign w:val="bottom"/>
          </w:tcPr>
          <w:p w14:paraId="45D69DC2" w14:textId="77777777" w:rsidR="00621915" w:rsidRDefault="00621915">
            <w:pPr>
              <w:spacing w:line="360" w:lineRule="auto"/>
              <w:jc w:val="right"/>
              <w:rPr>
                <w:b/>
                <w:sz w:val="24"/>
              </w:rPr>
            </w:pPr>
          </w:p>
          <w:p w14:paraId="556EFFBB" w14:textId="77777777" w:rsidR="00621915" w:rsidRDefault="009A1C84">
            <w:pPr>
              <w:wordWrap w:val="0"/>
              <w:spacing w:line="360" w:lineRule="auto"/>
              <w:jc w:val="right"/>
              <w:rPr>
                <w:b/>
                <w:sz w:val="24"/>
              </w:rPr>
            </w:pPr>
            <w:r>
              <w:rPr>
                <w:b/>
                <w:sz w:val="24"/>
              </w:rPr>
              <w:t xml:space="preserve"> </w:t>
            </w:r>
            <w:r>
              <w:rPr>
                <w:rFonts w:hint="eastAsia"/>
                <w:b/>
                <w:sz w:val="24"/>
              </w:rPr>
              <w:t>审查人签字：</w:t>
            </w:r>
            <w:r>
              <w:rPr>
                <w:rFonts w:hint="eastAsia"/>
                <w:b/>
                <w:sz w:val="24"/>
              </w:rPr>
              <w:t xml:space="preserve">      </w:t>
            </w:r>
          </w:p>
          <w:p w14:paraId="1E558420" w14:textId="77777777" w:rsidR="00621915" w:rsidRDefault="009A1C84">
            <w:pPr>
              <w:spacing w:line="360" w:lineRule="auto"/>
              <w:jc w:val="right"/>
              <w:rPr>
                <w:b/>
                <w:sz w:val="24"/>
              </w:rPr>
            </w:pPr>
            <w:r>
              <w:rPr>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p w14:paraId="51BA7546" w14:textId="77777777" w:rsidR="00621915" w:rsidRDefault="009A1C84">
            <w:pPr>
              <w:spacing w:line="360" w:lineRule="auto"/>
              <w:jc w:val="center"/>
              <w:rPr>
                <w:b/>
                <w:sz w:val="24"/>
              </w:rPr>
            </w:pPr>
            <w:r>
              <w:rPr>
                <w:rFonts w:hint="eastAsia"/>
                <w:b/>
                <w:sz w:val="24"/>
              </w:rPr>
              <w:t xml:space="preserve">                                      </w:t>
            </w:r>
            <w:r>
              <w:rPr>
                <w:b/>
                <w:sz w:val="24"/>
              </w:rPr>
              <w:t xml:space="preserve"> </w:t>
            </w:r>
            <w:r>
              <w:rPr>
                <w:rFonts w:hint="eastAsia"/>
                <w:b/>
                <w:sz w:val="24"/>
              </w:rPr>
              <w:t>（学院公章）</w:t>
            </w:r>
          </w:p>
        </w:tc>
      </w:tr>
    </w:tbl>
    <w:p w14:paraId="08931D1F" w14:textId="77777777" w:rsidR="00621915" w:rsidRDefault="00621915"/>
    <w:sectPr w:rsidR="00621915">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81B4F"/>
    <w:multiLevelType w:val="multilevel"/>
    <w:tmpl w:val="3AE81B4F"/>
    <w:lvl w:ilvl="0">
      <w:start w:val="1"/>
      <w:numFmt w:val="japaneseCounting"/>
      <w:lvlText w:val="%1．"/>
      <w:lvlJc w:val="left"/>
      <w:pPr>
        <w:ind w:left="495" w:hanging="49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029"/>
    <w:rsid w:val="00005EF7"/>
    <w:rsid w:val="000A29B2"/>
    <w:rsid w:val="000D6261"/>
    <w:rsid w:val="000E6194"/>
    <w:rsid w:val="000F630D"/>
    <w:rsid w:val="00146ACD"/>
    <w:rsid w:val="00177BE2"/>
    <w:rsid w:val="001E0FB4"/>
    <w:rsid w:val="001E34EE"/>
    <w:rsid w:val="00250BAA"/>
    <w:rsid w:val="002A6C86"/>
    <w:rsid w:val="002E0A0E"/>
    <w:rsid w:val="00346F4C"/>
    <w:rsid w:val="00517942"/>
    <w:rsid w:val="00546BFA"/>
    <w:rsid w:val="00621915"/>
    <w:rsid w:val="00635660"/>
    <w:rsid w:val="00701F40"/>
    <w:rsid w:val="00774BC4"/>
    <w:rsid w:val="007A4904"/>
    <w:rsid w:val="007A6A29"/>
    <w:rsid w:val="007C48DA"/>
    <w:rsid w:val="00816B95"/>
    <w:rsid w:val="008B65BF"/>
    <w:rsid w:val="008D0ED8"/>
    <w:rsid w:val="009005B1"/>
    <w:rsid w:val="00923142"/>
    <w:rsid w:val="00951A93"/>
    <w:rsid w:val="00965CAB"/>
    <w:rsid w:val="00972029"/>
    <w:rsid w:val="00972A66"/>
    <w:rsid w:val="009739B7"/>
    <w:rsid w:val="009A1C84"/>
    <w:rsid w:val="009F2439"/>
    <w:rsid w:val="00A11284"/>
    <w:rsid w:val="00AE2A9E"/>
    <w:rsid w:val="00B578C8"/>
    <w:rsid w:val="00C069BC"/>
    <w:rsid w:val="00E64C18"/>
    <w:rsid w:val="00F341B9"/>
    <w:rsid w:val="00F67FFD"/>
    <w:rsid w:val="076C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E25D"/>
  <w15:docId w15:val="{70C98B40-3588-4193-92C4-5F45753E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qFormat/>
    <w:rPr>
      <w:rFonts w:ascii="宋体" w:eastAsia="宋体" w:hAnsi="Times New Roman" w:cs="Times New Roman"/>
      <w:b/>
      <w:bCs/>
      <w:kern w:val="44"/>
      <w:sz w:val="44"/>
      <w:szCs w:val="44"/>
      <w:lang w:val="zh-CN" w:eastAsia="zh-CN"/>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rFonts w:ascii="宋体" w:eastAsia="宋体" w:hAnsi="Times New Roman"/>
      <w:kern w:val="0"/>
      <w:sz w:val="18"/>
      <w:szCs w:val="18"/>
    </w:rPr>
  </w:style>
  <w:style w:type="character" w:customStyle="1" w:styleId="a4">
    <w:name w:val="页脚 字符"/>
    <w:basedOn w:val="a0"/>
    <w:link w:val="a3"/>
    <w:uiPriority w:val="99"/>
    <w:qFormat/>
    <w:rPr>
      <w:rFonts w:ascii="宋体" w:eastAsia="宋体" w:hAnsi="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268</Words>
  <Characters>1534</Characters>
  <Application>Microsoft Office Word</Application>
  <DocSecurity>0</DocSecurity>
  <Lines>12</Lines>
  <Paragraphs>3</Paragraphs>
  <ScaleCrop>false</ScaleCrop>
  <Company>Sky123.Org</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li chunfang</cp:lastModifiedBy>
  <cp:revision>13</cp:revision>
  <dcterms:created xsi:type="dcterms:W3CDTF">2015-11-12T02:59:00Z</dcterms:created>
  <dcterms:modified xsi:type="dcterms:W3CDTF">2021-05-24T09:12:00Z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