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808080" w:space="0" w:sz="4" w:val="single"/>
        </w:pBdr>
        <w:tabs>
          <w:tab w:val="left" w:leader="none" w:pos="6480"/>
        </w:tabs>
        <w:spacing w:after="200" w:before="540" w:line="276" w:lineRule="auto"/>
        <w:rPr>
          <w:rFonts w:ascii="Calibri" w:cs="Calibri" w:eastAsia="Calibri" w:hAnsi="Calibri"/>
          <w:b w:val="0"/>
          <w:i w:val="0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e74b5"/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6.5118110236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.266944315845"/>
        <w:gridCol w:w="2065.266944315845"/>
        <w:gridCol w:w="3829.2979649264857"/>
        <w:gridCol w:w="2356.679957465445"/>
        <w:tblGridChange w:id="0">
          <w:tblGrid>
            <w:gridCol w:w="2065.266944315845"/>
            <w:gridCol w:w="2065.266944315845"/>
            <w:gridCol w:w="3829.2979649264857"/>
            <w:gridCol w:w="2356.679957465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Organization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June 2012 – Till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years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Atos Syntel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Senior 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 2008 – May 2012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years 6 months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QSG Resource Management Pvt. Ltd., Pune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Senior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2006 to Oct 2008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years 5 months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Fulcrum Logic India Pvt. Ltd,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2005 to Apr 2006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Infobeans Systems India Pvt. Ltd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 2004 to Apr 2005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Dynamic Solutions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2003 to Apr 2004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Seagate Software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000000"/>
                <w:sz w:val="22"/>
                <w:szCs w:val="22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6E46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486E46"/>
    <w:pPr>
      <w:keepNext w:val="1"/>
      <w:outlineLvl w:val="0"/>
    </w:pPr>
    <w:rPr>
      <w:rFonts w:ascii="Arial" w:hAnsi="Arial"/>
      <w:b w:val="1"/>
      <w:i w:val="1"/>
      <w:noProof w:val="1"/>
      <w:sz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486E46"/>
    <w:rPr>
      <w:rFonts w:ascii="Arial" w:cs="Times New Roman" w:eastAsia="Times New Roman" w:hAnsi="Arial"/>
      <w:b w:val="1"/>
      <w:i w:val="1"/>
      <w:noProof w:val="1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486E46"/>
    <w:pPr>
      <w:ind w:left="720"/>
    </w:pPr>
  </w:style>
  <w:style w:type="table" w:styleId="TableGrid">
    <w:name w:val="Table Grid"/>
    <w:basedOn w:val="TableNormal"/>
    <w:uiPriority w:val="39"/>
    <w:rsid w:val="00486E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/FSHKi0KzCZpivt7wAiGjWVLCA==">CgMxLjA4AHIhMWRvYm5Vc19tUkJadFlTa1E2czZTRU45UW1xdHZZTWNv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2019-12-17T06:21:00Z</dcterms:created>
  <dc:creator>shweta</dc:creator>
</cp:coreProperties>
</file>