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D4BA3" w14:textId="445B90F8" w:rsidR="00E346B2" w:rsidRDefault="00DC19C8" w:rsidP="00DC19C8">
      <w:pPr>
        <w:jc w:val="center"/>
        <w:rPr>
          <w:b/>
          <w:bCs/>
          <w:color w:val="000000" w:themeColor="text1"/>
        </w:rPr>
      </w:pPr>
      <w:r w:rsidRPr="000962E7">
        <w:rPr>
          <w:b/>
          <w:bCs/>
          <w:color w:val="000000" w:themeColor="text1"/>
        </w:rPr>
        <w:t>Peripheral arterial disease prevalence among sepsis hospitalizations and associated outcomes</w:t>
      </w:r>
    </w:p>
    <w:p w14:paraId="4CC59EF7" w14:textId="77777777" w:rsidR="00F36F99" w:rsidRPr="00753AFE" w:rsidRDefault="00F36F99" w:rsidP="00DC19C8">
      <w:pPr>
        <w:widowControl w:val="0"/>
        <w:autoSpaceDE w:val="0"/>
        <w:autoSpaceDN w:val="0"/>
        <w:adjustRightInd w:val="0"/>
        <w:rPr>
          <w:b/>
          <w:color w:val="000000" w:themeColor="text1"/>
        </w:rPr>
      </w:pPr>
    </w:p>
    <w:p w14:paraId="30F41846" w14:textId="0A7ED728" w:rsidR="0018631A" w:rsidRPr="00753AFE" w:rsidRDefault="0018631A" w:rsidP="009B7CAC">
      <w:pPr>
        <w:pStyle w:val="NoSpacing"/>
        <w:jc w:val="center"/>
        <w:rPr>
          <w:rFonts w:ascii="Times New Roman" w:hAnsi="Times New Roman" w:cs="Times New Roman"/>
        </w:rPr>
      </w:pPr>
      <w:r w:rsidRPr="00753AFE">
        <w:rPr>
          <w:rFonts w:ascii="Times New Roman" w:hAnsi="Times New Roman" w:cs="Times New Roman"/>
        </w:rPr>
        <w:t xml:space="preserve">Stuthi Iyer, </w:t>
      </w:r>
      <w:r w:rsidR="008C43F3" w:rsidRPr="00753AFE">
        <w:rPr>
          <w:rFonts w:ascii="Times New Roman" w:hAnsi="Times New Roman" w:cs="Times New Roman"/>
        </w:rPr>
        <w:t xml:space="preserve">Marissa </w:t>
      </w:r>
      <w:proofErr w:type="spellStart"/>
      <w:r w:rsidR="008C43F3" w:rsidRPr="00753AFE">
        <w:rPr>
          <w:rFonts w:ascii="Times New Roman" w:hAnsi="Times New Roman" w:cs="Times New Roman"/>
        </w:rPr>
        <w:t>Jarosinski</w:t>
      </w:r>
      <w:proofErr w:type="spellEnd"/>
      <w:r w:rsidR="008C43F3" w:rsidRPr="00753AFE">
        <w:rPr>
          <w:rFonts w:ascii="Times New Roman" w:hAnsi="Times New Roman" w:cs="Times New Roman"/>
        </w:rPr>
        <w:t xml:space="preserve"> MD</w:t>
      </w:r>
      <w:r w:rsidR="001F7C38" w:rsidRPr="00753AFE">
        <w:rPr>
          <w:rFonts w:ascii="Times New Roman" w:hAnsi="Times New Roman" w:cs="Times New Roman"/>
        </w:rPr>
        <w:t>,</w:t>
      </w:r>
      <w:r w:rsidR="008C43F3" w:rsidRPr="00753AFE">
        <w:rPr>
          <w:rFonts w:ascii="Times New Roman" w:hAnsi="Times New Roman" w:cs="Times New Roman"/>
        </w:rPr>
        <w:t xml:space="preserve"> </w:t>
      </w:r>
      <w:r w:rsidR="00753AFE" w:rsidRPr="00753AFE">
        <w:rPr>
          <w:rFonts w:ascii="Times New Roman" w:hAnsi="Times New Roman" w:cs="Times New Roman"/>
        </w:rPr>
        <w:t xml:space="preserve">Jason N. Kennedy MS, </w:t>
      </w:r>
      <w:r w:rsidRPr="00753AFE">
        <w:rPr>
          <w:rFonts w:ascii="Times New Roman" w:hAnsi="Times New Roman" w:cs="Times New Roman"/>
        </w:rPr>
        <w:t xml:space="preserve">Megan M. Marron PhD, </w:t>
      </w:r>
      <w:r w:rsidR="00F92B8E" w:rsidRPr="00753AFE">
        <w:rPr>
          <w:rFonts w:ascii="Times New Roman" w:hAnsi="Times New Roman" w:cs="Times New Roman"/>
        </w:rPr>
        <w:t xml:space="preserve">Kristina E. Rudd MD MPH, </w:t>
      </w:r>
      <w:r w:rsidRPr="00753AFE">
        <w:rPr>
          <w:rFonts w:ascii="Times New Roman" w:hAnsi="Times New Roman" w:cs="Times New Roman"/>
        </w:rPr>
        <w:t>Christopher W. Seymour MD MSc, Edith Tzeng MD, Katherine M. Reitz MD MSc</w:t>
      </w:r>
    </w:p>
    <w:p w14:paraId="7849BB9C" w14:textId="77777777" w:rsidR="009B7CAC" w:rsidRPr="00753AFE" w:rsidRDefault="009B7CAC" w:rsidP="009B7CAC">
      <w:pPr>
        <w:pStyle w:val="NoSpacing"/>
        <w:jc w:val="center"/>
        <w:rPr>
          <w:rFonts w:ascii="Times New Roman" w:hAnsi="Times New Roman" w:cs="Times New Roman"/>
        </w:rPr>
      </w:pPr>
    </w:p>
    <w:p w14:paraId="6C210772" w14:textId="045F81F2" w:rsidR="009B7CAC" w:rsidRPr="00753AFE" w:rsidRDefault="009B7CAC" w:rsidP="009B7CAC">
      <w:pPr>
        <w:widowControl w:val="0"/>
        <w:autoSpaceDE w:val="0"/>
        <w:autoSpaceDN w:val="0"/>
        <w:adjustRightInd w:val="0"/>
        <w:ind w:firstLine="720"/>
        <w:rPr>
          <w:color w:val="000000" w:themeColor="text1"/>
        </w:rPr>
      </w:pPr>
      <w:r w:rsidRPr="00753AFE">
        <w:rPr>
          <w:color w:val="000000" w:themeColor="text1"/>
        </w:rPr>
        <w:t xml:space="preserve">Contact: </w:t>
      </w:r>
      <w:r w:rsidRPr="00753AFE">
        <w:rPr>
          <w:color w:val="000000" w:themeColor="text1"/>
        </w:rPr>
        <w:tab/>
      </w:r>
      <w:r w:rsidR="001F7C38" w:rsidRPr="00753AFE">
        <w:rPr>
          <w:color w:val="000000" w:themeColor="text1"/>
        </w:rPr>
        <w:t>Stuthi Iyer</w:t>
      </w:r>
    </w:p>
    <w:p w14:paraId="4A27821F" w14:textId="0BF8D54A" w:rsidR="009B7CAC" w:rsidRPr="00753AFE" w:rsidRDefault="009B7CAC" w:rsidP="009B7CAC">
      <w:pPr>
        <w:widowControl w:val="0"/>
        <w:autoSpaceDE w:val="0"/>
        <w:autoSpaceDN w:val="0"/>
        <w:adjustRightInd w:val="0"/>
        <w:rPr>
          <w:color w:val="000000" w:themeColor="text1"/>
        </w:rPr>
      </w:pPr>
      <w:r w:rsidRPr="00753AFE">
        <w:rPr>
          <w:color w:val="000000" w:themeColor="text1"/>
        </w:rPr>
        <w:tab/>
      </w:r>
      <w:r w:rsidRPr="00753AFE">
        <w:rPr>
          <w:color w:val="000000" w:themeColor="text1"/>
        </w:rPr>
        <w:tab/>
      </w:r>
      <w:r w:rsidRPr="00753AFE">
        <w:rPr>
          <w:color w:val="000000" w:themeColor="text1"/>
        </w:rPr>
        <w:tab/>
      </w:r>
      <w:r w:rsidR="00815CDA" w:rsidRPr="00753AFE">
        <w:rPr>
          <w:color w:val="000000" w:themeColor="text1"/>
        </w:rPr>
        <w:t xml:space="preserve">University of Pittsburgh School of </w:t>
      </w:r>
      <w:r w:rsidR="00BB63F6">
        <w:rPr>
          <w:color w:val="000000" w:themeColor="text1"/>
        </w:rPr>
        <w:t>Medicine</w:t>
      </w:r>
    </w:p>
    <w:p w14:paraId="6A75F56D" w14:textId="77777777" w:rsidR="009B7CAC" w:rsidRPr="00753AFE" w:rsidRDefault="009B7CAC" w:rsidP="009B7CAC">
      <w:pPr>
        <w:widowControl w:val="0"/>
        <w:autoSpaceDE w:val="0"/>
        <w:autoSpaceDN w:val="0"/>
        <w:adjustRightInd w:val="0"/>
        <w:ind w:left="1440" w:firstLine="720"/>
        <w:rPr>
          <w:color w:val="000000" w:themeColor="text1"/>
        </w:rPr>
      </w:pPr>
      <w:r w:rsidRPr="00753AFE">
        <w:rPr>
          <w:color w:val="000000" w:themeColor="text1"/>
        </w:rPr>
        <w:t>Pittsburgh, PA</w:t>
      </w:r>
    </w:p>
    <w:p w14:paraId="593E3D4E" w14:textId="65CB20E0" w:rsidR="00023491" w:rsidRPr="00753AFE" w:rsidRDefault="00023491" w:rsidP="00832408">
      <w:pPr>
        <w:widowControl w:val="0"/>
        <w:autoSpaceDE w:val="0"/>
        <w:autoSpaceDN w:val="0"/>
        <w:adjustRightInd w:val="0"/>
        <w:ind w:firstLine="720"/>
        <w:rPr>
          <w:color w:val="000000" w:themeColor="text1"/>
        </w:rPr>
      </w:pPr>
    </w:p>
    <w:p w14:paraId="09D31478" w14:textId="39754A17" w:rsidR="00E346B2" w:rsidRPr="00753AFE" w:rsidRDefault="00023491" w:rsidP="00832408">
      <w:pPr>
        <w:ind w:firstLine="720"/>
        <w:rPr>
          <w:color w:val="000000" w:themeColor="text1"/>
        </w:rPr>
      </w:pPr>
      <w:r w:rsidRPr="00753AFE">
        <w:rPr>
          <w:color w:val="000000" w:themeColor="text1"/>
        </w:rPr>
        <w:t xml:space="preserve">Email: </w:t>
      </w:r>
      <w:r w:rsidR="00E346B2" w:rsidRPr="00753AFE">
        <w:rPr>
          <w:color w:val="000000" w:themeColor="text1"/>
        </w:rPr>
        <w:tab/>
      </w:r>
      <w:r w:rsidR="00E346B2" w:rsidRPr="00753AFE">
        <w:rPr>
          <w:color w:val="000000" w:themeColor="text1"/>
        </w:rPr>
        <w:tab/>
      </w:r>
      <w:r w:rsidR="001F7C38" w:rsidRPr="00753AFE">
        <w:t>ssi6</w:t>
      </w:r>
      <w:r w:rsidR="00815CDA" w:rsidRPr="00753AFE">
        <w:t>@pitt.edu</w:t>
      </w:r>
    </w:p>
    <w:p w14:paraId="0766B55F" w14:textId="77777777" w:rsidR="00832408" w:rsidRPr="00753AFE" w:rsidRDefault="00832408" w:rsidP="00832408">
      <w:pPr>
        <w:rPr>
          <w:b/>
          <w:color w:val="000000" w:themeColor="text1"/>
        </w:rPr>
      </w:pPr>
    </w:p>
    <w:p w14:paraId="7D1BA068" w14:textId="099593BC" w:rsidR="0048263D" w:rsidRPr="00717E12" w:rsidRDefault="00023491" w:rsidP="00717E12">
      <w:pPr>
        <w:pStyle w:val="ListParagraph"/>
        <w:numPr>
          <w:ilvl w:val="0"/>
          <w:numId w:val="1"/>
        </w:numPr>
        <w:ind w:left="720"/>
        <w:rPr>
          <w:b/>
          <w:color w:val="000000" w:themeColor="text1"/>
        </w:rPr>
      </w:pPr>
      <w:r w:rsidRPr="00753AFE">
        <w:rPr>
          <w:b/>
          <w:color w:val="000000" w:themeColor="text1"/>
        </w:rPr>
        <w:t>Background</w:t>
      </w:r>
    </w:p>
    <w:p w14:paraId="3530D515" w14:textId="2D6B4FC3" w:rsidR="005277FD" w:rsidRPr="00753AFE" w:rsidRDefault="005277FD" w:rsidP="00717E12">
      <w:pPr>
        <w:rPr>
          <w:rStyle w:val="Hyperlink"/>
          <w:color w:val="000000"/>
          <w:u w:val="none"/>
          <w:vertAlign w:val="superscript"/>
        </w:rPr>
      </w:pPr>
    </w:p>
    <w:p w14:paraId="73585EFC" w14:textId="77777777" w:rsidR="00717E12" w:rsidRPr="000962E7" w:rsidRDefault="00717E12" w:rsidP="00717E12">
      <w:pPr>
        <w:rPr>
          <w:color w:val="000000" w:themeColor="text1"/>
        </w:rPr>
      </w:pPr>
      <w:r w:rsidRPr="000962E7">
        <w:rPr>
          <w:color w:val="000000" w:themeColor="text1"/>
        </w:rPr>
        <w:t>Sepsis is a common infectious process associated with a dysregulated host response and life-threatening organ dysfunction.</w:t>
      </w:r>
      <w:hyperlink r:id="rId6" w:history="1">
        <w:r w:rsidRPr="000962E7">
          <w:rPr>
            <w:rStyle w:val="Hyperlink"/>
            <w:color w:val="000000" w:themeColor="text1"/>
            <w:vertAlign w:val="superscript"/>
          </w:rPr>
          <w:t>1</w:t>
        </w:r>
      </w:hyperlink>
      <w:r w:rsidRPr="000962E7">
        <w:rPr>
          <w:color w:val="000000" w:themeColor="text1"/>
        </w:rPr>
        <w:t xml:space="preserve"> More than 1.7 million Americans are hospitalized with sepsis annually with one in five patients not surviving to discharge.</w:t>
      </w:r>
      <w:hyperlink r:id="rId7" w:history="1">
        <w:r w:rsidRPr="000962E7">
          <w:rPr>
            <w:rStyle w:val="Hyperlink"/>
            <w:color w:val="000000" w:themeColor="text1"/>
            <w:vertAlign w:val="superscript"/>
          </w:rPr>
          <w:t>2</w:t>
        </w:r>
      </w:hyperlink>
      <w:r w:rsidRPr="000962E7">
        <w:rPr>
          <w:color w:val="000000" w:themeColor="text1"/>
        </w:rPr>
        <w:t xml:space="preserve"> </w:t>
      </w:r>
    </w:p>
    <w:p w14:paraId="2040E661" w14:textId="77777777" w:rsidR="00717E12" w:rsidRPr="000962E7" w:rsidRDefault="00717E12" w:rsidP="00717E12">
      <w:pPr>
        <w:rPr>
          <w:color w:val="000000" w:themeColor="text1"/>
        </w:rPr>
      </w:pPr>
    </w:p>
    <w:p w14:paraId="74D2E23D" w14:textId="77777777" w:rsidR="00717E12" w:rsidRPr="000962E7" w:rsidRDefault="00717E12" w:rsidP="00717E12">
      <w:pPr>
        <w:rPr>
          <w:color w:val="000000" w:themeColor="text1"/>
        </w:rPr>
      </w:pPr>
      <w:r w:rsidRPr="000962E7">
        <w:rPr>
          <w:color w:val="000000" w:themeColor="text1"/>
        </w:rPr>
        <w:t>Like sepsis, atherosclerotic cardiovascular diseases (ASCVD) are common, affecting 19.9 million Americans and remain the leading cause of death in the United States.</w:t>
      </w:r>
      <w:hyperlink r:id="rId8" w:history="1">
        <w:r w:rsidRPr="000962E7">
          <w:rPr>
            <w:rStyle w:val="Hyperlink"/>
            <w:color w:val="000000" w:themeColor="text1"/>
            <w:vertAlign w:val="superscript"/>
          </w:rPr>
          <w:t>3</w:t>
        </w:r>
      </w:hyperlink>
      <w:r w:rsidRPr="000962E7">
        <w:rPr>
          <w:color w:val="000000" w:themeColor="text1"/>
        </w:rPr>
        <w:t xml:space="preserve"> ASCVD, which include peripheral artery disease (PAD) and coronary artery disease (CAD), are risk factors for sepsis.</w:t>
      </w:r>
      <w:hyperlink r:id="rId9" w:history="1">
        <w:r w:rsidRPr="000962E7">
          <w:rPr>
            <w:rStyle w:val="Hyperlink"/>
            <w:color w:val="000000" w:themeColor="text1"/>
            <w:vertAlign w:val="superscript"/>
          </w:rPr>
          <w:t>4,5</w:t>
        </w:r>
      </w:hyperlink>
      <w:r w:rsidRPr="000962E7">
        <w:rPr>
          <w:color w:val="000000" w:themeColor="text1"/>
          <w:vertAlign w:val="superscript"/>
        </w:rPr>
        <w:t xml:space="preserve"> </w:t>
      </w:r>
      <w:r w:rsidRPr="000962E7">
        <w:rPr>
          <w:color w:val="000000" w:themeColor="text1"/>
        </w:rPr>
        <w:t>Common comorbid conditions, like ASCVD, reduce patients’ physiologic reserve increasing the risk of developing and having adverse events following sepsis.</w:t>
      </w:r>
      <w:hyperlink r:id="rId10" w:history="1">
        <w:r w:rsidRPr="000962E7">
          <w:rPr>
            <w:rStyle w:val="Hyperlink"/>
            <w:color w:val="000000" w:themeColor="text1"/>
            <w:vertAlign w:val="superscript"/>
          </w:rPr>
          <w:t>6</w:t>
        </w:r>
      </w:hyperlink>
    </w:p>
    <w:p w14:paraId="593E378B" w14:textId="77777777" w:rsidR="00717E12" w:rsidRPr="000962E7" w:rsidRDefault="00717E12" w:rsidP="00717E12">
      <w:pPr>
        <w:rPr>
          <w:rStyle w:val="Hyperlink"/>
          <w:color w:val="000000" w:themeColor="text1"/>
        </w:rPr>
      </w:pPr>
    </w:p>
    <w:p w14:paraId="42E5B33A" w14:textId="77777777" w:rsidR="00717E12" w:rsidRPr="000962E7" w:rsidRDefault="00717E12" w:rsidP="00717E12">
      <w:pPr>
        <w:rPr>
          <w:rStyle w:val="Hyperlink"/>
          <w:color w:val="000000" w:themeColor="text1"/>
        </w:rPr>
      </w:pPr>
      <w:r w:rsidRPr="000962E7">
        <w:rPr>
          <w:color w:val="000000" w:themeColor="text1"/>
        </w:rPr>
        <w:t xml:space="preserve">The nidus of infection leading to sepsis is born from innumerable potential sources. Critical limb threatening ischemia (CLTI) causes the development and poor healing of wounds. </w:t>
      </w:r>
      <w:hyperlink r:id="rId11" w:history="1">
        <w:r w:rsidRPr="000962E7">
          <w:rPr>
            <w:rStyle w:val="Hyperlink"/>
            <w:color w:val="000000" w:themeColor="text1"/>
            <w:vertAlign w:val="superscript"/>
          </w:rPr>
          <w:t>5</w:t>
        </w:r>
      </w:hyperlink>
      <w:r w:rsidRPr="000962E7">
        <w:rPr>
          <w:color w:val="000000" w:themeColor="text1"/>
        </w:rPr>
        <w:t xml:space="preserve"> In turn, resulting in attempted limb salvage with debridement with revascularization or major amputations to both prevent and gain source control for sepsis.</w:t>
      </w:r>
      <w:hyperlink r:id="rId12" w:history="1">
        <w:r w:rsidRPr="00717E12">
          <w:rPr>
            <w:rStyle w:val="Hyperlink"/>
            <w:color w:val="000000" w:themeColor="text1"/>
            <w:u w:val="none"/>
            <w:vertAlign w:val="superscript"/>
          </w:rPr>
          <w:t>4,7</w:t>
        </w:r>
      </w:hyperlink>
      <w:r w:rsidRPr="00717E12">
        <w:rPr>
          <w:rStyle w:val="Hyperlink"/>
          <w:color w:val="000000" w:themeColor="text1"/>
          <w:u w:val="none"/>
        </w:rPr>
        <w:t xml:space="preserve"> However, the association between sepsis and PAD prevalence, and how the risk of adverse outcomes is modified by the presence of PAD in people with</w:t>
      </w:r>
      <w:r w:rsidRPr="00717E12">
        <w:rPr>
          <w:rStyle w:val="Hyperlink"/>
          <w:color w:val="000000" w:themeColor="text1"/>
          <w:u w:val="none"/>
        </w:rPr>
        <w:t xml:space="preserve"> </w:t>
      </w:r>
      <w:r w:rsidRPr="00717E12">
        <w:rPr>
          <w:rStyle w:val="Hyperlink"/>
          <w:color w:val="000000" w:themeColor="text1"/>
          <w:u w:val="none"/>
        </w:rPr>
        <w:t>sepsis is unclear.</w:t>
      </w:r>
    </w:p>
    <w:p w14:paraId="011988D9" w14:textId="77777777" w:rsidR="00717E12" w:rsidRPr="000962E7" w:rsidRDefault="00717E12" w:rsidP="00717E12">
      <w:pPr>
        <w:rPr>
          <w:color w:val="000000" w:themeColor="text1"/>
        </w:rPr>
      </w:pPr>
    </w:p>
    <w:p w14:paraId="636245A9" w14:textId="6F04F65C" w:rsidR="000A44A8" w:rsidRDefault="00717E12" w:rsidP="00717E12">
      <w:pPr>
        <w:rPr>
          <w:color w:val="000000" w:themeColor="text1"/>
        </w:rPr>
      </w:pPr>
      <w:r w:rsidRPr="000962E7">
        <w:rPr>
          <w:color w:val="000000" w:themeColor="text1"/>
        </w:rPr>
        <w:t>Thus, we aim to establish the prevalence of PAD diagnoses among those hospitalized with sepsis using the National Inpatient Sample (NIS) and evaluate the association between PAD and in-hospital mortality and amputation among sepsis hospitalizations. We hypothesiz</w:t>
      </w:r>
      <w:r w:rsidR="000A7CED">
        <w:rPr>
          <w:color w:val="000000" w:themeColor="text1"/>
        </w:rPr>
        <w:t>e</w:t>
      </w:r>
      <w:r w:rsidRPr="000962E7">
        <w:rPr>
          <w:color w:val="000000" w:themeColor="text1"/>
        </w:rPr>
        <w:t xml:space="preserve"> that PAD among sepsis hospitalizations </w:t>
      </w:r>
      <w:r w:rsidR="000A7CED">
        <w:rPr>
          <w:color w:val="000000" w:themeColor="text1"/>
        </w:rPr>
        <w:t>will</w:t>
      </w:r>
      <w:r w:rsidRPr="000962E7">
        <w:rPr>
          <w:color w:val="000000" w:themeColor="text1"/>
        </w:rPr>
        <w:t xml:space="preserve"> be </w:t>
      </w:r>
      <w:proofErr w:type="gramStart"/>
      <w:r w:rsidRPr="000962E7">
        <w:rPr>
          <w:color w:val="000000" w:themeColor="text1"/>
        </w:rPr>
        <w:t>common</w:t>
      </w:r>
      <w:proofErr w:type="gramEnd"/>
      <w:r w:rsidRPr="000962E7">
        <w:rPr>
          <w:color w:val="000000" w:themeColor="text1"/>
        </w:rPr>
        <w:t xml:space="preserve"> and PAD </w:t>
      </w:r>
      <w:r w:rsidR="000A7CED">
        <w:rPr>
          <w:color w:val="000000" w:themeColor="text1"/>
        </w:rPr>
        <w:t>will</w:t>
      </w:r>
      <w:r>
        <w:rPr>
          <w:color w:val="000000" w:themeColor="text1"/>
        </w:rPr>
        <w:t xml:space="preserve"> be </w:t>
      </w:r>
      <w:r w:rsidRPr="000962E7">
        <w:rPr>
          <w:color w:val="000000" w:themeColor="text1"/>
        </w:rPr>
        <w:t>associated with a higher adjusted risk of mortality and amputation.</w:t>
      </w:r>
      <w:r w:rsidRPr="000962E7">
        <w:rPr>
          <w:b/>
          <w:bCs/>
          <w:color w:val="000000" w:themeColor="text1"/>
        </w:rPr>
        <w:t xml:space="preserve"> </w:t>
      </w:r>
    </w:p>
    <w:p w14:paraId="68C8717E" w14:textId="77777777" w:rsidR="00717E12" w:rsidRPr="00717E12" w:rsidRDefault="00717E12" w:rsidP="00717E12">
      <w:pPr>
        <w:rPr>
          <w:color w:val="000000" w:themeColor="text1"/>
        </w:rPr>
      </w:pPr>
    </w:p>
    <w:p w14:paraId="19CEF69E" w14:textId="537EC43F" w:rsidR="00023491" w:rsidRPr="00753AFE" w:rsidRDefault="00023491" w:rsidP="00717E12">
      <w:pPr>
        <w:pStyle w:val="ListParagraph"/>
        <w:numPr>
          <w:ilvl w:val="0"/>
          <w:numId w:val="1"/>
        </w:numPr>
        <w:ind w:left="720"/>
        <w:rPr>
          <w:b/>
          <w:color w:val="000000" w:themeColor="text1"/>
        </w:rPr>
      </w:pPr>
      <w:r w:rsidRPr="00753AFE">
        <w:rPr>
          <w:b/>
          <w:color w:val="000000" w:themeColor="text1"/>
        </w:rPr>
        <w:t xml:space="preserve">Data </w:t>
      </w:r>
      <w:r w:rsidR="00B74183" w:rsidRPr="00753AFE">
        <w:rPr>
          <w:b/>
          <w:color w:val="000000" w:themeColor="text1"/>
        </w:rPr>
        <w:t>&amp; Patients</w:t>
      </w:r>
    </w:p>
    <w:p w14:paraId="5B697E66" w14:textId="77777777" w:rsidR="00B74183" w:rsidRDefault="00B74183" w:rsidP="00717E12">
      <w:pPr>
        <w:pStyle w:val="NormalWeb"/>
        <w:spacing w:before="0" w:beforeAutospacing="0" w:after="0" w:afterAutospacing="0"/>
        <w:rPr>
          <w:color w:val="000000"/>
        </w:rPr>
      </w:pPr>
    </w:p>
    <w:p w14:paraId="1EA46252" w14:textId="1BBDDAD3" w:rsidR="00717E12" w:rsidRPr="000962E7" w:rsidRDefault="000A7CED" w:rsidP="00717E12">
      <w:pPr>
        <w:rPr>
          <w:color w:val="000000" w:themeColor="text1"/>
        </w:rPr>
      </w:pPr>
      <w:r>
        <w:rPr>
          <w:color w:val="000000" w:themeColor="text1"/>
        </w:rPr>
        <w:t>This is</w:t>
      </w:r>
      <w:r w:rsidR="00717E12" w:rsidRPr="000962E7">
        <w:rPr>
          <w:color w:val="000000" w:themeColor="text1"/>
        </w:rPr>
        <w:t xml:space="preserve"> a retrospective analysis of NIS discharge data (2016-2020), deemed exempt from human subjects’ review by the University of Pittsburgh’s Human Research Protection Office (STUDY20110441). Data are deidentified, presented, and analyzed in accordance with the NIS, Healthcare Cost and Utilization Project, Agency for Healthcare Research and Quality Use Agreements and STROBE guidelines.</w:t>
      </w:r>
      <w:hyperlink r:id="rId13" w:history="1">
        <w:r w:rsidR="00717E12" w:rsidRPr="000962E7">
          <w:rPr>
            <w:rStyle w:val="Hyperlink"/>
            <w:color w:val="000000" w:themeColor="text1"/>
            <w:vertAlign w:val="superscript"/>
          </w:rPr>
          <w:t>8,9</w:t>
        </w:r>
      </w:hyperlink>
    </w:p>
    <w:p w14:paraId="235CB756" w14:textId="77777777" w:rsidR="00717E12" w:rsidRPr="000962E7" w:rsidRDefault="00717E12" w:rsidP="00717E12">
      <w:pPr>
        <w:rPr>
          <w:color w:val="000000" w:themeColor="text1"/>
        </w:rPr>
      </w:pPr>
      <w:r w:rsidRPr="000962E7">
        <w:rPr>
          <w:color w:val="000000" w:themeColor="text1"/>
        </w:rPr>
        <w:t xml:space="preserve"> </w:t>
      </w:r>
    </w:p>
    <w:p w14:paraId="36F22606" w14:textId="77777777" w:rsidR="00717E12" w:rsidRPr="00717E12" w:rsidRDefault="00717E12" w:rsidP="00717E12">
      <w:pPr>
        <w:pStyle w:val="Heading2"/>
        <w:spacing w:before="0"/>
        <w:rPr>
          <w:rFonts w:ascii="Times New Roman" w:eastAsia="Times New Roman" w:hAnsi="Times New Roman" w:cs="Times New Roman"/>
          <w:color w:val="000000" w:themeColor="text1"/>
          <w:sz w:val="24"/>
          <w:szCs w:val="24"/>
          <w:u w:val="single"/>
        </w:rPr>
      </w:pPr>
      <w:r w:rsidRPr="00717E12">
        <w:rPr>
          <w:rFonts w:ascii="Times New Roman" w:eastAsia="Times New Roman" w:hAnsi="Times New Roman" w:cs="Times New Roman"/>
          <w:color w:val="000000" w:themeColor="text1"/>
          <w:sz w:val="24"/>
          <w:szCs w:val="24"/>
          <w:u w:val="single"/>
        </w:rPr>
        <w:lastRenderedPageBreak/>
        <w:t xml:space="preserve">Data Source </w:t>
      </w:r>
    </w:p>
    <w:p w14:paraId="02A98E79" w14:textId="77777777" w:rsidR="00717E12" w:rsidRPr="000962E7" w:rsidRDefault="00717E12" w:rsidP="00717E12">
      <w:pPr>
        <w:rPr>
          <w:color w:val="000000" w:themeColor="text1"/>
        </w:rPr>
      </w:pPr>
      <w:r w:rsidRPr="000962E7">
        <w:rPr>
          <w:color w:val="000000" w:themeColor="text1"/>
        </w:rPr>
        <w:t xml:space="preserve">The NIS is the largest publicly available, all-payer, inpatient healthcare database. By sampling 20% of all short-term, non-Federal hospital stays in the United States, it allows for population-level, survey-weighted national estimates of disease burden. </w:t>
      </w:r>
      <w:hyperlink r:id="rId14" w:history="1">
        <w:r w:rsidRPr="000962E7">
          <w:rPr>
            <w:rStyle w:val="Hyperlink"/>
            <w:color w:val="000000" w:themeColor="text1"/>
            <w:vertAlign w:val="superscript"/>
          </w:rPr>
          <w:t>10</w:t>
        </w:r>
      </w:hyperlink>
      <w:r w:rsidRPr="000962E7">
        <w:rPr>
          <w:color w:val="000000" w:themeColor="text1"/>
          <w:vertAlign w:val="superscript"/>
        </w:rPr>
        <w:t xml:space="preserve">  </w:t>
      </w:r>
      <w:r w:rsidRPr="000962E7">
        <w:rPr>
          <w:color w:val="000000" w:themeColor="text1"/>
        </w:rPr>
        <w:t xml:space="preserve">The NIS provides patient demographic, hospital characteristic, in-hospital event, and hospital discharge data. Demographic data available within the NIS includes age, sex, race/ethnicity, income quartile by </w:t>
      </w:r>
      <w:r>
        <w:rPr>
          <w:color w:val="000000" w:themeColor="text1"/>
        </w:rPr>
        <w:t>ZIP code</w:t>
      </w:r>
      <w:r w:rsidRPr="000962E7">
        <w:rPr>
          <w:color w:val="000000" w:themeColor="text1"/>
        </w:rPr>
        <w:t xml:space="preserve">, primary payer, patient residence, and hospital location. The NIS </w:t>
      </w:r>
      <w:r>
        <w:rPr>
          <w:color w:val="000000" w:themeColor="text1"/>
        </w:rPr>
        <w:t xml:space="preserve">codes race and ethnicity as a composite variable, with </w:t>
      </w:r>
      <w:r w:rsidRPr="000962E7">
        <w:rPr>
          <w:color w:val="000000" w:themeColor="text1"/>
        </w:rPr>
        <w:t xml:space="preserve">ethnicity </w:t>
      </w:r>
      <w:r>
        <w:rPr>
          <w:color w:val="000000" w:themeColor="text1"/>
        </w:rPr>
        <w:t>and race components of the same</w:t>
      </w:r>
      <w:r w:rsidRPr="000962E7">
        <w:rPr>
          <w:color w:val="000000" w:themeColor="text1"/>
        </w:rPr>
        <w:t xml:space="preserve"> variable. Hispanic ethnicity precedes race in this coding strategy.</w:t>
      </w:r>
      <w:hyperlink r:id="rId15" w:history="1">
        <w:r w:rsidRPr="000962E7">
          <w:rPr>
            <w:rStyle w:val="Hyperlink"/>
            <w:color w:val="000000" w:themeColor="text1"/>
            <w:vertAlign w:val="superscript"/>
          </w:rPr>
          <w:t>10</w:t>
        </w:r>
      </w:hyperlink>
    </w:p>
    <w:p w14:paraId="3DCB66B6" w14:textId="77777777" w:rsidR="00717E12" w:rsidRPr="000962E7" w:rsidRDefault="00717E12" w:rsidP="00717E12">
      <w:pPr>
        <w:rPr>
          <w:color w:val="000000" w:themeColor="text1"/>
        </w:rPr>
      </w:pPr>
    </w:p>
    <w:p w14:paraId="3F303B25" w14:textId="5E9EA8D9" w:rsidR="00717E12" w:rsidRPr="003F46DA" w:rsidRDefault="00717E12" w:rsidP="00717E12">
      <w:pPr>
        <w:rPr>
          <w:color w:val="000000" w:themeColor="text1"/>
        </w:rPr>
      </w:pPr>
      <w:r w:rsidRPr="000962E7">
        <w:rPr>
          <w:color w:val="000000" w:themeColor="text1"/>
        </w:rPr>
        <w:t xml:space="preserve">Each hospitalization can include up to 40 </w:t>
      </w:r>
      <w:r w:rsidRPr="000962E7">
        <w:rPr>
          <w:i/>
          <w:iCs/>
          <w:color w:val="000000" w:themeColor="text1"/>
        </w:rPr>
        <w:t>International Classification of Diseases, Tenth Revision, Clinical Modification</w:t>
      </w:r>
      <w:r w:rsidRPr="000962E7">
        <w:rPr>
          <w:color w:val="000000" w:themeColor="text1"/>
        </w:rPr>
        <w:t xml:space="preserve"> (ICD-10-CM) diagnosis and 25 ICD-10 </w:t>
      </w:r>
      <w:r w:rsidRPr="000962E7">
        <w:rPr>
          <w:i/>
          <w:iCs/>
          <w:color w:val="000000" w:themeColor="text1"/>
        </w:rPr>
        <w:t>Procedure Coding System</w:t>
      </w:r>
      <w:r w:rsidRPr="000962E7">
        <w:rPr>
          <w:color w:val="000000" w:themeColor="text1"/>
        </w:rPr>
        <w:t xml:space="preserve"> (ICD-10-PCS) codes. The primary ICD-10-CM code delineates the primary hospitalization diagnosis and reason for admission. </w:t>
      </w:r>
      <w:hyperlink r:id="rId16" w:history="1">
        <w:r w:rsidRPr="000962E7">
          <w:rPr>
            <w:rStyle w:val="Hyperlink"/>
            <w:color w:val="000000" w:themeColor="text1"/>
            <w:vertAlign w:val="superscript"/>
          </w:rPr>
          <w:t>11</w:t>
        </w:r>
      </w:hyperlink>
      <w:r w:rsidRPr="000962E7">
        <w:rPr>
          <w:color w:val="000000" w:themeColor="text1"/>
        </w:rPr>
        <w:t xml:space="preserve"> The subsequent diagnosis ICD-10-CM codes inform comorbid conditions using the </w:t>
      </w:r>
      <w:proofErr w:type="spellStart"/>
      <w:r w:rsidRPr="000962E7">
        <w:rPr>
          <w:color w:val="000000" w:themeColor="text1"/>
        </w:rPr>
        <w:t>Elixhauser</w:t>
      </w:r>
      <w:proofErr w:type="spellEnd"/>
      <w:r w:rsidRPr="000962E7">
        <w:rPr>
          <w:color w:val="000000" w:themeColor="text1"/>
        </w:rPr>
        <w:t xml:space="preserve"> Comorbidity categories (i.e., PAD, hypertension, end-stage renal disease)</w:t>
      </w:r>
      <w:hyperlink r:id="rId17" w:history="1">
        <w:r w:rsidRPr="000962E7">
          <w:rPr>
            <w:rStyle w:val="Hyperlink"/>
            <w:color w:val="000000" w:themeColor="text1"/>
            <w:vertAlign w:val="superscript"/>
          </w:rPr>
          <w:t>12</w:t>
        </w:r>
      </w:hyperlink>
      <w:r w:rsidRPr="000962E7">
        <w:rPr>
          <w:color w:val="000000" w:themeColor="text1"/>
        </w:rPr>
        <w:t xml:space="preserve"> or validated codes (i.e., CAD, diabetes mellitus, cerebrovascular disease, antithrombotic therapy).</w:t>
      </w:r>
      <w:hyperlink r:id="rId18" w:history="1">
        <w:r w:rsidRPr="000962E7">
          <w:rPr>
            <w:rStyle w:val="Hyperlink"/>
            <w:color w:val="000000" w:themeColor="text1"/>
            <w:vertAlign w:val="superscript"/>
          </w:rPr>
          <w:t>13</w:t>
        </w:r>
      </w:hyperlink>
      <w:r w:rsidRPr="000962E7">
        <w:rPr>
          <w:color w:val="000000" w:themeColor="text1"/>
          <w:vertAlign w:val="superscript"/>
        </w:rPr>
        <w:t>,</w:t>
      </w:r>
      <w:hyperlink r:id="rId19" w:history="1">
        <w:r w:rsidRPr="000962E7">
          <w:rPr>
            <w:rStyle w:val="Hyperlink"/>
            <w:color w:val="000000" w:themeColor="text1"/>
            <w:vertAlign w:val="superscript"/>
          </w:rPr>
          <w:t>14,15</w:t>
        </w:r>
      </w:hyperlink>
      <w:r w:rsidRPr="000962E7">
        <w:rPr>
          <w:color w:val="000000" w:themeColor="text1"/>
        </w:rPr>
        <w:t xml:space="preserve"> We define extensive ASCVD as those with secondary diagnoses of both PAD and CAD. We </w:t>
      </w:r>
      <w:r w:rsidR="000A7CED">
        <w:rPr>
          <w:color w:val="000000" w:themeColor="text1"/>
        </w:rPr>
        <w:t xml:space="preserve">will </w:t>
      </w:r>
      <w:r w:rsidRPr="000962E7">
        <w:rPr>
          <w:color w:val="000000" w:themeColor="text1"/>
        </w:rPr>
        <w:t xml:space="preserve">calculate the </w:t>
      </w:r>
      <w:proofErr w:type="spellStart"/>
      <w:r w:rsidRPr="000962E7">
        <w:rPr>
          <w:color w:val="000000" w:themeColor="text1"/>
        </w:rPr>
        <w:t>Elixhauser</w:t>
      </w:r>
      <w:proofErr w:type="spellEnd"/>
      <w:r w:rsidRPr="000962E7">
        <w:rPr>
          <w:color w:val="000000" w:themeColor="text1"/>
        </w:rPr>
        <w:t xml:space="preserve"> Comorbidity Index excluding peripheral vascular diseases, in order to elucidate the independent contribution of PAD to sepsis and sepsis-related mortality.</w:t>
      </w:r>
      <w:hyperlink r:id="rId20" w:history="1">
        <w:r w:rsidRPr="000962E7">
          <w:rPr>
            <w:rStyle w:val="Hyperlink"/>
            <w:color w:val="000000" w:themeColor="text1"/>
            <w:vertAlign w:val="superscript"/>
          </w:rPr>
          <w:t>16</w:t>
        </w:r>
      </w:hyperlink>
      <w:r w:rsidRPr="000962E7">
        <w:rPr>
          <w:color w:val="000000" w:themeColor="text1"/>
          <w:vertAlign w:val="superscript"/>
        </w:rPr>
        <w:t xml:space="preserve"> </w:t>
      </w:r>
      <w:r w:rsidRPr="000962E7">
        <w:rPr>
          <w:color w:val="000000" w:themeColor="text1"/>
        </w:rPr>
        <w:t>Each ICD-10-PCS has a corresponding day of service for the procedure.</w:t>
      </w:r>
      <w:hyperlink r:id="rId21" w:history="1">
        <w:r w:rsidRPr="000962E7">
          <w:rPr>
            <w:rStyle w:val="Hyperlink"/>
            <w:color w:val="000000" w:themeColor="text1"/>
            <w:vertAlign w:val="superscript"/>
          </w:rPr>
          <w:t>17</w:t>
        </w:r>
      </w:hyperlink>
    </w:p>
    <w:p w14:paraId="3859E1EB" w14:textId="77777777" w:rsidR="00717E12" w:rsidRPr="000962E7" w:rsidRDefault="00717E12" w:rsidP="00717E12">
      <w:pPr>
        <w:rPr>
          <w:color w:val="000000" w:themeColor="text1"/>
        </w:rPr>
      </w:pPr>
    </w:p>
    <w:p w14:paraId="6B3CC84A" w14:textId="77777777" w:rsidR="00717E12" w:rsidRPr="00717E12" w:rsidRDefault="00717E12" w:rsidP="00717E12">
      <w:pPr>
        <w:pStyle w:val="Heading2"/>
        <w:spacing w:before="0"/>
        <w:rPr>
          <w:rFonts w:ascii="Times New Roman" w:hAnsi="Times New Roman" w:cs="Times New Roman"/>
          <w:color w:val="000000" w:themeColor="text1"/>
          <w:sz w:val="24"/>
          <w:szCs w:val="24"/>
          <w:u w:val="single"/>
        </w:rPr>
      </w:pPr>
      <w:r w:rsidRPr="00717E12">
        <w:rPr>
          <w:rFonts w:ascii="Times New Roman" w:eastAsia="Times New Roman" w:hAnsi="Times New Roman" w:cs="Times New Roman"/>
          <w:color w:val="000000" w:themeColor="text1"/>
          <w:sz w:val="24"/>
          <w:szCs w:val="24"/>
          <w:u w:val="single"/>
        </w:rPr>
        <w:t xml:space="preserve">Patient Population </w:t>
      </w:r>
    </w:p>
    <w:p w14:paraId="15DCA982" w14:textId="7554EAEF" w:rsidR="00717E12" w:rsidRPr="000962E7" w:rsidRDefault="00717E12" w:rsidP="00717E12">
      <w:pPr>
        <w:rPr>
          <w:color w:val="000000" w:themeColor="text1"/>
        </w:rPr>
      </w:pPr>
      <w:r w:rsidRPr="000962E7">
        <w:rPr>
          <w:color w:val="000000" w:themeColor="text1"/>
        </w:rPr>
        <w:t>We</w:t>
      </w:r>
      <w:r w:rsidR="000A7CED">
        <w:rPr>
          <w:color w:val="000000" w:themeColor="text1"/>
        </w:rPr>
        <w:t xml:space="preserve"> will</w:t>
      </w:r>
      <w:r w:rsidRPr="000962E7">
        <w:rPr>
          <w:color w:val="000000" w:themeColor="text1"/>
        </w:rPr>
        <w:t xml:space="preserve"> include all adult (18 years) hospitalizations with either an explicit or implicit ICD-10-CM code definitions of sepsis.</w:t>
      </w:r>
      <w:hyperlink r:id="rId22" w:history="1">
        <w:r w:rsidRPr="000962E7">
          <w:rPr>
            <w:rStyle w:val="Hyperlink"/>
            <w:color w:val="000000" w:themeColor="text1"/>
            <w:vertAlign w:val="superscript"/>
          </w:rPr>
          <w:t>18</w:t>
        </w:r>
      </w:hyperlink>
      <w:r w:rsidRPr="000962E7">
        <w:rPr>
          <w:color w:val="000000" w:themeColor="text1"/>
        </w:rPr>
        <w:t xml:space="preserve"> The explicit definition include</w:t>
      </w:r>
      <w:r w:rsidR="000A7CED">
        <w:rPr>
          <w:color w:val="000000" w:themeColor="text1"/>
        </w:rPr>
        <w:t>s</w:t>
      </w:r>
      <w:r w:rsidRPr="000962E7">
        <w:rPr>
          <w:color w:val="000000" w:themeColor="text1"/>
        </w:rPr>
        <w:t xml:space="preserve"> the presence of either R65.20 (sepsis) or R65.21 (septic shock) ICD-10-CM codes as a primary diagnosis. The implicit definition includes a primary ICD-10-CM code for infection and a secondary ICD-10-CM code for organ dysfunction, with the exception of obstetric codes (Appendix 1).</w:t>
      </w:r>
      <w:hyperlink r:id="rId23" w:history="1">
        <w:r w:rsidRPr="000962E7">
          <w:rPr>
            <w:rStyle w:val="Hyperlink"/>
            <w:color w:val="000000" w:themeColor="text1"/>
            <w:vertAlign w:val="superscript"/>
          </w:rPr>
          <w:t>18</w:t>
        </w:r>
      </w:hyperlink>
      <w:r w:rsidRPr="000962E7">
        <w:rPr>
          <w:color w:val="000000" w:themeColor="text1"/>
        </w:rPr>
        <w:t xml:space="preserve"> We </w:t>
      </w:r>
      <w:r w:rsidR="000A7CED">
        <w:rPr>
          <w:color w:val="000000" w:themeColor="text1"/>
        </w:rPr>
        <w:t xml:space="preserve">will </w:t>
      </w:r>
      <w:r w:rsidRPr="000962E7">
        <w:rPr>
          <w:color w:val="000000" w:themeColor="text1"/>
        </w:rPr>
        <w:t>exclude those with missing outcome (i.e., in-hospital mortality) and demographic (i.e., age, sex, or race/ethnicity) data.</w:t>
      </w:r>
    </w:p>
    <w:p w14:paraId="4D5FA5FC" w14:textId="77777777" w:rsidR="00717E12" w:rsidRPr="000962E7" w:rsidRDefault="00717E12" w:rsidP="00717E12">
      <w:pPr>
        <w:rPr>
          <w:color w:val="000000" w:themeColor="text1"/>
        </w:rPr>
      </w:pPr>
      <w:r w:rsidRPr="000962E7">
        <w:rPr>
          <w:color w:val="000000" w:themeColor="text1"/>
        </w:rPr>
        <w:t xml:space="preserve"> </w:t>
      </w:r>
    </w:p>
    <w:p w14:paraId="696F9281" w14:textId="77777777" w:rsidR="00717E12" w:rsidRPr="00717E12" w:rsidRDefault="00717E12" w:rsidP="00717E12">
      <w:pPr>
        <w:rPr>
          <w:color w:val="000000" w:themeColor="text1"/>
          <w:u w:val="single"/>
        </w:rPr>
      </w:pPr>
      <w:r w:rsidRPr="00717E12">
        <w:rPr>
          <w:color w:val="000000" w:themeColor="text1"/>
          <w:u w:val="single"/>
        </w:rPr>
        <w:t>Outcomes</w:t>
      </w:r>
    </w:p>
    <w:p w14:paraId="78545685" w14:textId="7EC19CE8" w:rsidR="00717E12" w:rsidRPr="003F46DA" w:rsidRDefault="00717E12" w:rsidP="00717E12">
      <w:pPr>
        <w:rPr>
          <w:color w:val="000000" w:themeColor="text1"/>
        </w:rPr>
      </w:pPr>
      <w:r w:rsidRPr="000962E7">
        <w:rPr>
          <w:color w:val="000000" w:themeColor="text1"/>
        </w:rPr>
        <w:t xml:space="preserve">Our primary outcome </w:t>
      </w:r>
      <w:r w:rsidR="000A7CED">
        <w:rPr>
          <w:color w:val="000000" w:themeColor="text1"/>
        </w:rPr>
        <w:t>is</w:t>
      </w:r>
      <w:r>
        <w:rPr>
          <w:color w:val="000000" w:themeColor="text1"/>
        </w:rPr>
        <w:t xml:space="preserve"> time to</w:t>
      </w:r>
      <w:r w:rsidRPr="000962E7">
        <w:rPr>
          <w:color w:val="000000" w:themeColor="text1"/>
        </w:rPr>
        <w:t xml:space="preserve"> in-hospital mortality. Secondary outcomes include</w:t>
      </w:r>
      <w:r>
        <w:rPr>
          <w:color w:val="000000" w:themeColor="text1"/>
        </w:rPr>
        <w:t xml:space="preserve"> time to</w:t>
      </w:r>
      <w:r w:rsidRPr="000962E7">
        <w:rPr>
          <w:color w:val="000000" w:themeColor="text1"/>
        </w:rPr>
        <w:t xml:space="preserve"> in-hospital major or </w:t>
      </w:r>
      <w:proofErr w:type="spellStart"/>
      <w:r w:rsidRPr="000962E7">
        <w:rPr>
          <w:color w:val="000000" w:themeColor="text1"/>
        </w:rPr>
        <w:t>transmetatarsal</w:t>
      </w:r>
      <w:proofErr w:type="spellEnd"/>
      <w:r w:rsidRPr="000962E7">
        <w:rPr>
          <w:color w:val="000000" w:themeColor="text1"/>
        </w:rPr>
        <w:t xml:space="preserve"> amputation</w:t>
      </w:r>
      <w:r>
        <w:rPr>
          <w:color w:val="000000" w:themeColor="text1"/>
        </w:rPr>
        <w:t xml:space="preserve"> (Appendix 1)</w:t>
      </w:r>
      <w:r w:rsidRPr="000962E7">
        <w:rPr>
          <w:color w:val="000000" w:themeColor="text1"/>
        </w:rPr>
        <w:t>, discharge disposition, and extended length of stay (</w:t>
      </w:r>
      <w:proofErr w:type="spellStart"/>
      <w:r w:rsidRPr="000962E7">
        <w:rPr>
          <w:color w:val="000000" w:themeColor="text1"/>
        </w:rPr>
        <w:t>eLOS</w:t>
      </w:r>
      <w:proofErr w:type="spellEnd"/>
      <w:r w:rsidRPr="000962E7">
        <w:rPr>
          <w:color w:val="000000" w:themeColor="text1"/>
        </w:rPr>
        <w:t xml:space="preserve">). </w:t>
      </w:r>
      <w:hyperlink r:id="rId24" w:history="1">
        <w:r w:rsidRPr="000962E7">
          <w:rPr>
            <w:rStyle w:val="Hyperlink"/>
            <w:color w:val="000000" w:themeColor="text1"/>
            <w:vertAlign w:val="superscript"/>
          </w:rPr>
          <w:t>19</w:t>
        </w:r>
      </w:hyperlink>
      <w:r w:rsidRPr="000962E7">
        <w:rPr>
          <w:color w:val="000000" w:themeColor="text1"/>
          <w:vertAlign w:val="superscript"/>
        </w:rPr>
        <w:t xml:space="preserve"> </w:t>
      </w:r>
      <w:r w:rsidRPr="000962E7">
        <w:rPr>
          <w:color w:val="000000" w:themeColor="text1"/>
        </w:rPr>
        <w:t> </w:t>
      </w:r>
      <w:proofErr w:type="spellStart"/>
      <w:r w:rsidRPr="000962E7">
        <w:rPr>
          <w:color w:val="000000" w:themeColor="text1"/>
        </w:rPr>
        <w:t>eLOS</w:t>
      </w:r>
      <w:proofErr w:type="spellEnd"/>
      <w:r w:rsidRPr="000962E7">
        <w:rPr>
          <w:color w:val="000000" w:themeColor="text1"/>
        </w:rPr>
        <w:t xml:space="preserve"> </w:t>
      </w:r>
      <w:r w:rsidR="000A7CED">
        <w:rPr>
          <w:color w:val="000000" w:themeColor="text1"/>
        </w:rPr>
        <w:t>is</w:t>
      </w:r>
      <w:r w:rsidRPr="000962E7">
        <w:rPr>
          <w:color w:val="000000" w:themeColor="text1"/>
        </w:rPr>
        <w:t xml:space="preserve"> defined as the proportion of patients with a hospital LOS greater than the 75th percentile.</w:t>
      </w:r>
      <w:hyperlink r:id="rId25" w:history="1">
        <w:r w:rsidRPr="000962E7">
          <w:rPr>
            <w:rStyle w:val="Hyperlink"/>
            <w:color w:val="000000" w:themeColor="text1"/>
            <w:vertAlign w:val="superscript"/>
          </w:rPr>
          <w:t>20</w:t>
        </w:r>
      </w:hyperlink>
    </w:p>
    <w:p w14:paraId="050B540E" w14:textId="77777777" w:rsidR="00717E12" w:rsidRPr="00753AFE" w:rsidRDefault="00717E12" w:rsidP="00B74183">
      <w:pPr>
        <w:pStyle w:val="NormalWeb"/>
        <w:spacing w:before="0" w:beforeAutospacing="0" w:after="0" w:afterAutospacing="0"/>
      </w:pPr>
    </w:p>
    <w:p w14:paraId="3EEB8C14" w14:textId="36C525AA" w:rsidR="00023491" w:rsidRPr="00753AFE" w:rsidRDefault="00023491" w:rsidP="0092766B">
      <w:pPr>
        <w:pStyle w:val="ListParagraph"/>
        <w:numPr>
          <w:ilvl w:val="0"/>
          <w:numId w:val="1"/>
        </w:numPr>
        <w:ind w:left="720"/>
        <w:rPr>
          <w:b/>
          <w:color w:val="000000" w:themeColor="text1"/>
        </w:rPr>
      </w:pPr>
      <w:r w:rsidRPr="00753AFE">
        <w:rPr>
          <w:b/>
          <w:color w:val="000000" w:themeColor="text1"/>
        </w:rPr>
        <w:t>Statistical Analysis</w:t>
      </w:r>
    </w:p>
    <w:p w14:paraId="01BD63DD" w14:textId="6E0150FE" w:rsidR="00DC2D16" w:rsidRPr="00753AFE" w:rsidRDefault="00DC2D16" w:rsidP="00717E12"/>
    <w:p w14:paraId="53BD64FF" w14:textId="107C17D3" w:rsidR="00717E12" w:rsidRPr="000962E7" w:rsidRDefault="00717E12" w:rsidP="00717E12">
      <w:pPr>
        <w:rPr>
          <w:color w:val="000000" w:themeColor="text1"/>
        </w:rPr>
      </w:pPr>
      <w:r>
        <w:rPr>
          <w:color w:val="000000" w:themeColor="text1"/>
        </w:rPr>
        <w:t xml:space="preserve">We </w:t>
      </w:r>
      <w:r w:rsidR="000A7CED">
        <w:rPr>
          <w:color w:val="000000" w:themeColor="text1"/>
        </w:rPr>
        <w:t>will perform</w:t>
      </w:r>
      <w:r>
        <w:rPr>
          <w:color w:val="000000" w:themeColor="text1"/>
        </w:rPr>
        <w:t xml:space="preserve"> a</w:t>
      </w:r>
      <w:r w:rsidRPr="000962E7">
        <w:rPr>
          <w:color w:val="000000" w:themeColor="text1"/>
        </w:rPr>
        <w:t xml:space="preserve">ll analyses accounting for survey design. Estimated continuous variables </w:t>
      </w:r>
      <w:r w:rsidR="000A7CED">
        <w:rPr>
          <w:color w:val="000000" w:themeColor="text1"/>
        </w:rPr>
        <w:t>will be</w:t>
      </w:r>
      <w:r w:rsidRPr="000962E7">
        <w:rPr>
          <w:color w:val="000000" w:themeColor="text1"/>
        </w:rPr>
        <w:t xml:space="preserve"> presented as mean ± standard error and categorical variables as frequency (percent; 95% confidence interval [95%CI] of %). Confidence intervals for frequencies </w:t>
      </w:r>
      <w:r w:rsidR="000A7CED">
        <w:rPr>
          <w:color w:val="000000" w:themeColor="text1"/>
        </w:rPr>
        <w:t>will be</w:t>
      </w:r>
      <w:r w:rsidRPr="000962E7">
        <w:rPr>
          <w:color w:val="000000" w:themeColor="text1"/>
        </w:rPr>
        <w:t xml:space="preserve"> </w:t>
      </w:r>
      <w:r w:rsidRPr="000962E7">
        <w:rPr>
          <w:color w:val="000000" w:themeColor="text1"/>
        </w:rPr>
        <w:t xml:space="preserve">included as they are population estimates derived from a survey-weighted sample. T- and chi-square testing </w:t>
      </w:r>
      <w:r w:rsidR="000A7CED">
        <w:rPr>
          <w:color w:val="000000" w:themeColor="text1"/>
        </w:rPr>
        <w:t>will be</w:t>
      </w:r>
      <w:r w:rsidRPr="000962E7">
        <w:rPr>
          <w:color w:val="000000" w:themeColor="text1"/>
        </w:rPr>
        <w:t xml:space="preserve"> utilized to compare continuous and categorical baseline characteristics among those with and without PAD.</w:t>
      </w:r>
    </w:p>
    <w:p w14:paraId="23D859EA" w14:textId="77777777" w:rsidR="00717E12" w:rsidRPr="000962E7" w:rsidRDefault="00717E12" w:rsidP="00717E12">
      <w:pPr>
        <w:rPr>
          <w:color w:val="000000" w:themeColor="text1"/>
        </w:rPr>
      </w:pPr>
    </w:p>
    <w:p w14:paraId="3DFE203A" w14:textId="6DF55DAF" w:rsidR="00717E12" w:rsidRPr="000962E7" w:rsidRDefault="00717E12" w:rsidP="00717E12">
      <w:pPr>
        <w:rPr>
          <w:color w:val="000000" w:themeColor="text1"/>
        </w:rPr>
      </w:pPr>
      <w:r w:rsidRPr="000962E7">
        <w:rPr>
          <w:color w:val="000000" w:themeColor="text1"/>
        </w:rPr>
        <w:lastRenderedPageBreak/>
        <w:t xml:space="preserve">The prevalence of ASCVD among hospitalizations for sepsis </w:t>
      </w:r>
      <w:r w:rsidR="000A7CED">
        <w:rPr>
          <w:color w:val="000000" w:themeColor="text1"/>
        </w:rPr>
        <w:t>will be</w:t>
      </w:r>
      <w:r w:rsidRPr="000962E7">
        <w:rPr>
          <w:color w:val="000000" w:themeColor="text1"/>
        </w:rPr>
        <w:t xml:space="preserve"> </w:t>
      </w:r>
      <w:r w:rsidRPr="000962E7">
        <w:rPr>
          <w:color w:val="000000" w:themeColor="text1"/>
        </w:rPr>
        <w:t xml:space="preserve">calculated on the weighted sample. We </w:t>
      </w:r>
      <w:r w:rsidR="000A7CED">
        <w:rPr>
          <w:color w:val="000000" w:themeColor="text1"/>
        </w:rPr>
        <w:t>will evaluate</w:t>
      </w:r>
      <w:r w:rsidRPr="000962E7">
        <w:rPr>
          <w:color w:val="000000" w:themeColor="text1"/>
        </w:rPr>
        <w:t xml:space="preserve"> the association between PAD and outcomes using Cox regression models generating adjusted hazard ratios (</w:t>
      </w:r>
      <w:proofErr w:type="spellStart"/>
      <w:r w:rsidRPr="000962E7">
        <w:rPr>
          <w:color w:val="000000" w:themeColor="text1"/>
        </w:rPr>
        <w:t>aHR</w:t>
      </w:r>
      <w:proofErr w:type="spellEnd"/>
      <w:r w:rsidRPr="000962E7">
        <w:rPr>
          <w:color w:val="000000" w:themeColor="text1"/>
        </w:rPr>
        <w:t xml:space="preserve">) with associated 95%CI, censoring for death and hospital discharge, as appropriate. All models </w:t>
      </w:r>
      <w:r w:rsidR="000A7CED">
        <w:rPr>
          <w:color w:val="000000" w:themeColor="text1"/>
        </w:rPr>
        <w:t>will include</w:t>
      </w:r>
      <w:r w:rsidRPr="000962E7">
        <w:rPr>
          <w:color w:val="000000" w:themeColor="text1"/>
        </w:rPr>
        <w:t xml:space="preserve"> age</w:t>
      </w:r>
      <w:r>
        <w:rPr>
          <w:color w:val="000000" w:themeColor="text1"/>
        </w:rPr>
        <w:t xml:space="preserve"> (continuous)</w:t>
      </w:r>
      <w:r w:rsidRPr="000962E7">
        <w:rPr>
          <w:color w:val="000000" w:themeColor="text1"/>
        </w:rPr>
        <w:t>, race/ethnicity</w:t>
      </w:r>
      <w:r>
        <w:rPr>
          <w:color w:val="000000" w:themeColor="text1"/>
        </w:rPr>
        <w:t xml:space="preserve"> (White NH, Black NH, Hispanic, Asian or Pacific Islander NH, Native American NH, Other)</w:t>
      </w:r>
      <w:r w:rsidRPr="000962E7">
        <w:rPr>
          <w:color w:val="000000" w:themeColor="text1"/>
        </w:rPr>
        <w:t>, sex</w:t>
      </w:r>
      <w:r>
        <w:rPr>
          <w:color w:val="000000" w:themeColor="text1"/>
        </w:rPr>
        <w:t xml:space="preserve"> (male/female)</w:t>
      </w:r>
      <w:r w:rsidRPr="000962E7">
        <w:rPr>
          <w:color w:val="000000" w:themeColor="text1"/>
        </w:rPr>
        <w:t>, income</w:t>
      </w:r>
      <w:r>
        <w:rPr>
          <w:color w:val="000000" w:themeColor="text1"/>
        </w:rPr>
        <w:t xml:space="preserve"> (quartile)</w:t>
      </w:r>
      <w:r w:rsidRPr="000962E7">
        <w:rPr>
          <w:color w:val="000000" w:themeColor="text1"/>
        </w:rPr>
        <w:t>, diabetes</w:t>
      </w:r>
      <w:r>
        <w:rPr>
          <w:color w:val="000000" w:themeColor="text1"/>
        </w:rPr>
        <w:t xml:space="preserve"> (yes/no)</w:t>
      </w:r>
      <w:r w:rsidRPr="000962E7">
        <w:rPr>
          <w:color w:val="000000" w:themeColor="text1"/>
        </w:rPr>
        <w:t>, end-stage renal disease</w:t>
      </w:r>
      <w:r>
        <w:rPr>
          <w:color w:val="000000" w:themeColor="text1"/>
        </w:rPr>
        <w:t xml:space="preserve"> (yes/no)</w:t>
      </w:r>
      <w:r w:rsidRPr="000962E7">
        <w:rPr>
          <w:color w:val="000000" w:themeColor="text1"/>
        </w:rPr>
        <w:t>, cerebrovascular disease</w:t>
      </w:r>
      <w:r>
        <w:rPr>
          <w:color w:val="000000" w:themeColor="text1"/>
        </w:rPr>
        <w:t xml:space="preserve"> (yes/no)</w:t>
      </w:r>
      <w:r w:rsidRPr="000962E7">
        <w:rPr>
          <w:color w:val="000000" w:themeColor="text1"/>
        </w:rPr>
        <w:t>, CAD</w:t>
      </w:r>
      <w:r>
        <w:rPr>
          <w:color w:val="000000" w:themeColor="text1"/>
        </w:rPr>
        <w:t xml:space="preserve"> (yes/no)</w:t>
      </w:r>
      <w:r w:rsidRPr="000962E7">
        <w:rPr>
          <w:color w:val="000000" w:themeColor="text1"/>
        </w:rPr>
        <w:t>, hypertension</w:t>
      </w:r>
      <w:r>
        <w:rPr>
          <w:color w:val="000000" w:themeColor="text1"/>
        </w:rPr>
        <w:t xml:space="preserve"> (yes/no)</w:t>
      </w:r>
      <w:r w:rsidRPr="000962E7">
        <w:rPr>
          <w:color w:val="000000" w:themeColor="text1"/>
        </w:rPr>
        <w:t>, and antithrombotic therapy</w:t>
      </w:r>
      <w:r>
        <w:rPr>
          <w:color w:val="000000" w:themeColor="text1"/>
        </w:rPr>
        <w:t xml:space="preserve"> (yes/no)</w:t>
      </w:r>
      <w:r w:rsidRPr="000962E7">
        <w:rPr>
          <w:color w:val="000000" w:themeColor="text1"/>
        </w:rPr>
        <w:t xml:space="preserve"> with a robust standard variance estimator.</w:t>
      </w:r>
    </w:p>
    <w:p w14:paraId="59273014" w14:textId="77777777" w:rsidR="00717E12" w:rsidRPr="000962E7" w:rsidRDefault="00717E12" w:rsidP="00717E12">
      <w:pPr>
        <w:rPr>
          <w:color w:val="000000" w:themeColor="text1"/>
        </w:rPr>
      </w:pPr>
    </w:p>
    <w:p w14:paraId="4F6C5564" w14:textId="775C1AAB" w:rsidR="00717E12" w:rsidRDefault="00717E12" w:rsidP="00717E12">
      <w:pPr>
        <w:rPr>
          <w:color w:val="000000" w:themeColor="text1"/>
        </w:rPr>
      </w:pPr>
      <w:r w:rsidRPr="000962E7">
        <w:rPr>
          <w:color w:val="000000" w:themeColor="text1"/>
        </w:rPr>
        <w:t xml:space="preserve">To </w:t>
      </w:r>
      <w:r>
        <w:rPr>
          <w:color w:val="000000" w:themeColor="text1"/>
        </w:rPr>
        <w:t>assess</w:t>
      </w:r>
      <w:r w:rsidRPr="000962E7">
        <w:rPr>
          <w:color w:val="000000" w:themeColor="text1"/>
        </w:rPr>
        <w:t xml:space="preserve"> </w:t>
      </w:r>
      <w:r w:rsidRPr="000962E7">
        <w:rPr>
          <w:color w:val="000000" w:themeColor="text1"/>
        </w:rPr>
        <w:t xml:space="preserve">the relationship between ASCVD risk factors and outcomes for sepsis hospitalizations, we </w:t>
      </w:r>
      <w:r w:rsidR="000A7CED">
        <w:rPr>
          <w:color w:val="000000" w:themeColor="text1"/>
        </w:rPr>
        <w:t>will evaluate</w:t>
      </w:r>
      <w:r w:rsidRPr="000962E7">
        <w:rPr>
          <w:color w:val="000000" w:themeColor="text1"/>
        </w:rPr>
        <w:t xml:space="preserve"> the interaction of PAD and CAD in our main model</w:t>
      </w:r>
      <w:r>
        <w:rPr>
          <w:color w:val="000000" w:themeColor="text1"/>
        </w:rPr>
        <w:t xml:space="preserve">. </w:t>
      </w:r>
      <w:r w:rsidRPr="000962E7">
        <w:rPr>
          <w:color w:val="000000" w:themeColor="text1"/>
        </w:rPr>
        <w:t xml:space="preserve">We </w:t>
      </w:r>
      <w:r w:rsidR="000A7CED">
        <w:rPr>
          <w:color w:val="000000" w:themeColor="text1"/>
        </w:rPr>
        <w:t>will then</w:t>
      </w:r>
      <w:r w:rsidRPr="000962E7">
        <w:rPr>
          <w:color w:val="000000" w:themeColor="text1"/>
        </w:rPr>
        <w:t xml:space="preserve"> recapitulate</w:t>
      </w:r>
      <w:r w:rsidR="000A7CED">
        <w:rPr>
          <w:color w:val="000000" w:themeColor="text1"/>
        </w:rPr>
        <w:t xml:space="preserve"> </w:t>
      </w:r>
      <w:r w:rsidRPr="000962E7">
        <w:rPr>
          <w:color w:val="000000" w:themeColor="text1"/>
        </w:rPr>
        <w:t xml:space="preserve">our models recategorizing </w:t>
      </w:r>
      <w:r>
        <w:rPr>
          <w:color w:val="000000" w:themeColor="text1"/>
        </w:rPr>
        <w:t>our cohort by</w:t>
      </w:r>
      <w:r w:rsidRPr="000962E7">
        <w:rPr>
          <w:color w:val="000000" w:themeColor="text1"/>
        </w:rPr>
        <w:t xml:space="preserve"> </w:t>
      </w:r>
      <w:r w:rsidRPr="000962E7">
        <w:rPr>
          <w:color w:val="000000" w:themeColor="text1"/>
        </w:rPr>
        <w:t xml:space="preserve">ASCVD risk factors: CAD without PAD , extensive ASCVD (CAD or PAD diagnoses), PAD without CAD, and no ASCVD (no CAD or PAD). </w:t>
      </w:r>
    </w:p>
    <w:p w14:paraId="3D118579" w14:textId="77777777" w:rsidR="00717E12" w:rsidRDefault="00717E12" w:rsidP="00717E12">
      <w:pPr>
        <w:rPr>
          <w:color w:val="000000" w:themeColor="text1"/>
        </w:rPr>
      </w:pPr>
    </w:p>
    <w:p w14:paraId="3AA06C04" w14:textId="7D1C2477" w:rsidR="00717E12" w:rsidRPr="000962E7" w:rsidRDefault="00717E12" w:rsidP="00717E12">
      <w:pPr>
        <w:rPr>
          <w:color w:val="000000" w:themeColor="text1"/>
        </w:rPr>
      </w:pPr>
      <w:r w:rsidRPr="00C65B24">
        <w:rPr>
          <w:color w:val="000000" w:themeColor="text1"/>
        </w:rPr>
        <w:t xml:space="preserve">We </w:t>
      </w:r>
      <w:r w:rsidR="000A7CED">
        <w:rPr>
          <w:color w:val="000000" w:themeColor="text1"/>
        </w:rPr>
        <w:t>will evaluate</w:t>
      </w:r>
      <w:r w:rsidRPr="00C65B24">
        <w:rPr>
          <w:color w:val="000000" w:themeColor="text1"/>
        </w:rPr>
        <w:t xml:space="preserve"> effect modification using interaction terms</w:t>
      </w:r>
      <w:r>
        <w:rPr>
          <w:color w:val="000000" w:themeColor="text1"/>
        </w:rPr>
        <w:t>.</w:t>
      </w:r>
      <w:r w:rsidRPr="000962E7">
        <w:rPr>
          <w:color w:val="000000" w:themeColor="text1"/>
        </w:rPr>
        <w:t xml:space="preserve"> Subgroup analyses </w:t>
      </w:r>
      <w:r w:rsidR="000A7CED">
        <w:rPr>
          <w:color w:val="000000" w:themeColor="text1"/>
        </w:rPr>
        <w:t>will be</w:t>
      </w:r>
      <w:r w:rsidRPr="000962E7">
        <w:rPr>
          <w:color w:val="000000" w:themeColor="text1"/>
        </w:rPr>
        <w:t xml:space="preserve"> conducted to identify whether antithrombotic therapy moderates the associations of PAD alone, ASCVD, and CAD alone to outcomes.</w:t>
      </w:r>
    </w:p>
    <w:p w14:paraId="375CA806" w14:textId="77777777" w:rsidR="00717E12" w:rsidRPr="000962E7" w:rsidRDefault="00717E12" w:rsidP="00717E12">
      <w:pPr>
        <w:rPr>
          <w:color w:val="000000" w:themeColor="text1"/>
        </w:rPr>
      </w:pPr>
      <w:r w:rsidRPr="000962E7">
        <w:rPr>
          <w:color w:val="000000" w:themeColor="text1"/>
        </w:rPr>
        <w:t xml:space="preserve"> </w:t>
      </w:r>
    </w:p>
    <w:p w14:paraId="53F00945" w14:textId="36BC35A5" w:rsidR="00717E12" w:rsidRDefault="00717E12" w:rsidP="00717E12">
      <w:pPr>
        <w:rPr>
          <w:color w:val="000000" w:themeColor="text1"/>
        </w:rPr>
      </w:pPr>
      <w:r w:rsidRPr="000962E7">
        <w:rPr>
          <w:color w:val="000000" w:themeColor="text1"/>
        </w:rPr>
        <w:t xml:space="preserve">All statistical tests </w:t>
      </w:r>
      <w:r w:rsidR="000A7CED">
        <w:rPr>
          <w:color w:val="000000" w:themeColor="text1"/>
        </w:rPr>
        <w:t>are</w:t>
      </w:r>
      <w:r w:rsidRPr="000962E7">
        <w:rPr>
          <w:color w:val="000000" w:themeColor="text1"/>
        </w:rPr>
        <w:t xml:space="preserve"> two-sided, with a significance level of 0.05. Analyses and figures </w:t>
      </w:r>
      <w:r w:rsidR="000A7CED">
        <w:rPr>
          <w:color w:val="000000" w:themeColor="text1"/>
        </w:rPr>
        <w:t>will be</w:t>
      </w:r>
      <w:r w:rsidRPr="000962E7">
        <w:rPr>
          <w:color w:val="000000" w:themeColor="text1"/>
        </w:rPr>
        <w:t xml:space="preserve"> completed using </w:t>
      </w:r>
      <w:proofErr w:type="spellStart"/>
      <w:r w:rsidRPr="000962E7">
        <w:rPr>
          <w:color w:val="000000" w:themeColor="text1"/>
        </w:rPr>
        <w:t>StateSE</w:t>
      </w:r>
      <w:proofErr w:type="spellEnd"/>
      <w:r w:rsidRPr="000962E7">
        <w:rPr>
          <w:color w:val="000000" w:themeColor="text1"/>
        </w:rPr>
        <w:t xml:space="preserve"> 17.0 (</w:t>
      </w:r>
      <w:proofErr w:type="spellStart"/>
      <w:r w:rsidRPr="000962E7">
        <w:rPr>
          <w:color w:val="000000" w:themeColor="text1"/>
        </w:rPr>
        <w:t>StataCorp</w:t>
      </w:r>
      <w:proofErr w:type="spellEnd"/>
      <w:r w:rsidRPr="000962E7">
        <w:rPr>
          <w:color w:val="000000" w:themeColor="text1"/>
        </w:rPr>
        <w:t>, College Station, TX) and PRISM 9 (GraphPad Software, La Jolla, CA).</w:t>
      </w:r>
    </w:p>
    <w:p w14:paraId="2113451E" w14:textId="77777777" w:rsidR="00717E12" w:rsidRDefault="00717E12" w:rsidP="00717E12">
      <w:pPr>
        <w:rPr>
          <w:color w:val="000000" w:themeColor="text1"/>
        </w:rPr>
      </w:pPr>
    </w:p>
    <w:p w14:paraId="48756BBF" w14:textId="77777777" w:rsidR="00717E12" w:rsidRPr="00717E12" w:rsidRDefault="00717E12" w:rsidP="00717E12">
      <w:pPr>
        <w:pStyle w:val="Heading2"/>
        <w:spacing w:before="0"/>
        <w:rPr>
          <w:rFonts w:ascii="Times New Roman" w:hAnsi="Times New Roman" w:cs="Times New Roman"/>
          <w:color w:val="000000" w:themeColor="text1"/>
          <w:sz w:val="24"/>
          <w:szCs w:val="24"/>
          <w:u w:val="single"/>
        </w:rPr>
      </w:pPr>
      <w:r w:rsidRPr="00717E12">
        <w:rPr>
          <w:rFonts w:ascii="Times New Roman" w:eastAsia="Times New Roman" w:hAnsi="Times New Roman" w:cs="Times New Roman"/>
          <w:color w:val="000000" w:themeColor="text1"/>
          <w:sz w:val="24"/>
          <w:szCs w:val="24"/>
          <w:u w:val="single"/>
        </w:rPr>
        <w:t>Sensitivity Analysis</w:t>
      </w:r>
    </w:p>
    <w:p w14:paraId="2B6B24F4" w14:textId="55C1CCA6" w:rsidR="00717E12" w:rsidRPr="000962E7" w:rsidRDefault="00717E12" w:rsidP="00717E12">
      <w:pPr>
        <w:rPr>
          <w:color w:val="000000" w:themeColor="text1"/>
        </w:rPr>
      </w:pPr>
      <w:r w:rsidRPr="000962E7">
        <w:rPr>
          <w:color w:val="000000" w:themeColor="text1"/>
        </w:rPr>
        <w:t xml:space="preserve">We </w:t>
      </w:r>
      <w:r w:rsidR="000A7CED">
        <w:rPr>
          <w:color w:val="000000" w:themeColor="text1"/>
        </w:rPr>
        <w:t>will conduct</w:t>
      </w:r>
      <w:r w:rsidRPr="000962E7">
        <w:rPr>
          <w:color w:val="000000" w:themeColor="text1"/>
        </w:rPr>
        <w:t xml:space="preserve"> three sensitivity analyses to understand the robustness of our results. First, an alternative definition of mortality </w:t>
      </w:r>
      <w:r w:rsidR="000A7CED">
        <w:rPr>
          <w:color w:val="000000" w:themeColor="text1"/>
        </w:rPr>
        <w:t>will be</w:t>
      </w:r>
      <w:r w:rsidRPr="000962E7">
        <w:rPr>
          <w:color w:val="000000" w:themeColor="text1"/>
        </w:rPr>
        <w:t xml:space="preserve"> created where those going on hospice indicated mortality (Z51.5).</w:t>
      </w:r>
      <w:hyperlink r:id="rId26" w:history="1">
        <w:r w:rsidRPr="000962E7">
          <w:rPr>
            <w:rStyle w:val="Hyperlink"/>
            <w:color w:val="000000" w:themeColor="text1"/>
            <w:vertAlign w:val="superscript"/>
          </w:rPr>
          <w:t>21</w:t>
        </w:r>
      </w:hyperlink>
      <w:r w:rsidRPr="000962E7">
        <w:rPr>
          <w:color w:val="000000" w:themeColor="text1"/>
        </w:rPr>
        <w:t xml:space="preserve"> Second, we </w:t>
      </w:r>
      <w:r w:rsidR="000A7CED">
        <w:rPr>
          <w:color w:val="000000" w:themeColor="text1"/>
        </w:rPr>
        <w:t>will utilize</w:t>
      </w:r>
      <w:r w:rsidRPr="000962E7">
        <w:rPr>
          <w:color w:val="000000" w:themeColor="text1"/>
        </w:rPr>
        <w:t xml:space="preserve"> a Fine-Gray model to generate </w:t>
      </w:r>
      <w:proofErr w:type="spellStart"/>
      <w:r w:rsidRPr="000962E7">
        <w:rPr>
          <w:color w:val="000000" w:themeColor="text1"/>
        </w:rPr>
        <w:t>subdistribution</w:t>
      </w:r>
      <w:proofErr w:type="spellEnd"/>
      <w:r w:rsidRPr="000962E7">
        <w:rPr>
          <w:color w:val="000000" w:themeColor="text1"/>
        </w:rPr>
        <w:t xml:space="preserve"> </w:t>
      </w:r>
      <w:proofErr w:type="spellStart"/>
      <w:r w:rsidRPr="000962E7">
        <w:rPr>
          <w:color w:val="000000" w:themeColor="text1"/>
        </w:rPr>
        <w:t>aHR</w:t>
      </w:r>
      <w:proofErr w:type="spellEnd"/>
      <w:r w:rsidRPr="000962E7">
        <w:rPr>
          <w:color w:val="000000" w:themeColor="text1"/>
        </w:rPr>
        <w:t xml:space="preserve"> on the association between PAD and amputation accounting for the competing risk of death and discharge. Fine-Gray models cannot be survey-weighted and were thus included as a sensitivity analysis to corroborate the findings of the primary analysis.</w:t>
      </w:r>
      <w:hyperlink r:id="rId27" w:history="1">
        <w:r w:rsidRPr="000962E7">
          <w:rPr>
            <w:rStyle w:val="Hyperlink"/>
            <w:color w:val="000000" w:themeColor="text1"/>
            <w:vertAlign w:val="superscript"/>
          </w:rPr>
          <w:t>22</w:t>
        </w:r>
      </w:hyperlink>
      <w:r w:rsidRPr="000962E7">
        <w:rPr>
          <w:color w:val="000000" w:themeColor="text1"/>
        </w:rPr>
        <w:t xml:space="preserve"> Third, we </w:t>
      </w:r>
      <w:r w:rsidR="000A7CED">
        <w:rPr>
          <w:color w:val="000000" w:themeColor="text1"/>
        </w:rPr>
        <w:t>will calculate</w:t>
      </w:r>
      <w:r w:rsidRPr="000962E7">
        <w:rPr>
          <w:color w:val="000000" w:themeColor="text1"/>
        </w:rPr>
        <w:t xml:space="preserve"> the E-Value to quantify the potential magnitude of a single cofounder required to explain the association between PAD and the outcomes of interest.</w:t>
      </w:r>
      <w:hyperlink r:id="rId28" w:history="1">
        <w:r w:rsidRPr="000962E7">
          <w:rPr>
            <w:rStyle w:val="Hyperlink"/>
            <w:color w:val="000000" w:themeColor="text1"/>
            <w:vertAlign w:val="superscript"/>
          </w:rPr>
          <w:t>23</w:t>
        </w:r>
      </w:hyperlink>
    </w:p>
    <w:p w14:paraId="7DF7959A" w14:textId="12EA95C1" w:rsidR="00B74183" w:rsidRPr="00753AFE" w:rsidRDefault="00B74183" w:rsidP="00717E12">
      <w:pPr>
        <w:rPr>
          <w:color w:val="000000" w:themeColor="text1"/>
        </w:rPr>
      </w:pPr>
    </w:p>
    <w:p w14:paraId="0875599A" w14:textId="54DDC861" w:rsidR="006649D0" w:rsidRPr="00753AFE" w:rsidRDefault="006649D0" w:rsidP="006649D0">
      <w:pPr>
        <w:rPr>
          <w:b/>
          <w:color w:val="000000" w:themeColor="text1"/>
        </w:rPr>
      </w:pPr>
      <w:r w:rsidRPr="00753AFE">
        <w:rPr>
          <w:b/>
          <w:color w:val="000000" w:themeColor="text1"/>
        </w:rPr>
        <w:t>5.</w:t>
      </w:r>
      <w:r w:rsidRPr="00753AFE">
        <w:rPr>
          <w:b/>
          <w:color w:val="000000" w:themeColor="text1"/>
        </w:rPr>
        <w:tab/>
        <w:t>Project Team</w:t>
      </w:r>
    </w:p>
    <w:p w14:paraId="278FDD8E" w14:textId="77777777" w:rsidR="00D24147" w:rsidRPr="00753AFE" w:rsidRDefault="00D24147" w:rsidP="006649D0">
      <w:pPr>
        <w:rPr>
          <w:b/>
          <w:color w:val="000000" w:themeColor="text1"/>
        </w:rPr>
      </w:pPr>
    </w:p>
    <w:p w14:paraId="743EEFC0" w14:textId="5F94F937" w:rsidR="006649D0" w:rsidRPr="00753AFE" w:rsidRDefault="00D65847" w:rsidP="00D65847">
      <w:pPr>
        <w:pStyle w:val="ListParagraph"/>
        <w:numPr>
          <w:ilvl w:val="0"/>
          <w:numId w:val="13"/>
        </w:numPr>
        <w:ind w:left="1080"/>
        <w:rPr>
          <w:bCs/>
          <w:color w:val="000000" w:themeColor="text1"/>
        </w:rPr>
      </w:pPr>
      <w:r w:rsidRPr="00753AFE">
        <w:rPr>
          <w:bCs/>
          <w:color w:val="000000" w:themeColor="text1"/>
        </w:rPr>
        <w:t>Stuthi Iyer</w:t>
      </w:r>
      <w:r w:rsidR="006649D0" w:rsidRPr="00753AFE">
        <w:rPr>
          <w:bCs/>
          <w:color w:val="000000" w:themeColor="text1"/>
        </w:rPr>
        <w:t xml:space="preserve">: </w:t>
      </w:r>
      <w:r w:rsidR="000A7CED">
        <w:rPr>
          <w:bCs/>
          <w:color w:val="000000" w:themeColor="text1"/>
        </w:rPr>
        <w:t>Second year medical student at the University of Pittsburgh</w:t>
      </w:r>
      <w:r w:rsidR="006649D0" w:rsidRPr="00753AFE">
        <w:rPr>
          <w:bCs/>
          <w:color w:val="000000" w:themeColor="text1"/>
        </w:rPr>
        <w:t>; lead author</w:t>
      </w:r>
    </w:p>
    <w:p w14:paraId="6495930A" w14:textId="6725D1A2" w:rsidR="00D65847" w:rsidRPr="00753AFE" w:rsidRDefault="006649D0" w:rsidP="00D65847">
      <w:pPr>
        <w:pStyle w:val="ListParagraph"/>
        <w:numPr>
          <w:ilvl w:val="0"/>
          <w:numId w:val="13"/>
        </w:numPr>
        <w:ind w:left="1080"/>
        <w:rPr>
          <w:bCs/>
          <w:color w:val="000000" w:themeColor="text1"/>
        </w:rPr>
      </w:pPr>
      <w:r w:rsidRPr="00753AFE">
        <w:rPr>
          <w:bCs/>
          <w:color w:val="000000" w:themeColor="text1"/>
        </w:rPr>
        <w:t>Jason Kennedy: Associate Director</w:t>
      </w:r>
      <w:r w:rsidR="00AE61BD" w:rsidRPr="00753AFE">
        <w:rPr>
          <w:bCs/>
          <w:color w:val="000000" w:themeColor="text1"/>
        </w:rPr>
        <w:t xml:space="preserve"> of</w:t>
      </w:r>
      <w:r w:rsidRPr="00753AFE">
        <w:rPr>
          <w:bCs/>
          <w:color w:val="000000" w:themeColor="text1"/>
        </w:rPr>
        <w:t xml:space="preserve"> </w:t>
      </w:r>
      <w:r w:rsidR="000A7CED">
        <w:rPr>
          <w:bCs/>
          <w:color w:val="000000" w:themeColor="text1"/>
        </w:rPr>
        <w:t>Critical Care Medicine</w:t>
      </w:r>
      <w:r w:rsidRPr="00753AFE">
        <w:rPr>
          <w:bCs/>
          <w:color w:val="000000" w:themeColor="text1"/>
        </w:rPr>
        <w:t xml:space="preserve"> Research Analytics</w:t>
      </w:r>
      <w:r w:rsidR="00062768" w:rsidRPr="00753AFE">
        <w:rPr>
          <w:bCs/>
          <w:color w:val="000000" w:themeColor="text1"/>
        </w:rPr>
        <w:t>; co-author</w:t>
      </w:r>
    </w:p>
    <w:p w14:paraId="477DC66F" w14:textId="595D9778" w:rsidR="00D65847" w:rsidRPr="00753AFE" w:rsidRDefault="00D65847" w:rsidP="00D65847">
      <w:pPr>
        <w:pStyle w:val="ListParagraph"/>
        <w:numPr>
          <w:ilvl w:val="0"/>
          <w:numId w:val="13"/>
        </w:numPr>
        <w:ind w:left="1080"/>
        <w:rPr>
          <w:bCs/>
          <w:color w:val="000000" w:themeColor="text1"/>
        </w:rPr>
      </w:pPr>
      <w:r w:rsidRPr="00753AFE">
        <w:t xml:space="preserve">Marissa </w:t>
      </w:r>
      <w:proofErr w:type="spellStart"/>
      <w:r w:rsidRPr="00753AFE">
        <w:t>Jarosinski</w:t>
      </w:r>
      <w:proofErr w:type="spellEnd"/>
      <w:r w:rsidR="00062768" w:rsidRPr="00753AFE">
        <w:t>: Vascular Surgery T32 Research Resident; co-author</w:t>
      </w:r>
    </w:p>
    <w:p w14:paraId="24A5F1B1" w14:textId="0CB38EDE" w:rsidR="00062768" w:rsidRPr="00753AFE" w:rsidRDefault="00062768" w:rsidP="00D65847">
      <w:pPr>
        <w:pStyle w:val="ListParagraph"/>
        <w:numPr>
          <w:ilvl w:val="0"/>
          <w:numId w:val="13"/>
        </w:numPr>
        <w:ind w:left="1080"/>
      </w:pPr>
      <w:r w:rsidRPr="00753AFE">
        <w:t>Kristina E. Rudd: Assistant Professor of Critical Care Medicine; co-author</w:t>
      </w:r>
    </w:p>
    <w:p w14:paraId="6983709F" w14:textId="77777777" w:rsidR="00062768" w:rsidRPr="00753AFE" w:rsidRDefault="00D65847" w:rsidP="00062768">
      <w:pPr>
        <w:pStyle w:val="ListParagraph"/>
        <w:numPr>
          <w:ilvl w:val="0"/>
          <w:numId w:val="13"/>
        </w:numPr>
        <w:ind w:left="1080"/>
      </w:pPr>
      <w:r w:rsidRPr="00753AFE">
        <w:t>Christopher W. Seymour</w:t>
      </w:r>
      <w:r w:rsidR="00062768" w:rsidRPr="00753AFE">
        <w:t>: Associate Professor of Critical Care Medicine and Emergency Medicine; co-author</w:t>
      </w:r>
    </w:p>
    <w:p w14:paraId="6E132F40" w14:textId="2BD92335" w:rsidR="00062768" w:rsidRDefault="00D65847" w:rsidP="00062768">
      <w:pPr>
        <w:pStyle w:val="ListParagraph"/>
        <w:numPr>
          <w:ilvl w:val="0"/>
          <w:numId w:val="13"/>
        </w:numPr>
        <w:ind w:left="1080"/>
      </w:pPr>
      <w:r w:rsidRPr="00753AFE">
        <w:t>Edith Tzeng</w:t>
      </w:r>
      <w:r w:rsidR="00062768" w:rsidRPr="00753AFE">
        <w:t>: UPMC Professor of Surgery, Chief of Vascular Surgery at the VA Pittsburgh Healthcare System; co-author</w:t>
      </w:r>
    </w:p>
    <w:p w14:paraId="634A1935" w14:textId="1DD20081" w:rsidR="000A7CED" w:rsidRPr="00753AFE" w:rsidRDefault="000A7CED" w:rsidP="000A7CED">
      <w:pPr>
        <w:pStyle w:val="ListParagraph"/>
        <w:numPr>
          <w:ilvl w:val="0"/>
          <w:numId w:val="13"/>
        </w:numPr>
        <w:ind w:left="1080"/>
      </w:pPr>
      <w:r w:rsidRPr="00753AFE">
        <w:t xml:space="preserve">Megan M. Marron: Assistant Professor of Epidemiology; </w:t>
      </w:r>
      <w:r>
        <w:t xml:space="preserve">co-senior </w:t>
      </w:r>
      <w:r w:rsidRPr="00753AFE">
        <w:t>author</w:t>
      </w:r>
    </w:p>
    <w:p w14:paraId="35BE4553" w14:textId="05C36FA1" w:rsidR="006649D0" w:rsidRPr="00753AFE" w:rsidRDefault="00D65847" w:rsidP="00062768">
      <w:pPr>
        <w:pStyle w:val="ListParagraph"/>
        <w:numPr>
          <w:ilvl w:val="0"/>
          <w:numId w:val="13"/>
        </w:numPr>
        <w:ind w:left="1080"/>
      </w:pPr>
      <w:r w:rsidRPr="00753AFE">
        <w:t>Katherine M. Reitz</w:t>
      </w:r>
      <w:r w:rsidR="00062768" w:rsidRPr="00753AFE">
        <w:t xml:space="preserve">: </w:t>
      </w:r>
      <w:r w:rsidR="000A7CED">
        <w:t>Assistant Professor of Surgery</w:t>
      </w:r>
      <w:r w:rsidR="00062768" w:rsidRPr="00753AFE">
        <w:t xml:space="preserve">; </w:t>
      </w:r>
      <w:r w:rsidR="000A7CED">
        <w:t>co-</w:t>
      </w:r>
      <w:r w:rsidR="006649D0" w:rsidRPr="00753AFE">
        <w:t>senior author</w:t>
      </w:r>
    </w:p>
    <w:p w14:paraId="02B74F04" w14:textId="77777777" w:rsidR="006B3377" w:rsidRPr="00753AFE" w:rsidRDefault="006B3377" w:rsidP="006649D0">
      <w:pPr>
        <w:rPr>
          <w:bCs/>
          <w:color w:val="000000" w:themeColor="text1"/>
        </w:rPr>
      </w:pPr>
    </w:p>
    <w:p w14:paraId="52C02CD3" w14:textId="77777777" w:rsidR="007F4BC0" w:rsidRDefault="006649D0" w:rsidP="007F4BC0">
      <w:pPr>
        <w:ind w:left="720" w:hanging="720"/>
        <w:rPr>
          <w:b/>
          <w:bCs/>
        </w:rPr>
      </w:pPr>
      <w:r w:rsidRPr="00753AFE">
        <w:rPr>
          <w:b/>
          <w:bCs/>
        </w:rPr>
        <w:lastRenderedPageBreak/>
        <w:t>6.</w:t>
      </w:r>
      <w:r w:rsidRPr="00753AFE">
        <w:rPr>
          <w:b/>
          <w:bCs/>
        </w:rPr>
        <w:tab/>
        <w:t>References</w:t>
      </w:r>
      <w:bookmarkStart w:id="0" w:name="_Table_1:_Summary"/>
      <w:bookmarkEnd w:id="0"/>
    </w:p>
    <w:p w14:paraId="41619AA3" w14:textId="77777777" w:rsidR="007F4BC0" w:rsidRDefault="007F4BC0" w:rsidP="007F4BC0">
      <w:pPr>
        <w:ind w:left="720" w:hanging="720"/>
        <w:rPr>
          <w:b/>
          <w:bCs/>
        </w:rPr>
      </w:pPr>
    </w:p>
    <w:p w14:paraId="563ADD5F" w14:textId="77777777" w:rsidR="007F4BC0" w:rsidRDefault="007F4BC0" w:rsidP="007F4BC0">
      <w:pPr>
        <w:ind w:left="720" w:hanging="720"/>
        <w:rPr>
          <w:color w:val="000000" w:themeColor="text1"/>
        </w:rPr>
      </w:pPr>
      <w:r w:rsidRPr="003F46DA">
        <w:rPr>
          <w:color w:val="000000" w:themeColor="text1"/>
        </w:rPr>
        <w:t xml:space="preserve">1. </w:t>
      </w:r>
      <w:r w:rsidRPr="003F46DA">
        <w:rPr>
          <w:color w:val="000000" w:themeColor="text1"/>
        </w:rPr>
        <w:tab/>
        <w:t xml:space="preserve">Costantini E, Carlin M, Porta M, Brizzi MF. Type 2 diabetes mellitus and sepsis: state of the art, certainties and missing evidence. Acta </w:t>
      </w:r>
      <w:proofErr w:type="spellStart"/>
      <w:r w:rsidRPr="003F46DA">
        <w:rPr>
          <w:color w:val="000000" w:themeColor="text1"/>
        </w:rPr>
        <w:t>Diabetol</w:t>
      </w:r>
      <w:proofErr w:type="spellEnd"/>
      <w:r w:rsidRPr="003F46DA">
        <w:rPr>
          <w:color w:val="000000" w:themeColor="text1"/>
        </w:rPr>
        <w:t>. 2021 Sep;58(9):1139–51.</w:t>
      </w:r>
    </w:p>
    <w:p w14:paraId="71B19C34" w14:textId="77777777" w:rsidR="007F4BC0" w:rsidRDefault="007F4BC0" w:rsidP="007F4BC0">
      <w:pPr>
        <w:ind w:left="720" w:hanging="720"/>
        <w:rPr>
          <w:color w:val="000000" w:themeColor="text1"/>
        </w:rPr>
      </w:pPr>
      <w:r w:rsidRPr="003F46DA">
        <w:rPr>
          <w:color w:val="000000" w:themeColor="text1"/>
        </w:rPr>
        <w:t xml:space="preserve">2. </w:t>
      </w:r>
      <w:r w:rsidRPr="003F46DA">
        <w:rPr>
          <w:color w:val="000000" w:themeColor="text1"/>
        </w:rPr>
        <w:tab/>
        <w:t xml:space="preserve">DiMeglio M, </w:t>
      </w:r>
      <w:proofErr w:type="spellStart"/>
      <w:r w:rsidRPr="003F46DA">
        <w:rPr>
          <w:color w:val="000000" w:themeColor="text1"/>
        </w:rPr>
        <w:t>Dubensky</w:t>
      </w:r>
      <w:proofErr w:type="spellEnd"/>
      <w:r w:rsidRPr="003F46DA">
        <w:rPr>
          <w:color w:val="000000" w:themeColor="text1"/>
        </w:rPr>
        <w:t xml:space="preserve"> J, Schadt S, </w:t>
      </w:r>
      <w:proofErr w:type="spellStart"/>
      <w:r w:rsidRPr="003F46DA">
        <w:rPr>
          <w:color w:val="000000" w:themeColor="text1"/>
        </w:rPr>
        <w:t>Potdar</w:t>
      </w:r>
      <w:proofErr w:type="spellEnd"/>
      <w:r w:rsidRPr="003F46DA">
        <w:rPr>
          <w:color w:val="000000" w:themeColor="text1"/>
        </w:rPr>
        <w:t xml:space="preserve"> R, </w:t>
      </w:r>
      <w:proofErr w:type="spellStart"/>
      <w:r w:rsidRPr="003F46DA">
        <w:rPr>
          <w:color w:val="000000" w:themeColor="text1"/>
        </w:rPr>
        <w:t>Laudanski</w:t>
      </w:r>
      <w:proofErr w:type="spellEnd"/>
      <w:r w:rsidRPr="003F46DA">
        <w:rPr>
          <w:color w:val="000000" w:themeColor="text1"/>
        </w:rPr>
        <w:t xml:space="preserve"> K. Factors underlying racial disparities in sepsis management. Healthcare (Basel). 2018 Nov 19;6(4).</w:t>
      </w:r>
    </w:p>
    <w:p w14:paraId="29C1B937" w14:textId="77777777" w:rsidR="007F4BC0" w:rsidRDefault="007F4BC0" w:rsidP="007F4BC0">
      <w:pPr>
        <w:ind w:left="720" w:hanging="720"/>
        <w:rPr>
          <w:color w:val="000000" w:themeColor="text1"/>
        </w:rPr>
      </w:pPr>
      <w:r w:rsidRPr="003F46DA">
        <w:rPr>
          <w:color w:val="000000" w:themeColor="text1"/>
        </w:rPr>
        <w:t xml:space="preserve">3. </w:t>
      </w:r>
      <w:r w:rsidRPr="003F46DA">
        <w:rPr>
          <w:color w:val="000000" w:themeColor="text1"/>
        </w:rPr>
        <w:tab/>
        <w:t>Zhang X, Chen Z, Fang A, Kang L, Xu W, Xu B, et al. Trends in prevalence, risk factor control and medications in atherosclerotic cardiovascular disease among US Adults, 1999-2018. American Journal of Preventive Cardiology. 2024 Mar;17:100634.</w:t>
      </w:r>
    </w:p>
    <w:p w14:paraId="093467D7" w14:textId="77777777" w:rsidR="007F4BC0" w:rsidRDefault="007F4BC0" w:rsidP="007F4BC0">
      <w:pPr>
        <w:ind w:left="720" w:hanging="720"/>
        <w:rPr>
          <w:color w:val="000000" w:themeColor="text1"/>
        </w:rPr>
      </w:pPr>
      <w:r w:rsidRPr="003F46DA">
        <w:rPr>
          <w:color w:val="000000" w:themeColor="text1"/>
        </w:rPr>
        <w:t xml:space="preserve">4. </w:t>
      </w:r>
      <w:r w:rsidRPr="003F46DA">
        <w:rPr>
          <w:color w:val="000000" w:themeColor="text1"/>
        </w:rPr>
        <w:tab/>
      </w:r>
      <w:proofErr w:type="spellStart"/>
      <w:r w:rsidRPr="003F46DA">
        <w:rPr>
          <w:color w:val="000000" w:themeColor="text1"/>
        </w:rPr>
        <w:t>Jentzer</w:t>
      </w:r>
      <w:proofErr w:type="spellEnd"/>
      <w:r w:rsidRPr="003F46DA">
        <w:rPr>
          <w:color w:val="000000" w:themeColor="text1"/>
        </w:rPr>
        <w:t xml:space="preserve"> JC, Lawler PR, Van Houten HK, Yao X, Kashani KB, </w:t>
      </w:r>
      <w:proofErr w:type="spellStart"/>
      <w:r w:rsidRPr="003F46DA">
        <w:rPr>
          <w:color w:val="000000" w:themeColor="text1"/>
        </w:rPr>
        <w:t>Dunlay</w:t>
      </w:r>
      <w:proofErr w:type="spellEnd"/>
      <w:r w:rsidRPr="003F46DA">
        <w:rPr>
          <w:color w:val="000000" w:themeColor="text1"/>
        </w:rPr>
        <w:t xml:space="preserve"> SM. Cardiovascular events among survivors of sepsis hospitalization: A retrospective cohort analysis. J Am Heart Assoc. 2023 Feb 7;12(3):e027813.</w:t>
      </w:r>
    </w:p>
    <w:p w14:paraId="33860C4B" w14:textId="77777777" w:rsidR="007F4BC0" w:rsidRDefault="007F4BC0" w:rsidP="007F4BC0">
      <w:pPr>
        <w:ind w:left="720" w:hanging="720"/>
        <w:rPr>
          <w:color w:val="000000" w:themeColor="text1"/>
        </w:rPr>
      </w:pPr>
      <w:r w:rsidRPr="003F46DA">
        <w:rPr>
          <w:color w:val="000000" w:themeColor="text1"/>
        </w:rPr>
        <w:t xml:space="preserve">5. </w:t>
      </w:r>
      <w:r w:rsidRPr="003F46DA">
        <w:rPr>
          <w:color w:val="000000" w:themeColor="text1"/>
        </w:rPr>
        <w:tab/>
        <w:t xml:space="preserve">Mok Y, </w:t>
      </w:r>
      <w:proofErr w:type="spellStart"/>
      <w:r w:rsidRPr="003F46DA">
        <w:rPr>
          <w:color w:val="000000" w:themeColor="text1"/>
        </w:rPr>
        <w:t>Ishigami</w:t>
      </w:r>
      <w:proofErr w:type="spellEnd"/>
      <w:r w:rsidRPr="003F46DA">
        <w:rPr>
          <w:color w:val="000000" w:themeColor="text1"/>
        </w:rPr>
        <w:t xml:space="preserve"> J, </w:t>
      </w:r>
      <w:proofErr w:type="spellStart"/>
      <w:r w:rsidRPr="003F46DA">
        <w:rPr>
          <w:color w:val="000000" w:themeColor="text1"/>
        </w:rPr>
        <w:t>Lutsey</w:t>
      </w:r>
      <w:proofErr w:type="spellEnd"/>
      <w:r w:rsidRPr="003F46DA">
        <w:rPr>
          <w:color w:val="000000" w:themeColor="text1"/>
        </w:rPr>
        <w:t xml:space="preserve"> PL, Tanaka H, Meyer ML, Heiss G, et al. Peripheral artery disease and subsequent risk of infectious disease in older individuals: the ARIC study. Mayo Clin Proc. 2022 Nov;97(11):2065–75.</w:t>
      </w:r>
    </w:p>
    <w:p w14:paraId="2D190B36" w14:textId="77777777" w:rsidR="007F4BC0" w:rsidRDefault="007F4BC0" w:rsidP="007F4BC0">
      <w:pPr>
        <w:ind w:left="720" w:hanging="720"/>
        <w:rPr>
          <w:color w:val="000000" w:themeColor="text1"/>
        </w:rPr>
      </w:pPr>
      <w:r w:rsidRPr="003F46DA">
        <w:rPr>
          <w:color w:val="000000" w:themeColor="text1"/>
        </w:rPr>
        <w:t xml:space="preserve">6. </w:t>
      </w:r>
      <w:r w:rsidRPr="003F46DA">
        <w:rPr>
          <w:color w:val="000000" w:themeColor="text1"/>
        </w:rPr>
        <w:tab/>
      </w:r>
      <w:proofErr w:type="spellStart"/>
      <w:r w:rsidRPr="003F46DA">
        <w:rPr>
          <w:color w:val="000000" w:themeColor="text1"/>
        </w:rPr>
        <w:t>Merdji</w:t>
      </w:r>
      <w:proofErr w:type="spellEnd"/>
      <w:r w:rsidRPr="003F46DA">
        <w:rPr>
          <w:color w:val="000000" w:themeColor="text1"/>
        </w:rPr>
        <w:t xml:space="preserve"> H, </w:t>
      </w:r>
      <w:proofErr w:type="spellStart"/>
      <w:r w:rsidRPr="003F46DA">
        <w:rPr>
          <w:color w:val="000000" w:themeColor="text1"/>
        </w:rPr>
        <w:t>Schini-Kerth</w:t>
      </w:r>
      <w:proofErr w:type="spellEnd"/>
      <w:r w:rsidRPr="003F46DA">
        <w:rPr>
          <w:color w:val="000000" w:themeColor="text1"/>
        </w:rPr>
        <w:t xml:space="preserve"> V, </w:t>
      </w:r>
      <w:proofErr w:type="spellStart"/>
      <w:r w:rsidRPr="003F46DA">
        <w:rPr>
          <w:color w:val="000000" w:themeColor="text1"/>
        </w:rPr>
        <w:t>Meziani</w:t>
      </w:r>
      <w:proofErr w:type="spellEnd"/>
      <w:r w:rsidRPr="003F46DA">
        <w:rPr>
          <w:color w:val="000000" w:themeColor="text1"/>
        </w:rPr>
        <w:t xml:space="preserve"> F, Toti F. Long-term cardiovascular complications following sepsis: is senescence the missing link? Ann Intensive Care. 2021 Dec 1;11(1):166.</w:t>
      </w:r>
    </w:p>
    <w:p w14:paraId="46CA1101" w14:textId="77777777" w:rsidR="007F4BC0" w:rsidRDefault="007F4BC0" w:rsidP="007F4BC0">
      <w:pPr>
        <w:ind w:left="720" w:hanging="720"/>
        <w:rPr>
          <w:color w:val="000000" w:themeColor="text1"/>
        </w:rPr>
      </w:pPr>
      <w:r w:rsidRPr="003F46DA">
        <w:rPr>
          <w:color w:val="000000" w:themeColor="text1"/>
        </w:rPr>
        <w:t xml:space="preserve">7. </w:t>
      </w:r>
      <w:r w:rsidRPr="003F46DA">
        <w:rPr>
          <w:color w:val="000000" w:themeColor="text1"/>
        </w:rPr>
        <w:tab/>
        <w:t xml:space="preserve">Reitz KM, Althouse AD, Meyer J, Arya S, </w:t>
      </w:r>
      <w:proofErr w:type="spellStart"/>
      <w:r w:rsidRPr="003F46DA">
        <w:rPr>
          <w:color w:val="000000" w:themeColor="text1"/>
        </w:rPr>
        <w:t>Goodney</w:t>
      </w:r>
      <w:proofErr w:type="spellEnd"/>
      <w:r w:rsidRPr="003F46DA">
        <w:rPr>
          <w:color w:val="000000" w:themeColor="text1"/>
        </w:rPr>
        <w:t xml:space="preserve"> PP, Shireman PK, et al. Association of smoking with postprocedural complications following open and endovascular interventions for intermittent claudication. JAMA </w:t>
      </w:r>
      <w:proofErr w:type="spellStart"/>
      <w:r w:rsidRPr="003F46DA">
        <w:rPr>
          <w:color w:val="000000" w:themeColor="text1"/>
        </w:rPr>
        <w:t>Cardiol</w:t>
      </w:r>
      <w:proofErr w:type="spellEnd"/>
      <w:r w:rsidRPr="003F46DA">
        <w:rPr>
          <w:color w:val="000000" w:themeColor="text1"/>
        </w:rPr>
        <w:t>. 2022 Jan 1;7(1):45–54.</w:t>
      </w:r>
    </w:p>
    <w:p w14:paraId="4E1ACCA4" w14:textId="40299427" w:rsidR="007F4BC0" w:rsidRDefault="007F4BC0" w:rsidP="007F4BC0">
      <w:pPr>
        <w:ind w:left="720" w:hanging="720"/>
        <w:rPr>
          <w:color w:val="000000" w:themeColor="text1"/>
        </w:rPr>
      </w:pPr>
      <w:r w:rsidRPr="003F46DA">
        <w:rPr>
          <w:color w:val="000000" w:themeColor="text1"/>
        </w:rPr>
        <w:t xml:space="preserve">8. </w:t>
      </w:r>
      <w:r w:rsidRPr="003F46DA">
        <w:rPr>
          <w:color w:val="000000" w:themeColor="text1"/>
        </w:rPr>
        <w:tab/>
        <w:t xml:space="preserve">Checklist for Working with the NIS [Internet]. [cited 2023 Feb 21]. Available from: </w:t>
      </w:r>
      <w:hyperlink r:id="rId29" w:history="1">
        <w:r w:rsidRPr="000D4266">
          <w:rPr>
            <w:rStyle w:val="Hyperlink"/>
          </w:rPr>
          <w:t>https://www.hcup-us.ahrq.gov/db/nation/nis/nischecklist.jsp</w:t>
        </w:r>
      </w:hyperlink>
    </w:p>
    <w:p w14:paraId="38EF5404" w14:textId="77777777" w:rsidR="007F4BC0" w:rsidRDefault="007F4BC0" w:rsidP="007F4BC0">
      <w:pPr>
        <w:ind w:left="720" w:hanging="720"/>
        <w:rPr>
          <w:color w:val="000000" w:themeColor="text1"/>
        </w:rPr>
      </w:pPr>
      <w:r w:rsidRPr="003F46DA">
        <w:rPr>
          <w:color w:val="000000" w:themeColor="text1"/>
        </w:rPr>
        <w:t xml:space="preserve">9. </w:t>
      </w:r>
      <w:r w:rsidRPr="003F46DA">
        <w:rPr>
          <w:color w:val="000000" w:themeColor="text1"/>
        </w:rPr>
        <w:tab/>
        <w:t xml:space="preserve">von Elm E, Altman DG, Egger M, Pocock SJ, </w:t>
      </w:r>
      <w:proofErr w:type="spellStart"/>
      <w:r w:rsidRPr="003F46DA">
        <w:rPr>
          <w:color w:val="000000" w:themeColor="text1"/>
        </w:rPr>
        <w:t>Gøtzsche</w:t>
      </w:r>
      <w:proofErr w:type="spellEnd"/>
      <w:r w:rsidRPr="003F46DA">
        <w:rPr>
          <w:color w:val="000000" w:themeColor="text1"/>
        </w:rPr>
        <w:t xml:space="preserve"> PC, </w:t>
      </w:r>
      <w:proofErr w:type="spellStart"/>
      <w:r w:rsidRPr="003F46DA">
        <w:rPr>
          <w:color w:val="000000" w:themeColor="text1"/>
        </w:rPr>
        <w:t>Vandenbroucke</w:t>
      </w:r>
      <w:proofErr w:type="spellEnd"/>
      <w:r w:rsidRPr="003F46DA">
        <w:rPr>
          <w:color w:val="000000" w:themeColor="text1"/>
        </w:rPr>
        <w:t xml:space="preserve"> JP, et al. The Strengthening the Reporting of Observational Studies in Epidemiology (STROBE) statement: guidelines for reporting observational studies. Ann Intern Med. 2007 Oct 16;147(8):573–7.</w:t>
      </w:r>
    </w:p>
    <w:p w14:paraId="7762616D" w14:textId="4D07D411" w:rsidR="007F4BC0" w:rsidRDefault="007F4BC0" w:rsidP="007F4BC0">
      <w:pPr>
        <w:ind w:left="720" w:hanging="720"/>
        <w:rPr>
          <w:color w:val="000000" w:themeColor="text1"/>
        </w:rPr>
      </w:pPr>
      <w:r w:rsidRPr="003F46DA">
        <w:rPr>
          <w:color w:val="000000" w:themeColor="text1"/>
        </w:rPr>
        <w:t xml:space="preserve">10. </w:t>
      </w:r>
      <w:r w:rsidRPr="003F46DA">
        <w:rPr>
          <w:color w:val="000000" w:themeColor="text1"/>
        </w:rPr>
        <w:tab/>
        <w:t xml:space="preserve">Healthcare Cost and Utilization Project (HCUP) NIS Notes [Internet]. [cited 2023 Mar 14]. Available from: </w:t>
      </w:r>
      <w:hyperlink r:id="rId30" w:history="1">
        <w:r w:rsidRPr="000D4266">
          <w:rPr>
            <w:rStyle w:val="Hyperlink"/>
          </w:rPr>
          <w:t>https://hcup-us.ahrq.gov/db/vars/race/nisnote.jsp</w:t>
        </w:r>
      </w:hyperlink>
    </w:p>
    <w:p w14:paraId="50EF7511" w14:textId="25198C64" w:rsidR="007F4BC0" w:rsidRDefault="007F4BC0" w:rsidP="007F4BC0">
      <w:pPr>
        <w:ind w:left="720" w:hanging="720"/>
        <w:rPr>
          <w:color w:val="000000" w:themeColor="text1"/>
        </w:rPr>
      </w:pPr>
      <w:r w:rsidRPr="003F46DA">
        <w:rPr>
          <w:color w:val="000000" w:themeColor="text1"/>
        </w:rPr>
        <w:t xml:space="preserve">11. </w:t>
      </w:r>
      <w:r w:rsidRPr="003F46DA">
        <w:rPr>
          <w:color w:val="000000" w:themeColor="text1"/>
        </w:rPr>
        <w:tab/>
        <w:t xml:space="preserve">2023 ICD-10-CM | CMS [Internet]. [cited 2023 Feb 20]. Available from: </w:t>
      </w:r>
      <w:hyperlink r:id="rId31" w:history="1">
        <w:r w:rsidRPr="000D4266">
          <w:rPr>
            <w:rStyle w:val="Hyperlink"/>
          </w:rPr>
          <w:t>https://www.cms.gov/medicare/icd-10/2023-icd-10-cm</w:t>
        </w:r>
      </w:hyperlink>
    </w:p>
    <w:p w14:paraId="64C9563F" w14:textId="77777777" w:rsidR="007F4BC0" w:rsidRDefault="007F4BC0" w:rsidP="007F4BC0">
      <w:pPr>
        <w:ind w:left="720" w:hanging="720"/>
        <w:rPr>
          <w:color w:val="000000" w:themeColor="text1"/>
        </w:rPr>
      </w:pPr>
      <w:r w:rsidRPr="003F46DA">
        <w:rPr>
          <w:color w:val="000000" w:themeColor="text1"/>
        </w:rPr>
        <w:t xml:space="preserve">12. </w:t>
      </w:r>
      <w:r w:rsidRPr="003F46DA">
        <w:rPr>
          <w:color w:val="000000" w:themeColor="text1"/>
        </w:rPr>
        <w:tab/>
        <w:t>L</w:t>
      </w:r>
      <w:proofErr w:type="spellStart"/>
      <w:r w:rsidRPr="003F46DA">
        <w:rPr>
          <w:color w:val="000000" w:themeColor="text1"/>
        </w:rPr>
        <w:t>ix</w:t>
      </w:r>
      <w:proofErr w:type="spellEnd"/>
      <w:r w:rsidRPr="003F46DA">
        <w:rPr>
          <w:color w:val="000000" w:themeColor="text1"/>
        </w:rPr>
        <w:t xml:space="preserve"> L, Smith M, Pitz M, Ahmed R, Quon H, Griffith J, et al. Cancer Data Linkage in Manitoba: Expanding the Infrastructure </w:t>
      </w:r>
      <w:proofErr w:type="spellStart"/>
      <w:r w:rsidRPr="003F46DA">
        <w:rPr>
          <w:color w:val="000000" w:themeColor="text1"/>
        </w:rPr>
        <w:t>forResearch</w:t>
      </w:r>
      <w:proofErr w:type="spellEnd"/>
      <w:r w:rsidRPr="003F46DA">
        <w:rPr>
          <w:color w:val="000000" w:themeColor="text1"/>
        </w:rPr>
        <w:t>. Manitoba Centre for Health Policy, . Winnipeg, MB: Manitoba Centre for Health Policy; 2016 Jan p. 76.</w:t>
      </w:r>
    </w:p>
    <w:p w14:paraId="49B22E52" w14:textId="77777777" w:rsidR="007F4BC0" w:rsidRDefault="007F4BC0" w:rsidP="007F4BC0">
      <w:pPr>
        <w:ind w:left="720" w:hanging="720"/>
        <w:rPr>
          <w:color w:val="000000" w:themeColor="text1"/>
        </w:rPr>
      </w:pPr>
      <w:r w:rsidRPr="003F46DA">
        <w:rPr>
          <w:color w:val="000000" w:themeColor="text1"/>
        </w:rPr>
        <w:t xml:space="preserve">13. </w:t>
      </w:r>
      <w:r w:rsidRPr="003F46DA">
        <w:rPr>
          <w:color w:val="000000" w:themeColor="text1"/>
        </w:rPr>
        <w:tab/>
        <w:t xml:space="preserve">Peters F, Kuchenbecker J, </w:t>
      </w:r>
      <w:proofErr w:type="spellStart"/>
      <w:r w:rsidRPr="003F46DA">
        <w:rPr>
          <w:color w:val="000000" w:themeColor="text1"/>
        </w:rPr>
        <w:t>Kreutzburg</w:t>
      </w:r>
      <w:proofErr w:type="spellEnd"/>
      <w:r w:rsidRPr="003F46DA">
        <w:rPr>
          <w:color w:val="000000" w:themeColor="text1"/>
        </w:rPr>
        <w:t xml:space="preserve"> T, Marschall U, Debus ES, Behrendt C-A. Long-Term Effectiveness and Safety of Initiating Statin Therapy After Index Revascularization </w:t>
      </w:r>
      <w:proofErr w:type="gramStart"/>
      <w:r w:rsidRPr="003F46DA">
        <w:rPr>
          <w:color w:val="000000" w:themeColor="text1"/>
        </w:rPr>
        <w:t>In</w:t>
      </w:r>
      <w:proofErr w:type="gramEnd"/>
      <w:r w:rsidRPr="003F46DA">
        <w:rPr>
          <w:color w:val="000000" w:themeColor="text1"/>
        </w:rPr>
        <w:t xml:space="preserve"> Patients With Peripheral Arterial Occlusive Disease. J Am Heart Assoc. 2020 Nov 17;9(22):e018338.</w:t>
      </w:r>
    </w:p>
    <w:p w14:paraId="77F8D732" w14:textId="77777777" w:rsidR="007F4BC0" w:rsidRDefault="007F4BC0" w:rsidP="007F4BC0">
      <w:pPr>
        <w:ind w:left="720" w:hanging="720"/>
        <w:rPr>
          <w:color w:val="000000" w:themeColor="text1"/>
        </w:rPr>
      </w:pPr>
      <w:r w:rsidRPr="003F46DA">
        <w:rPr>
          <w:color w:val="000000" w:themeColor="text1"/>
        </w:rPr>
        <w:t xml:space="preserve">14. </w:t>
      </w:r>
      <w:r w:rsidRPr="003F46DA">
        <w:rPr>
          <w:color w:val="000000" w:themeColor="text1"/>
        </w:rPr>
        <w:tab/>
      </w:r>
      <w:proofErr w:type="spellStart"/>
      <w:r w:rsidRPr="003F46DA">
        <w:rPr>
          <w:color w:val="000000" w:themeColor="text1"/>
        </w:rPr>
        <w:t>Kokotailo</w:t>
      </w:r>
      <w:proofErr w:type="spellEnd"/>
      <w:r w:rsidRPr="003F46DA">
        <w:rPr>
          <w:color w:val="000000" w:themeColor="text1"/>
        </w:rPr>
        <w:t xml:space="preserve"> RA, Hill MD. Coding of stroke and stroke risk factors using international classification of diseases, revisions 9 and 10. Stroke. 2005 Aug;36(8):1776–81.</w:t>
      </w:r>
    </w:p>
    <w:p w14:paraId="6EFABFEA" w14:textId="0ED0447C" w:rsidR="007F4BC0" w:rsidRDefault="007F4BC0" w:rsidP="007F4BC0">
      <w:pPr>
        <w:ind w:left="720" w:hanging="720"/>
        <w:rPr>
          <w:color w:val="000000" w:themeColor="text1"/>
        </w:rPr>
      </w:pPr>
      <w:r w:rsidRPr="003F46DA">
        <w:rPr>
          <w:color w:val="000000" w:themeColor="text1"/>
        </w:rPr>
        <w:t xml:space="preserve">15. </w:t>
      </w:r>
      <w:r w:rsidRPr="003F46DA">
        <w:rPr>
          <w:color w:val="000000" w:themeColor="text1"/>
        </w:rPr>
        <w:tab/>
        <w:t xml:space="preserve">ICD-10-CM/PCS MS-DRG v38.0 Definitions Manual [Internet]. [cited 2024 Jun 16]. Available from: </w:t>
      </w:r>
      <w:hyperlink r:id="rId32" w:history="1">
        <w:r w:rsidRPr="000D4266">
          <w:rPr>
            <w:rStyle w:val="Hyperlink"/>
          </w:rPr>
          <w:t>https://www.cms.gov/icd10m/version38-fullcode-cms/fullcode_cms/P0972.html</w:t>
        </w:r>
      </w:hyperlink>
    </w:p>
    <w:p w14:paraId="036EE1A6" w14:textId="64C44CFA" w:rsidR="007F4BC0" w:rsidRDefault="007F4BC0" w:rsidP="007F4BC0">
      <w:pPr>
        <w:ind w:left="720" w:hanging="720"/>
        <w:rPr>
          <w:color w:val="000000" w:themeColor="text1"/>
        </w:rPr>
      </w:pPr>
      <w:r w:rsidRPr="003F46DA">
        <w:rPr>
          <w:color w:val="000000" w:themeColor="text1"/>
        </w:rPr>
        <w:t xml:space="preserve">16. </w:t>
      </w:r>
      <w:r w:rsidRPr="003F46DA">
        <w:rPr>
          <w:color w:val="000000" w:themeColor="text1"/>
        </w:rPr>
        <w:tab/>
      </w:r>
      <w:proofErr w:type="spellStart"/>
      <w:r w:rsidRPr="003F46DA">
        <w:rPr>
          <w:color w:val="000000" w:themeColor="text1"/>
        </w:rPr>
        <w:t>Elixhauser</w:t>
      </w:r>
      <w:proofErr w:type="spellEnd"/>
      <w:r w:rsidRPr="003F46DA">
        <w:rPr>
          <w:color w:val="000000" w:themeColor="text1"/>
        </w:rPr>
        <w:t xml:space="preserve"> Comorbidity Software Refined for ICD-10-CM [Internet]. [cited 2023 Mar 28]. Available from: </w:t>
      </w:r>
      <w:hyperlink r:id="rId33" w:history="1">
        <w:r w:rsidRPr="000D4266">
          <w:rPr>
            <w:rStyle w:val="Hyperlink"/>
          </w:rPr>
          <w:t>https://hcup-us.ahrq.gov/toolssoftware/comorbidityicd10/comorbidity_icd10.jsp</w:t>
        </w:r>
      </w:hyperlink>
    </w:p>
    <w:p w14:paraId="7B1F4737" w14:textId="7A83955B" w:rsidR="007F4BC0" w:rsidRDefault="007F4BC0" w:rsidP="007F4BC0">
      <w:pPr>
        <w:ind w:left="720" w:hanging="720"/>
        <w:rPr>
          <w:color w:val="000000" w:themeColor="text1"/>
        </w:rPr>
      </w:pPr>
      <w:r w:rsidRPr="003F46DA">
        <w:rPr>
          <w:color w:val="000000" w:themeColor="text1"/>
        </w:rPr>
        <w:lastRenderedPageBreak/>
        <w:t xml:space="preserve">17. </w:t>
      </w:r>
      <w:r w:rsidRPr="003F46DA">
        <w:rPr>
          <w:color w:val="000000" w:themeColor="text1"/>
        </w:rPr>
        <w:tab/>
        <w:t xml:space="preserve">2023 ICD-10-PCS | CMS [Internet]. [cited 2023 Feb 20]. Available from: </w:t>
      </w:r>
      <w:hyperlink r:id="rId34" w:history="1">
        <w:r w:rsidRPr="000D4266">
          <w:rPr>
            <w:rStyle w:val="Hyperlink"/>
          </w:rPr>
          <w:t>https://www.cms.gov/medicare/icd-10/2023-icd-10-pcs</w:t>
        </w:r>
      </w:hyperlink>
    </w:p>
    <w:p w14:paraId="74D9B0C7" w14:textId="77777777" w:rsidR="007F4BC0" w:rsidRDefault="007F4BC0" w:rsidP="007F4BC0">
      <w:pPr>
        <w:ind w:left="720" w:hanging="720"/>
        <w:rPr>
          <w:color w:val="000000" w:themeColor="text1"/>
        </w:rPr>
      </w:pPr>
      <w:r w:rsidRPr="003F46DA">
        <w:rPr>
          <w:color w:val="000000" w:themeColor="text1"/>
        </w:rPr>
        <w:t xml:space="preserve">18. </w:t>
      </w:r>
      <w:r w:rsidRPr="003F46DA">
        <w:rPr>
          <w:color w:val="000000" w:themeColor="text1"/>
        </w:rPr>
        <w:tab/>
        <w:t xml:space="preserve">Chan HK, </w:t>
      </w:r>
      <w:proofErr w:type="spellStart"/>
      <w:r w:rsidRPr="003F46DA">
        <w:rPr>
          <w:color w:val="000000" w:themeColor="text1"/>
        </w:rPr>
        <w:t>Khose</w:t>
      </w:r>
      <w:proofErr w:type="spellEnd"/>
      <w:r w:rsidRPr="003F46DA">
        <w:rPr>
          <w:color w:val="000000" w:themeColor="text1"/>
        </w:rPr>
        <w:t xml:space="preserve"> S, Chavez S, Patel B, Wang HE. Updated estimates of sepsis hospitalizations at United States academic medical centers. Journal of the American College of Emergency Physicians Open. 2022 Aug;3(4):e12782.</w:t>
      </w:r>
    </w:p>
    <w:p w14:paraId="687AA446" w14:textId="6352E934" w:rsidR="007F4BC0" w:rsidRDefault="007F4BC0" w:rsidP="007F4BC0">
      <w:pPr>
        <w:ind w:left="720" w:hanging="720"/>
        <w:rPr>
          <w:color w:val="000000" w:themeColor="text1"/>
        </w:rPr>
      </w:pPr>
      <w:r w:rsidRPr="003F46DA">
        <w:rPr>
          <w:color w:val="000000" w:themeColor="text1"/>
        </w:rPr>
        <w:t xml:space="preserve">19. </w:t>
      </w:r>
      <w:r w:rsidRPr="003F46DA">
        <w:rPr>
          <w:color w:val="000000" w:themeColor="text1"/>
        </w:rPr>
        <w:tab/>
        <w:t xml:space="preserve">The Vascular Quality Initiative - SVS VQI Vision [Internet]. [cited 2023 Feb 20]. Available from: </w:t>
      </w:r>
      <w:hyperlink r:id="rId35" w:history="1">
        <w:r w:rsidRPr="000D4266">
          <w:rPr>
            <w:rStyle w:val="Hyperlink"/>
          </w:rPr>
          <w:t>https://www.vqi.org/data-analysis/svs-vqi-vision/</w:t>
        </w:r>
      </w:hyperlink>
    </w:p>
    <w:p w14:paraId="515EC9EF" w14:textId="77777777" w:rsidR="007F4BC0" w:rsidRDefault="007F4BC0" w:rsidP="007F4BC0">
      <w:pPr>
        <w:ind w:left="720" w:hanging="720"/>
        <w:rPr>
          <w:color w:val="000000" w:themeColor="text1"/>
        </w:rPr>
      </w:pPr>
      <w:r w:rsidRPr="003F46DA">
        <w:rPr>
          <w:color w:val="000000" w:themeColor="text1"/>
        </w:rPr>
        <w:t xml:space="preserve">20. </w:t>
      </w:r>
      <w:r w:rsidRPr="003F46DA">
        <w:rPr>
          <w:color w:val="000000" w:themeColor="text1"/>
        </w:rPr>
        <w:tab/>
        <w:t>Krell RW, Girotti ME, Dimick JB. Extended length of stay after surgery. JAMA Surg. 2014 Aug 1;149(8):815.</w:t>
      </w:r>
    </w:p>
    <w:p w14:paraId="379F9735" w14:textId="77777777" w:rsidR="007F4BC0" w:rsidRDefault="007F4BC0" w:rsidP="007F4BC0">
      <w:pPr>
        <w:ind w:left="720" w:hanging="720"/>
        <w:rPr>
          <w:color w:val="000000" w:themeColor="text1"/>
        </w:rPr>
      </w:pPr>
      <w:r w:rsidRPr="003F46DA">
        <w:rPr>
          <w:color w:val="000000" w:themeColor="text1"/>
        </w:rPr>
        <w:t xml:space="preserve">21. </w:t>
      </w:r>
      <w:r w:rsidRPr="003F46DA">
        <w:rPr>
          <w:color w:val="000000" w:themeColor="text1"/>
        </w:rPr>
        <w:tab/>
        <w:t>Definitions of Medicare Code Edits: Draft ICD-10 Version. Centers for Medicare &amp; Medicaid Services; 2011 Sep.</w:t>
      </w:r>
    </w:p>
    <w:p w14:paraId="784D43E1" w14:textId="77777777" w:rsidR="007F4BC0" w:rsidRDefault="007F4BC0" w:rsidP="007F4BC0">
      <w:pPr>
        <w:ind w:left="720" w:hanging="720"/>
        <w:rPr>
          <w:color w:val="000000" w:themeColor="text1"/>
        </w:rPr>
      </w:pPr>
      <w:r w:rsidRPr="003F46DA">
        <w:rPr>
          <w:color w:val="000000" w:themeColor="text1"/>
        </w:rPr>
        <w:t xml:space="preserve">22. </w:t>
      </w:r>
      <w:r w:rsidRPr="003F46DA">
        <w:rPr>
          <w:color w:val="000000" w:themeColor="text1"/>
        </w:rPr>
        <w:tab/>
        <w:t>Austin PC, Fine JP. Practical recommendations for reporting Fine-Gray model analyses for competing risk data. Stat Med. 2017 Nov 30;36(27):4391–400.</w:t>
      </w:r>
    </w:p>
    <w:p w14:paraId="237C0B16" w14:textId="2D0D74F9" w:rsidR="00B74183" w:rsidRPr="007F4BC0" w:rsidRDefault="007F4BC0" w:rsidP="007F4BC0">
      <w:pPr>
        <w:ind w:left="720" w:hanging="720"/>
        <w:rPr>
          <w:b/>
          <w:bCs/>
        </w:rPr>
      </w:pPr>
      <w:r w:rsidRPr="003F46DA">
        <w:rPr>
          <w:color w:val="000000" w:themeColor="text1"/>
        </w:rPr>
        <w:t xml:space="preserve">23. </w:t>
      </w:r>
      <w:r w:rsidRPr="003F46DA">
        <w:rPr>
          <w:color w:val="000000" w:themeColor="text1"/>
        </w:rPr>
        <w:tab/>
      </w:r>
      <w:proofErr w:type="spellStart"/>
      <w:r w:rsidRPr="003F46DA">
        <w:rPr>
          <w:color w:val="000000" w:themeColor="text1"/>
        </w:rPr>
        <w:t>VanderWeele</w:t>
      </w:r>
      <w:proofErr w:type="spellEnd"/>
      <w:r w:rsidRPr="003F46DA">
        <w:rPr>
          <w:color w:val="000000" w:themeColor="text1"/>
        </w:rPr>
        <w:t xml:space="preserve"> TJ, Ding P. Sensitivity Analysis in Observational Research: Introducing the E-Value. Ann Intern Med. 2017 Aug 15;167(4):268–74.</w:t>
      </w:r>
      <w:r w:rsidR="00B74183" w:rsidRPr="00753AFE">
        <w:rPr>
          <w:b/>
          <w:bCs/>
          <w:color w:val="000000" w:themeColor="text1"/>
        </w:rPr>
        <w:br w:type="page"/>
      </w:r>
    </w:p>
    <w:p w14:paraId="5BB3F30D" w14:textId="40CF550B" w:rsidR="006649D0" w:rsidRPr="00753AFE" w:rsidRDefault="00FC4CAA" w:rsidP="00815CDA">
      <w:pPr>
        <w:pStyle w:val="Heading1"/>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Data Dictionary</w:t>
      </w:r>
      <w:r w:rsidR="00ED09D8" w:rsidRPr="00753AFE">
        <w:rPr>
          <w:rFonts w:ascii="Times New Roman" w:hAnsi="Times New Roman" w:cs="Times New Roman"/>
          <w:b/>
          <w:bCs/>
          <w:color w:val="000000" w:themeColor="text1"/>
          <w:sz w:val="24"/>
          <w:szCs w:val="24"/>
        </w:rPr>
        <w:t>:</w:t>
      </w:r>
      <w:r w:rsidR="00ED09D8" w:rsidRPr="00753AFE">
        <w:rPr>
          <w:rFonts w:ascii="Times New Roman" w:hAnsi="Times New Roman" w:cs="Times New Roman"/>
          <w:color w:val="000000" w:themeColor="text1"/>
          <w:sz w:val="24"/>
          <w:szCs w:val="24"/>
        </w:rPr>
        <w:t xml:space="preserve"> </w:t>
      </w:r>
      <w:r w:rsidR="00815CDA" w:rsidRPr="00753AFE">
        <w:rPr>
          <w:rFonts w:ascii="Times New Roman" w:hAnsi="Times New Roman" w:cs="Times New Roman"/>
          <w:color w:val="000000" w:themeColor="text1"/>
          <w:sz w:val="24"/>
          <w:szCs w:val="24"/>
        </w:rPr>
        <w:t>Pre-selected variables</w:t>
      </w:r>
      <w:r w:rsidR="003D0A06" w:rsidRPr="00753AFE">
        <w:rPr>
          <w:rFonts w:ascii="Times New Roman" w:hAnsi="Times New Roman" w:cs="Times New Roman"/>
          <w:color w:val="000000" w:themeColor="text1"/>
          <w:sz w:val="24"/>
          <w:szCs w:val="24"/>
        </w:rPr>
        <w:t xml:space="preserve"> for Hospitalization Features</w:t>
      </w:r>
    </w:p>
    <w:tbl>
      <w:tblPr>
        <w:tblW w:w="10929" w:type="dxa"/>
        <w:jc w:val="center"/>
        <w:tblLook w:val="04A0" w:firstRow="1" w:lastRow="0" w:firstColumn="1" w:lastColumn="0" w:noHBand="0" w:noVBand="1"/>
      </w:tblPr>
      <w:tblGrid>
        <w:gridCol w:w="2607"/>
        <w:gridCol w:w="2967"/>
        <w:gridCol w:w="2366"/>
        <w:gridCol w:w="2989"/>
      </w:tblGrid>
      <w:tr w:rsidR="00B74183" w:rsidRPr="00753AFE" w14:paraId="4C9114B5" w14:textId="77777777" w:rsidTr="002A210D">
        <w:trPr>
          <w:trHeight w:val="733"/>
          <w:jc w:val="center"/>
        </w:trPr>
        <w:tc>
          <w:tcPr>
            <w:tcW w:w="2607" w:type="dxa"/>
            <w:tcBorders>
              <w:top w:val="single" w:sz="8" w:space="0" w:color="auto"/>
              <w:left w:val="single" w:sz="8" w:space="0" w:color="auto"/>
              <w:bottom w:val="single" w:sz="8" w:space="0" w:color="auto"/>
              <w:right w:val="single" w:sz="8" w:space="0" w:color="auto"/>
            </w:tcBorders>
            <w:shd w:val="clear" w:color="auto" w:fill="auto"/>
            <w:hideMark/>
          </w:tcPr>
          <w:p w14:paraId="64B5E4EE" w14:textId="77777777" w:rsidR="00B74183" w:rsidRPr="00753AFE" w:rsidRDefault="00B74183" w:rsidP="005E01A6">
            <w:r w:rsidRPr="00753AFE">
              <w:t> </w:t>
            </w:r>
          </w:p>
        </w:tc>
        <w:tc>
          <w:tcPr>
            <w:tcW w:w="2967" w:type="dxa"/>
            <w:tcBorders>
              <w:top w:val="single" w:sz="8" w:space="0" w:color="auto"/>
              <w:left w:val="nil"/>
              <w:bottom w:val="single" w:sz="8" w:space="0" w:color="auto"/>
              <w:right w:val="single" w:sz="8" w:space="0" w:color="auto"/>
            </w:tcBorders>
            <w:shd w:val="clear" w:color="auto" w:fill="auto"/>
            <w:vAlign w:val="center"/>
            <w:hideMark/>
          </w:tcPr>
          <w:p w14:paraId="311C6258" w14:textId="77777777" w:rsidR="00B74183" w:rsidRPr="00753AFE" w:rsidRDefault="00B74183" w:rsidP="005E01A6">
            <w:pPr>
              <w:rPr>
                <w:b/>
                <w:bCs/>
              </w:rPr>
            </w:pPr>
            <w:r w:rsidRPr="00753AFE">
              <w:rPr>
                <w:b/>
                <w:bCs/>
              </w:rPr>
              <w:t>Variable Description</w:t>
            </w:r>
          </w:p>
        </w:tc>
        <w:tc>
          <w:tcPr>
            <w:tcW w:w="2366" w:type="dxa"/>
            <w:tcBorders>
              <w:top w:val="single" w:sz="8" w:space="0" w:color="auto"/>
              <w:left w:val="nil"/>
              <w:bottom w:val="single" w:sz="8" w:space="0" w:color="auto"/>
              <w:right w:val="single" w:sz="8" w:space="0" w:color="auto"/>
            </w:tcBorders>
            <w:shd w:val="clear" w:color="auto" w:fill="auto"/>
            <w:vAlign w:val="center"/>
            <w:hideMark/>
          </w:tcPr>
          <w:p w14:paraId="28F59952" w14:textId="77777777" w:rsidR="00B74183" w:rsidRPr="00753AFE" w:rsidRDefault="00B74183" w:rsidP="005E01A6">
            <w:pPr>
              <w:rPr>
                <w:b/>
                <w:bCs/>
              </w:rPr>
            </w:pPr>
            <w:r w:rsidRPr="00753AFE">
              <w:rPr>
                <w:b/>
                <w:bCs/>
              </w:rPr>
              <w:t>Type</w:t>
            </w:r>
          </w:p>
        </w:tc>
        <w:tc>
          <w:tcPr>
            <w:tcW w:w="2989" w:type="dxa"/>
            <w:tcBorders>
              <w:top w:val="single" w:sz="8" w:space="0" w:color="auto"/>
              <w:left w:val="nil"/>
              <w:bottom w:val="single" w:sz="8" w:space="0" w:color="auto"/>
              <w:right w:val="single" w:sz="8" w:space="0" w:color="auto"/>
            </w:tcBorders>
            <w:shd w:val="clear" w:color="auto" w:fill="auto"/>
            <w:vAlign w:val="center"/>
            <w:hideMark/>
          </w:tcPr>
          <w:p w14:paraId="71079FF9" w14:textId="77777777" w:rsidR="00B74183" w:rsidRPr="00753AFE" w:rsidRDefault="00B74183" w:rsidP="005E01A6">
            <w:pPr>
              <w:rPr>
                <w:b/>
                <w:bCs/>
              </w:rPr>
            </w:pPr>
            <w:r w:rsidRPr="00753AFE">
              <w:rPr>
                <w:b/>
                <w:bCs/>
              </w:rPr>
              <w:t>Name in dataset</w:t>
            </w:r>
          </w:p>
        </w:tc>
      </w:tr>
      <w:tr w:rsidR="00B74183" w:rsidRPr="00753AFE" w14:paraId="0C31C486" w14:textId="77777777" w:rsidTr="002A210D">
        <w:trPr>
          <w:trHeight w:val="509"/>
          <w:jc w:val="center"/>
        </w:trPr>
        <w:tc>
          <w:tcPr>
            <w:tcW w:w="2607" w:type="dxa"/>
            <w:vMerge w:val="restart"/>
            <w:tcBorders>
              <w:top w:val="nil"/>
              <w:left w:val="single" w:sz="8" w:space="0" w:color="auto"/>
              <w:bottom w:val="nil"/>
              <w:right w:val="single" w:sz="8" w:space="0" w:color="auto"/>
            </w:tcBorders>
            <w:shd w:val="clear" w:color="auto" w:fill="auto"/>
            <w:vAlign w:val="center"/>
            <w:hideMark/>
          </w:tcPr>
          <w:p w14:paraId="74D44A54" w14:textId="77777777" w:rsidR="00B74183" w:rsidRPr="00753AFE" w:rsidRDefault="00B74183" w:rsidP="005E01A6">
            <w:pPr>
              <w:rPr>
                <w:b/>
                <w:bCs/>
              </w:rPr>
            </w:pPr>
            <w:r w:rsidRPr="00753AFE">
              <w:rPr>
                <w:b/>
                <w:bCs/>
              </w:rPr>
              <w:t>Sepsis</w:t>
            </w:r>
          </w:p>
        </w:tc>
        <w:tc>
          <w:tcPr>
            <w:tcW w:w="2967" w:type="dxa"/>
            <w:tcBorders>
              <w:top w:val="nil"/>
              <w:left w:val="nil"/>
              <w:bottom w:val="single" w:sz="8" w:space="0" w:color="auto"/>
              <w:right w:val="single" w:sz="8" w:space="0" w:color="auto"/>
            </w:tcBorders>
            <w:shd w:val="clear" w:color="auto" w:fill="auto"/>
            <w:vAlign w:val="center"/>
            <w:hideMark/>
          </w:tcPr>
          <w:p w14:paraId="0F346BE9" w14:textId="137D1399" w:rsidR="00B74183" w:rsidRPr="00753AFE" w:rsidRDefault="002A210D" w:rsidP="005E01A6">
            <w:r>
              <w:rPr>
                <w:color w:val="000000" w:themeColor="text1"/>
              </w:rPr>
              <w:t>Implicit</w:t>
            </w:r>
            <w:r w:rsidR="00B74183" w:rsidRPr="00753AFE">
              <w:rPr>
                <w:color w:val="000000" w:themeColor="text1"/>
              </w:rPr>
              <w:t xml:space="preserve"> Sepsis</w:t>
            </w:r>
            <w:r w:rsidR="00B74183" w:rsidRPr="00753AFE">
              <w:rPr>
                <w:color w:val="000000" w:themeColor="text1"/>
                <w:vertAlign w:val="superscript"/>
              </w:rPr>
              <w:t>1</w:t>
            </w:r>
          </w:p>
        </w:tc>
        <w:tc>
          <w:tcPr>
            <w:tcW w:w="2366" w:type="dxa"/>
            <w:tcBorders>
              <w:top w:val="nil"/>
              <w:left w:val="nil"/>
              <w:bottom w:val="single" w:sz="8" w:space="0" w:color="auto"/>
              <w:right w:val="single" w:sz="8" w:space="0" w:color="auto"/>
            </w:tcBorders>
            <w:shd w:val="clear" w:color="auto" w:fill="auto"/>
            <w:noWrap/>
            <w:vAlign w:val="center"/>
            <w:hideMark/>
          </w:tcPr>
          <w:p w14:paraId="691C72A1" w14:textId="77777777" w:rsidR="00B74183" w:rsidRPr="00753AFE" w:rsidRDefault="00B74183" w:rsidP="005E01A6">
            <w:r w:rsidRPr="00753AFE">
              <w:t xml:space="preserve">Dichotomous </w:t>
            </w:r>
          </w:p>
        </w:tc>
        <w:tc>
          <w:tcPr>
            <w:tcW w:w="2989" w:type="dxa"/>
            <w:tcBorders>
              <w:top w:val="nil"/>
              <w:left w:val="nil"/>
              <w:bottom w:val="single" w:sz="8" w:space="0" w:color="auto"/>
              <w:right w:val="single" w:sz="8" w:space="0" w:color="auto"/>
            </w:tcBorders>
            <w:shd w:val="clear" w:color="auto" w:fill="auto"/>
            <w:vAlign w:val="center"/>
            <w:hideMark/>
          </w:tcPr>
          <w:p w14:paraId="0366720B" w14:textId="77777777" w:rsidR="00B74183" w:rsidRPr="00753AFE" w:rsidRDefault="00B74183" w:rsidP="005E01A6">
            <w:proofErr w:type="spellStart"/>
            <w:r w:rsidRPr="00753AFE">
              <w:t>allsepsis</w:t>
            </w:r>
            <w:proofErr w:type="spellEnd"/>
          </w:p>
        </w:tc>
      </w:tr>
      <w:tr w:rsidR="00B74183" w:rsidRPr="00753AFE" w14:paraId="2C16DA9B" w14:textId="77777777" w:rsidTr="002A210D">
        <w:trPr>
          <w:trHeight w:val="750"/>
          <w:jc w:val="center"/>
        </w:trPr>
        <w:tc>
          <w:tcPr>
            <w:tcW w:w="2607" w:type="dxa"/>
            <w:vMerge/>
            <w:tcBorders>
              <w:top w:val="nil"/>
              <w:left w:val="single" w:sz="8" w:space="0" w:color="auto"/>
              <w:bottom w:val="nil"/>
              <w:right w:val="single" w:sz="8" w:space="0" w:color="auto"/>
            </w:tcBorders>
            <w:vAlign w:val="center"/>
            <w:hideMark/>
          </w:tcPr>
          <w:p w14:paraId="6C4D08D1"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vAlign w:val="center"/>
            <w:hideMark/>
          </w:tcPr>
          <w:p w14:paraId="62582658" w14:textId="416DFDC1" w:rsidR="00B74183" w:rsidRPr="00753AFE" w:rsidRDefault="00B74183" w:rsidP="005E01A6">
            <w:r w:rsidRPr="00753AFE">
              <w:rPr>
                <w:color w:val="000000" w:themeColor="text1"/>
              </w:rPr>
              <w:t>Explicit Sepsis</w:t>
            </w:r>
            <w:r w:rsidR="002A210D" w:rsidRPr="002A210D">
              <w:rPr>
                <w:color w:val="000000" w:themeColor="text1"/>
                <w:vertAlign w:val="superscript"/>
              </w:rPr>
              <w:t>1</w:t>
            </w:r>
          </w:p>
        </w:tc>
        <w:tc>
          <w:tcPr>
            <w:tcW w:w="2366" w:type="dxa"/>
            <w:tcBorders>
              <w:top w:val="nil"/>
              <w:left w:val="nil"/>
              <w:bottom w:val="single" w:sz="8" w:space="0" w:color="auto"/>
              <w:right w:val="single" w:sz="8" w:space="0" w:color="auto"/>
            </w:tcBorders>
            <w:shd w:val="clear" w:color="auto" w:fill="auto"/>
            <w:vAlign w:val="center"/>
            <w:hideMark/>
          </w:tcPr>
          <w:p w14:paraId="6AC3F7E0" w14:textId="77777777" w:rsidR="00B74183" w:rsidRPr="00753AFE" w:rsidRDefault="00B74183" w:rsidP="005E01A6">
            <w:r w:rsidRPr="00753AFE">
              <w:t xml:space="preserve">Dichotomous </w:t>
            </w:r>
          </w:p>
        </w:tc>
        <w:tc>
          <w:tcPr>
            <w:tcW w:w="2989" w:type="dxa"/>
            <w:tcBorders>
              <w:top w:val="nil"/>
              <w:left w:val="nil"/>
              <w:bottom w:val="single" w:sz="8" w:space="0" w:color="auto"/>
              <w:right w:val="single" w:sz="8" w:space="0" w:color="auto"/>
            </w:tcBorders>
            <w:shd w:val="clear" w:color="auto" w:fill="auto"/>
            <w:vAlign w:val="center"/>
            <w:hideMark/>
          </w:tcPr>
          <w:p w14:paraId="7B093A84" w14:textId="6005252A" w:rsidR="00B74183" w:rsidRPr="00753AFE" w:rsidRDefault="002A210D" w:rsidP="005E01A6">
            <w:proofErr w:type="spellStart"/>
            <w:r>
              <w:t>explicitsepsis</w:t>
            </w:r>
            <w:proofErr w:type="spellEnd"/>
          </w:p>
        </w:tc>
      </w:tr>
      <w:tr w:rsidR="00B74183" w:rsidRPr="00753AFE" w14:paraId="1EF294B7" w14:textId="77777777" w:rsidTr="002A210D">
        <w:trPr>
          <w:trHeight w:val="509"/>
          <w:jc w:val="center"/>
        </w:trPr>
        <w:tc>
          <w:tcPr>
            <w:tcW w:w="2607" w:type="dxa"/>
            <w:tcBorders>
              <w:top w:val="nil"/>
              <w:left w:val="single" w:sz="8" w:space="0" w:color="auto"/>
              <w:bottom w:val="single" w:sz="8" w:space="0" w:color="auto"/>
              <w:right w:val="single" w:sz="8" w:space="0" w:color="auto"/>
            </w:tcBorders>
            <w:shd w:val="clear" w:color="auto" w:fill="auto"/>
            <w:vAlign w:val="center"/>
            <w:hideMark/>
          </w:tcPr>
          <w:p w14:paraId="03CD4182" w14:textId="77777777" w:rsidR="00B74183" w:rsidRPr="00753AFE" w:rsidRDefault="00B74183" w:rsidP="005E01A6">
            <w:pPr>
              <w:rPr>
                <w:b/>
                <w:bCs/>
              </w:rPr>
            </w:pPr>
            <w:r w:rsidRPr="00753AFE">
              <w:rPr>
                <w:b/>
                <w:bCs/>
              </w:rPr>
              <w:t> </w:t>
            </w:r>
          </w:p>
        </w:tc>
        <w:tc>
          <w:tcPr>
            <w:tcW w:w="2967" w:type="dxa"/>
            <w:tcBorders>
              <w:top w:val="nil"/>
              <w:left w:val="nil"/>
              <w:bottom w:val="single" w:sz="8" w:space="0" w:color="auto"/>
              <w:right w:val="single" w:sz="8" w:space="0" w:color="auto"/>
            </w:tcBorders>
            <w:shd w:val="clear" w:color="auto" w:fill="auto"/>
            <w:vAlign w:val="center"/>
            <w:hideMark/>
          </w:tcPr>
          <w:p w14:paraId="7456B97E" w14:textId="4D0BCB64" w:rsidR="00B74183" w:rsidRPr="00753AFE" w:rsidRDefault="002A210D" w:rsidP="005E01A6">
            <w:r>
              <w:rPr>
                <w:color w:val="000000" w:themeColor="text1"/>
              </w:rPr>
              <w:t>Organ Dysfunction</w:t>
            </w:r>
            <w:r w:rsidRPr="002A210D">
              <w:rPr>
                <w:color w:val="000000" w:themeColor="text1"/>
                <w:vertAlign w:val="superscript"/>
              </w:rPr>
              <w:t>2</w:t>
            </w:r>
          </w:p>
        </w:tc>
        <w:tc>
          <w:tcPr>
            <w:tcW w:w="2366" w:type="dxa"/>
            <w:tcBorders>
              <w:top w:val="nil"/>
              <w:left w:val="nil"/>
              <w:bottom w:val="single" w:sz="8" w:space="0" w:color="auto"/>
              <w:right w:val="single" w:sz="8" w:space="0" w:color="auto"/>
            </w:tcBorders>
            <w:shd w:val="clear" w:color="auto" w:fill="auto"/>
            <w:vAlign w:val="center"/>
            <w:hideMark/>
          </w:tcPr>
          <w:p w14:paraId="3E17097D" w14:textId="77777777" w:rsidR="00B74183" w:rsidRPr="00753AFE" w:rsidRDefault="00B74183" w:rsidP="005E01A6">
            <w:r w:rsidRPr="00753AFE">
              <w:t xml:space="preserve">Dichotomous </w:t>
            </w:r>
          </w:p>
        </w:tc>
        <w:tc>
          <w:tcPr>
            <w:tcW w:w="2989" w:type="dxa"/>
            <w:tcBorders>
              <w:top w:val="nil"/>
              <w:left w:val="nil"/>
              <w:bottom w:val="single" w:sz="8" w:space="0" w:color="auto"/>
              <w:right w:val="single" w:sz="8" w:space="0" w:color="auto"/>
            </w:tcBorders>
            <w:shd w:val="clear" w:color="auto" w:fill="auto"/>
            <w:vAlign w:val="center"/>
            <w:hideMark/>
          </w:tcPr>
          <w:p w14:paraId="14D3DDD9" w14:textId="034995C7" w:rsidR="00B74183" w:rsidRPr="00753AFE" w:rsidRDefault="002A210D" w:rsidP="005E01A6">
            <w:proofErr w:type="spellStart"/>
            <w:r>
              <w:t>organdys</w:t>
            </w:r>
            <w:proofErr w:type="spellEnd"/>
          </w:p>
        </w:tc>
      </w:tr>
      <w:tr w:rsidR="009D6D9A" w:rsidRPr="00753AFE" w14:paraId="6A05C12A" w14:textId="77777777" w:rsidTr="002A210D">
        <w:trPr>
          <w:trHeight w:val="509"/>
          <w:jc w:val="center"/>
        </w:trPr>
        <w:tc>
          <w:tcPr>
            <w:tcW w:w="2607" w:type="dxa"/>
            <w:tcBorders>
              <w:top w:val="nil"/>
              <w:left w:val="single" w:sz="8" w:space="0" w:color="auto"/>
              <w:bottom w:val="single" w:sz="8" w:space="0" w:color="auto"/>
              <w:right w:val="single" w:sz="8" w:space="0" w:color="auto"/>
            </w:tcBorders>
            <w:shd w:val="clear" w:color="auto" w:fill="auto"/>
            <w:vAlign w:val="center"/>
          </w:tcPr>
          <w:p w14:paraId="450243E5" w14:textId="1CAC05B2" w:rsidR="009D6D9A" w:rsidRPr="009D6D9A" w:rsidRDefault="009D6D9A" w:rsidP="005E01A6">
            <w:pPr>
              <w:rPr>
                <w:b/>
                <w:bCs/>
              </w:rPr>
            </w:pPr>
            <w:r w:rsidRPr="009D6D9A">
              <w:rPr>
                <w:b/>
                <w:bCs/>
              </w:rPr>
              <w:t>PAD</w:t>
            </w:r>
          </w:p>
        </w:tc>
        <w:tc>
          <w:tcPr>
            <w:tcW w:w="2967" w:type="dxa"/>
            <w:tcBorders>
              <w:top w:val="nil"/>
              <w:left w:val="nil"/>
              <w:bottom w:val="single" w:sz="8" w:space="0" w:color="auto"/>
              <w:right w:val="single" w:sz="8" w:space="0" w:color="auto"/>
            </w:tcBorders>
            <w:shd w:val="clear" w:color="auto" w:fill="auto"/>
            <w:vAlign w:val="center"/>
          </w:tcPr>
          <w:p w14:paraId="02F371ED" w14:textId="5B57C5AB" w:rsidR="009D6D9A" w:rsidRDefault="009D6D9A" w:rsidP="005E01A6">
            <w:pPr>
              <w:rPr>
                <w:color w:val="000000" w:themeColor="text1"/>
              </w:rPr>
            </w:pPr>
            <w:r>
              <w:rPr>
                <w:color w:val="000000" w:themeColor="text1"/>
              </w:rPr>
              <w:t>PAD</w:t>
            </w:r>
          </w:p>
        </w:tc>
        <w:tc>
          <w:tcPr>
            <w:tcW w:w="2366" w:type="dxa"/>
            <w:tcBorders>
              <w:top w:val="nil"/>
              <w:left w:val="nil"/>
              <w:bottom w:val="single" w:sz="8" w:space="0" w:color="auto"/>
              <w:right w:val="single" w:sz="8" w:space="0" w:color="auto"/>
            </w:tcBorders>
            <w:shd w:val="clear" w:color="auto" w:fill="auto"/>
            <w:vAlign w:val="center"/>
          </w:tcPr>
          <w:p w14:paraId="50663A62" w14:textId="107EB558" w:rsidR="009D6D9A" w:rsidRPr="00753AFE" w:rsidRDefault="009D6D9A" w:rsidP="005E01A6">
            <w:r>
              <w:t>Dichotomous</w:t>
            </w:r>
          </w:p>
        </w:tc>
        <w:tc>
          <w:tcPr>
            <w:tcW w:w="2989" w:type="dxa"/>
            <w:tcBorders>
              <w:top w:val="nil"/>
              <w:left w:val="nil"/>
              <w:bottom w:val="single" w:sz="8" w:space="0" w:color="auto"/>
              <w:right w:val="single" w:sz="8" w:space="0" w:color="auto"/>
            </w:tcBorders>
            <w:shd w:val="clear" w:color="auto" w:fill="auto"/>
            <w:vAlign w:val="center"/>
          </w:tcPr>
          <w:p w14:paraId="7CDA9EA9" w14:textId="471CFF9A" w:rsidR="009D6D9A" w:rsidRDefault="009D6D9A" w:rsidP="005E01A6">
            <w:proofErr w:type="spellStart"/>
            <w:r>
              <w:t>allPAD</w:t>
            </w:r>
            <w:proofErr w:type="spellEnd"/>
          </w:p>
        </w:tc>
      </w:tr>
      <w:tr w:rsidR="009D6D9A" w:rsidRPr="00753AFE" w14:paraId="3F73C89A" w14:textId="77777777" w:rsidTr="002A210D">
        <w:trPr>
          <w:trHeight w:val="509"/>
          <w:jc w:val="center"/>
        </w:trPr>
        <w:tc>
          <w:tcPr>
            <w:tcW w:w="2607" w:type="dxa"/>
            <w:tcBorders>
              <w:top w:val="nil"/>
              <w:left w:val="single" w:sz="8" w:space="0" w:color="auto"/>
              <w:bottom w:val="single" w:sz="8" w:space="0" w:color="auto"/>
              <w:right w:val="single" w:sz="8" w:space="0" w:color="auto"/>
            </w:tcBorders>
            <w:shd w:val="clear" w:color="auto" w:fill="auto"/>
            <w:vAlign w:val="center"/>
          </w:tcPr>
          <w:p w14:paraId="484B8933" w14:textId="243FB8FA" w:rsidR="009D6D9A" w:rsidRPr="00753AFE" w:rsidRDefault="009D6D9A" w:rsidP="005E01A6">
            <w:pPr>
              <w:rPr>
                <w:b/>
                <w:bCs/>
              </w:rPr>
            </w:pPr>
            <w:r>
              <w:rPr>
                <w:b/>
                <w:bCs/>
              </w:rPr>
              <w:t>ASCVD</w:t>
            </w:r>
          </w:p>
        </w:tc>
        <w:tc>
          <w:tcPr>
            <w:tcW w:w="2967" w:type="dxa"/>
            <w:tcBorders>
              <w:top w:val="nil"/>
              <w:left w:val="nil"/>
              <w:bottom w:val="single" w:sz="8" w:space="0" w:color="auto"/>
              <w:right w:val="single" w:sz="8" w:space="0" w:color="auto"/>
            </w:tcBorders>
            <w:shd w:val="clear" w:color="auto" w:fill="auto"/>
            <w:vAlign w:val="center"/>
          </w:tcPr>
          <w:p w14:paraId="14DB47DD" w14:textId="54AA58BF" w:rsidR="009D6D9A" w:rsidRDefault="009D6D9A" w:rsidP="005E01A6">
            <w:pPr>
              <w:rPr>
                <w:color w:val="000000" w:themeColor="text1"/>
              </w:rPr>
            </w:pPr>
            <w:r>
              <w:rPr>
                <w:color w:val="000000" w:themeColor="text1"/>
              </w:rPr>
              <w:t>ASCVD subgroups</w:t>
            </w:r>
          </w:p>
        </w:tc>
        <w:tc>
          <w:tcPr>
            <w:tcW w:w="2366" w:type="dxa"/>
            <w:tcBorders>
              <w:top w:val="nil"/>
              <w:left w:val="nil"/>
              <w:bottom w:val="single" w:sz="8" w:space="0" w:color="auto"/>
              <w:right w:val="single" w:sz="8" w:space="0" w:color="auto"/>
            </w:tcBorders>
            <w:shd w:val="clear" w:color="auto" w:fill="auto"/>
            <w:vAlign w:val="center"/>
          </w:tcPr>
          <w:p w14:paraId="567EC0A0" w14:textId="77777777" w:rsidR="009D6D9A" w:rsidRDefault="009D6D9A" w:rsidP="005E01A6">
            <w:r>
              <w:t>Categorical</w:t>
            </w:r>
          </w:p>
          <w:p w14:paraId="70D96A3C" w14:textId="77777777" w:rsidR="009D6D9A" w:rsidRDefault="009D6D9A" w:rsidP="005E01A6">
            <w:r>
              <w:t>0 – No CAD/PAD</w:t>
            </w:r>
          </w:p>
          <w:p w14:paraId="4B783DC3" w14:textId="77777777" w:rsidR="009D6D9A" w:rsidRDefault="009D6D9A" w:rsidP="005E01A6">
            <w:r>
              <w:t>1 – PAD alone</w:t>
            </w:r>
          </w:p>
          <w:p w14:paraId="3971F376" w14:textId="60E91D37" w:rsidR="009D6D9A" w:rsidRDefault="009D6D9A" w:rsidP="005E01A6">
            <w:r>
              <w:t>2 – PAD and CAD</w:t>
            </w:r>
          </w:p>
          <w:p w14:paraId="3B60B710" w14:textId="57F13000" w:rsidR="009D6D9A" w:rsidRPr="00753AFE" w:rsidRDefault="009D6D9A" w:rsidP="009D6D9A">
            <w:r>
              <w:t>3 – CAD alone</w:t>
            </w:r>
          </w:p>
        </w:tc>
        <w:tc>
          <w:tcPr>
            <w:tcW w:w="2989" w:type="dxa"/>
            <w:tcBorders>
              <w:top w:val="nil"/>
              <w:left w:val="nil"/>
              <w:bottom w:val="single" w:sz="8" w:space="0" w:color="auto"/>
              <w:right w:val="single" w:sz="8" w:space="0" w:color="auto"/>
            </w:tcBorders>
            <w:shd w:val="clear" w:color="auto" w:fill="auto"/>
            <w:vAlign w:val="center"/>
          </w:tcPr>
          <w:p w14:paraId="085BA91F" w14:textId="141279DD" w:rsidR="009D6D9A" w:rsidRDefault="009D6D9A" w:rsidP="005E01A6">
            <w:r>
              <w:t>cat</w:t>
            </w:r>
          </w:p>
        </w:tc>
      </w:tr>
      <w:tr w:rsidR="00B74183" w:rsidRPr="00753AFE" w14:paraId="3B1251C9" w14:textId="77777777" w:rsidTr="002A210D">
        <w:trPr>
          <w:trHeight w:val="270"/>
          <w:jc w:val="center"/>
        </w:trPr>
        <w:tc>
          <w:tcPr>
            <w:tcW w:w="2607" w:type="dxa"/>
            <w:vMerge w:val="restart"/>
            <w:tcBorders>
              <w:top w:val="nil"/>
              <w:left w:val="single" w:sz="8" w:space="0" w:color="auto"/>
              <w:bottom w:val="single" w:sz="8" w:space="0" w:color="000000"/>
              <w:right w:val="single" w:sz="8" w:space="0" w:color="auto"/>
            </w:tcBorders>
            <w:shd w:val="clear" w:color="auto" w:fill="auto"/>
            <w:vAlign w:val="center"/>
            <w:hideMark/>
          </w:tcPr>
          <w:p w14:paraId="78C8BCDE" w14:textId="77777777" w:rsidR="00B74183" w:rsidRPr="00753AFE" w:rsidRDefault="00B74183" w:rsidP="005E01A6">
            <w:pPr>
              <w:rPr>
                <w:b/>
                <w:bCs/>
              </w:rPr>
            </w:pPr>
            <w:r w:rsidRPr="00753AFE">
              <w:rPr>
                <w:b/>
                <w:bCs/>
              </w:rPr>
              <w:t>Demographics</w:t>
            </w:r>
          </w:p>
        </w:tc>
        <w:tc>
          <w:tcPr>
            <w:tcW w:w="2967" w:type="dxa"/>
            <w:tcBorders>
              <w:top w:val="nil"/>
              <w:left w:val="nil"/>
              <w:bottom w:val="single" w:sz="8" w:space="0" w:color="auto"/>
              <w:right w:val="single" w:sz="8" w:space="0" w:color="auto"/>
            </w:tcBorders>
            <w:shd w:val="clear" w:color="auto" w:fill="auto"/>
            <w:noWrap/>
            <w:vAlign w:val="center"/>
            <w:hideMark/>
          </w:tcPr>
          <w:p w14:paraId="48027C2C" w14:textId="77777777" w:rsidR="00B74183" w:rsidRPr="00753AFE" w:rsidRDefault="00B74183" w:rsidP="005E01A6">
            <w:r w:rsidRPr="00753AFE">
              <w:rPr>
                <w:color w:val="000000" w:themeColor="text1"/>
              </w:rPr>
              <w:t>Age</w:t>
            </w:r>
          </w:p>
        </w:tc>
        <w:tc>
          <w:tcPr>
            <w:tcW w:w="2366" w:type="dxa"/>
            <w:tcBorders>
              <w:top w:val="nil"/>
              <w:left w:val="nil"/>
              <w:bottom w:val="single" w:sz="8" w:space="0" w:color="auto"/>
              <w:right w:val="single" w:sz="8" w:space="0" w:color="auto"/>
            </w:tcBorders>
            <w:shd w:val="clear" w:color="auto" w:fill="auto"/>
            <w:vAlign w:val="center"/>
            <w:hideMark/>
          </w:tcPr>
          <w:p w14:paraId="226270A3" w14:textId="77777777" w:rsidR="00B74183" w:rsidRPr="00753AFE" w:rsidRDefault="00B74183" w:rsidP="005E01A6">
            <w:r w:rsidRPr="00753AFE">
              <w:t>Continuous</w:t>
            </w:r>
          </w:p>
        </w:tc>
        <w:tc>
          <w:tcPr>
            <w:tcW w:w="2989" w:type="dxa"/>
            <w:tcBorders>
              <w:top w:val="nil"/>
              <w:left w:val="nil"/>
              <w:bottom w:val="single" w:sz="8" w:space="0" w:color="auto"/>
              <w:right w:val="single" w:sz="8" w:space="0" w:color="auto"/>
            </w:tcBorders>
            <w:shd w:val="clear" w:color="auto" w:fill="auto"/>
            <w:noWrap/>
            <w:vAlign w:val="center"/>
            <w:hideMark/>
          </w:tcPr>
          <w:p w14:paraId="3587F016" w14:textId="77777777" w:rsidR="00B74183" w:rsidRPr="00753AFE" w:rsidRDefault="00B74183" w:rsidP="005E01A6">
            <w:r w:rsidRPr="00753AFE">
              <w:t>age</w:t>
            </w:r>
          </w:p>
        </w:tc>
      </w:tr>
      <w:tr w:rsidR="00B74183" w:rsidRPr="00753AFE" w14:paraId="2A91BA40" w14:textId="77777777" w:rsidTr="002A210D">
        <w:trPr>
          <w:trHeight w:val="270"/>
          <w:jc w:val="center"/>
        </w:trPr>
        <w:tc>
          <w:tcPr>
            <w:tcW w:w="2607" w:type="dxa"/>
            <w:vMerge/>
            <w:tcBorders>
              <w:top w:val="nil"/>
              <w:left w:val="single" w:sz="8" w:space="0" w:color="auto"/>
              <w:bottom w:val="single" w:sz="8" w:space="0" w:color="000000"/>
              <w:right w:val="single" w:sz="8" w:space="0" w:color="auto"/>
            </w:tcBorders>
            <w:vAlign w:val="center"/>
            <w:hideMark/>
          </w:tcPr>
          <w:p w14:paraId="48D86509"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noWrap/>
            <w:vAlign w:val="center"/>
            <w:hideMark/>
          </w:tcPr>
          <w:p w14:paraId="30A8DC04" w14:textId="77777777" w:rsidR="00B74183" w:rsidRPr="00753AFE" w:rsidRDefault="00B74183" w:rsidP="005E01A6">
            <w:r w:rsidRPr="00753AFE">
              <w:rPr>
                <w:color w:val="000000" w:themeColor="text1"/>
              </w:rPr>
              <w:t>Sex</w:t>
            </w:r>
          </w:p>
        </w:tc>
        <w:tc>
          <w:tcPr>
            <w:tcW w:w="2366" w:type="dxa"/>
            <w:tcBorders>
              <w:top w:val="nil"/>
              <w:left w:val="nil"/>
              <w:bottom w:val="single" w:sz="8" w:space="0" w:color="auto"/>
              <w:right w:val="single" w:sz="8" w:space="0" w:color="auto"/>
            </w:tcBorders>
            <w:shd w:val="clear" w:color="auto" w:fill="auto"/>
            <w:vAlign w:val="center"/>
            <w:hideMark/>
          </w:tcPr>
          <w:p w14:paraId="590D65CF" w14:textId="77777777" w:rsidR="00B74183" w:rsidRPr="00753AFE" w:rsidRDefault="00B74183" w:rsidP="005E01A6">
            <w:r w:rsidRPr="00753AFE">
              <w:t>Categorical</w:t>
            </w:r>
          </w:p>
        </w:tc>
        <w:tc>
          <w:tcPr>
            <w:tcW w:w="2989" w:type="dxa"/>
            <w:tcBorders>
              <w:top w:val="nil"/>
              <w:left w:val="nil"/>
              <w:bottom w:val="single" w:sz="8" w:space="0" w:color="auto"/>
              <w:right w:val="single" w:sz="8" w:space="0" w:color="auto"/>
            </w:tcBorders>
            <w:shd w:val="clear" w:color="auto" w:fill="auto"/>
            <w:noWrap/>
            <w:vAlign w:val="center"/>
            <w:hideMark/>
          </w:tcPr>
          <w:p w14:paraId="7207A6AA" w14:textId="77777777" w:rsidR="00B74183" w:rsidRPr="00753AFE" w:rsidRDefault="00B74183" w:rsidP="005E01A6">
            <w:r w:rsidRPr="00753AFE">
              <w:t>male</w:t>
            </w:r>
          </w:p>
        </w:tc>
      </w:tr>
      <w:tr w:rsidR="00B74183" w:rsidRPr="00753AFE" w14:paraId="7344E7DE" w14:textId="77777777" w:rsidTr="002A210D">
        <w:trPr>
          <w:trHeight w:val="270"/>
          <w:jc w:val="center"/>
        </w:trPr>
        <w:tc>
          <w:tcPr>
            <w:tcW w:w="2607" w:type="dxa"/>
            <w:vMerge/>
            <w:tcBorders>
              <w:top w:val="nil"/>
              <w:left w:val="single" w:sz="8" w:space="0" w:color="auto"/>
              <w:bottom w:val="single" w:sz="8" w:space="0" w:color="000000"/>
              <w:right w:val="single" w:sz="8" w:space="0" w:color="auto"/>
            </w:tcBorders>
            <w:vAlign w:val="center"/>
            <w:hideMark/>
          </w:tcPr>
          <w:p w14:paraId="33A2F1B5"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noWrap/>
            <w:vAlign w:val="center"/>
            <w:hideMark/>
          </w:tcPr>
          <w:p w14:paraId="0D1F7909" w14:textId="77777777" w:rsidR="00B74183" w:rsidRPr="00753AFE" w:rsidRDefault="00B74183" w:rsidP="005E01A6">
            <w:r w:rsidRPr="00753AFE">
              <w:rPr>
                <w:color w:val="000000" w:themeColor="text1"/>
              </w:rPr>
              <w:t>Race/Ethnicity</w:t>
            </w:r>
            <w:r w:rsidRPr="00753AFE">
              <w:rPr>
                <w:color w:val="000000" w:themeColor="text1"/>
                <w:vertAlign w:val="superscript"/>
              </w:rPr>
              <w:t>3</w:t>
            </w:r>
          </w:p>
        </w:tc>
        <w:tc>
          <w:tcPr>
            <w:tcW w:w="2366" w:type="dxa"/>
            <w:tcBorders>
              <w:top w:val="nil"/>
              <w:left w:val="nil"/>
              <w:bottom w:val="single" w:sz="8" w:space="0" w:color="auto"/>
              <w:right w:val="single" w:sz="8" w:space="0" w:color="auto"/>
            </w:tcBorders>
            <w:shd w:val="clear" w:color="auto" w:fill="auto"/>
            <w:vAlign w:val="center"/>
            <w:hideMark/>
          </w:tcPr>
          <w:p w14:paraId="0B72FE4D" w14:textId="77777777" w:rsidR="00B74183" w:rsidRPr="00753AFE" w:rsidRDefault="00B74183" w:rsidP="005E01A6">
            <w:r w:rsidRPr="00753AFE">
              <w:t>Categorical</w:t>
            </w:r>
          </w:p>
        </w:tc>
        <w:tc>
          <w:tcPr>
            <w:tcW w:w="2989" w:type="dxa"/>
            <w:tcBorders>
              <w:top w:val="nil"/>
              <w:left w:val="nil"/>
              <w:bottom w:val="single" w:sz="8" w:space="0" w:color="auto"/>
              <w:right w:val="single" w:sz="8" w:space="0" w:color="auto"/>
            </w:tcBorders>
            <w:shd w:val="clear" w:color="auto" w:fill="auto"/>
            <w:noWrap/>
            <w:vAlign w:val="center"/>
            <w:hideMark/>
          </w:tcPr>
          <w:p w14:paraId="55929402" w14:textId="77777777" w:rsidR="00B74183" w:rsidRPr="00753AFE" w:rsidRDefault="00B74183" w:rsidP="005E01A6">
            <w:r w:rsidRPr="00753AFE">
              <w:t>race</w:t>
            </w:r>
          </w:p>
        </w:tc>
      </w:tr>
      <w:tr w:rsidR="00B74183" w:rsidRPr="00753AFE" w14:paraId="4830D104" w14:textId="77777777" w:rsidTr="002A210D">
        <w:trPr>
          <w:trHeight w:val="494"/>
          <w:jc w:val="center"/>
        </w:trPr>
        <w:tc>
          <w:tcPr>
            <w:tcW w:w="2607" w:type="dxa"/>
            <w:vMerge/>
            <w:tcBorders>
              <w:top w:val="nil"/>
              <w:left w:val="single" w:sz="8" w:space="0" w:color="auto"/>
              <w:bottom w:val="single" w:sz="8" w:space="0" w:color="000000"/>
              <w:right w:val="single" w:sz="8" w:space="0" w:color="auto"/>
            </w:tcBorders>
            <w:vAlign w:val="center"/>
            <w:hideMark/>
          </w:tcPr>
          <w:p w14:paraId="35801301"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noWrap/>
            <w:vAlign w:val="center"/>
            <w:hideMark/>
          </w:tcPr>
          <w:p w14:paraId="0D65E1D0" w14:textId="77777777" w:rsidR="00B74183" w:rsidRPr="00753AFE" w:rsidRDefault="00B74183" w:rsidP="005E01A6">
            <w:r w:rsidRPr="00753AFE">
              <w:t>Income Quartile by Patient Zip Code</w:t>
            </w:r>
          </w:p>
        </w:tc>
        <w:tc>
          <w:tcPr>
            <w:tcW w:w="2366" w:type="dxa"/>
            <w:tcBorders>
              <w:top w:val="nil"/>
              <w:left w:val="nil"/>
              <w:bottom w:val="single" w:sz="8" w:space="0" w:color="auto"/>
              <w:right w:val="single" w:sz="8" w:space="0" w:color="auto"/>
            </w:tcBorders>
            <w:shd w:val="clear" w:color="auto" w:fill="auto"/>
            <w:vAlign w:val="center"/>
            <w:hideMark/>
          </w:tcPr>
          <w:p w14:paraId="189490E0" w14:textId="77777777" w:rsidR="00B74183" w:rsidRPr="00753AFE" w:rsidRDefault="00B74183" w:rsidP="005E01A6">
            <w:r w:rsidRPr="00753AFE">
              <w:t>Ordinal (1-4)</w:t>
            </w:r>
          </w:p>
        </w:tc>
        <w:tc>
          <w:tcPr>
            <w:tcW w:w="2989" w:type="dxa"/>
            <w:tcBorders>
              <w:top w:val="nil"/>
              <w:left w:val="nil"/>
              <w:bottom w:val="single" w:sz="8" w:space="0" w:color="auto"/>
              <w:right w:val="single" w:sz="8" w:space="0" w:color="auto"/>
            </w:tcBorders>
            <w:shd w:val="clear" w:color="auto" w:fill="auto"/>
            <w:noWrap/>
            <w:vAlign w:val="center"/>
            <w:hideMark/>
          </w:tcPr>
          <w:p w14:paraId="1686B094" w14:textId="3DB11BC8" w:rsidR="00B74183" w:rsidRPr="00753AFE" w:rsidRDefault="00B74183" w:rsidP="005E01A6">
            <w:proofErr w:type="spellStart"/>
            <w:r w:rsidRPr="00753AFE">
              <w:t>zipinc_</w:t>
            </w:r>
            <w:commentRangeStart w:id="1"/>
            <w:commentRangeStart w:id="2"/>
            <w:r w:rsidRPr="00753AFE">
              <w:t>qrt</w:t>
            </w:r>
            <w:commentRangeEnd w:id="1"/>
            <w:r w:rsidRPr="00753AFE">
              <w:rPr>
                <w:rStyle w:val="CommentReference"/>
                <w:sz w:val="24"/>
                <w:szCs w:val="24"/>
              </w:rPr>
              <w:commentReference w:id="1"/>
            </w:r>
            <w:commentRangeEnd w:id="2"/>
            <w:r w:rsidRPr="00753AFE">
              <w:rPr>
                <w:rStyle w:val="CommentReference"/>
                <w:sz w:val="24"/>
                <w:szCs w:val="24"/>
              </w:rPr>
              <w:commentReference w:id="2"/>
            </w:r>
            <w:r w:rsidR="00293A38">
              <w:t>l</w:t>
            </w:r>
            <w:proofErr w:type="spellEnd"/>
          </w:p>
        </w:tc>
      </w:tr>
      <w:tr w:rsidR="00B74183" w:rsidRPr="00753AFE" w14:paraId="29286AAF" w14:textId="77777777" w:rsidTr="002A210D">
        <w:trPr>
          <w:trHeight w:val="270"/>
          <w:jc w:val="center"/>
        </w:trPr>
        <w:tc>
          <w:tcPr>
            <w:tcW w:w="2607" w:type="dxa"/>
            <w:vMerge/>
            <w:tcBorders>
              <w:top w:val="nil"/>
              <w:left w:val="single" w:sz="8" w:space="0" w:color="auto"/>
              <w:bottom w:val="single" w:sz="8" w:space="0" w:color="000000"/>
              <w:right w:val="single" w:sz="8" w:space="0" w:color="auto"/>
            </w:tcBorders>
            <w:vAlign w:val="center"/>
            <w:hideMark/>
          </w:tcPr>
          <w:p w14:paraId="13CF6996"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noWrap/>
            <w:vAlign w:val="center"/>
            <w:hideMark/>
          </w:tcPr>
          <w:p w14:paraId="17125EE2" w14:textId="77777777" w:rsidR="00B74183" w:rsidRPr="00753AFE" w:rsidRDefault="00B74183" w:rsidP="005E01A6">
            <w:r w:rsidRPr="00753AFE">
              <w:rPr>
                <w:color w:val="000000" w:themeColor="text1"/>
              </w:rPr>
              <w:t>Primary Payer</w:t>
            </w:r>
          </w:p>
        </w:tc>
        <w:tc>
          <w:tcPr>
            <w:tcW w:w="2366" w:type="dxa"/>
            <w:tcBorders>
              <w:top w:val="nil"/>
              <w:left w:val="nil"/>
              <w:bottom w:val="single" w:sz="8" w:space="0" w:color="auto"/>
              <w:right w:val="single" w:sz="8" w:space="0" w:color="auto"/>
            </w:tcBorders>
            <w:shd w:val="clear" w:color="auto" w:fill="auto"/>
            <w:vAlign w:val="center"/>
            <w:hideMark/>
          </w:tcPr>
          <w:p w14:paraId="36CED134" w14:textId="77777777" w:rsidR="00B74183" w:rsidRPr="00753AFE" w:rsidRDefault="00B74183" w:rsidP="005E01A6">
            <w:r w:rsidRPr="00753AFE">
              <w:t>Categorical</w:t>
            </w:r>
          </w:p>
        </w:tc>
        <w:tc>
          <w:tcPr>
            <w:tcW w:w="2989" w:type="dxa"/>
            <w:tcBorders>
              <w:top w:val="nil"/>
              <w:left w:val="nil"/>
              <w:bottom w:val="single" w:sz="8" w:space="0" w:color="auto"/>
              <w:right w:val="single" w:sz="8" w:space="0" w:color="auto"/>
            </w:tcBorders>
            <w:shd w:val="clear" w:color="auto" w:fill="auto"/>
            <w:noWrap/>
            <w:vAlign w:val="center"/>
            <w:hideMark/>
          </w:tcPr>
          <w:p w14:paraId="373C8E35" w14:textId="77777777" w:rsidR="00B74183" w:rsidRPr="00753AFE" w:rsidRDefault="00B74183" w:rsidP="005E01A6">
            <w:r w:rsidRPr="00753AFE">
              <w:t>pay1</w:t>
            </w:r>
          </w:p>
        </w:tc>
      </w:tr>
      <w:tr w:rsidR="00B74183" w:rsidRPr="00753AFE" w14:paraId="687D0340" w14:textId="77777777" w:rsidTr="002A210D">
        <w:trPr>
          <w:trHeight w:val="270"/>
          <w:jc w:val="center"/>
        </w:trPr>
        <w:tc>
          <w:tcPr>
            <w:tcW w:w="2607" w:type="dxa"/>
            <w:vMerge/>
            <w:tcBorders>
              <w:top w:val="nil"/>
              <w:left w:val="single" w:sz="8" w:space="0" w:color="auto"/>
              <w:bottom w:val="single" w:sz="8" w:space="0" w:color="000000"/>
              <w:right w:val="single" w:sz="8" w:space="0" w:color="auto"/>
            </w:tcBorders>
            <w:vAlign w:val="center"/>
            <w:hideMark/>
          </w:tcPr>
          <w:p w14:paraId="0E9196D7"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noWrap/>
            <w:vAlign w:val="center"/>
            <w:hideMark/>
          </w:tcPr>
          <w:p w14:paraId="025472BA" w14:textId="77777777" w:rsidR="00B74183" w:rsidRPr="00753AFE" w:rsidRDefault="00B74183" w:rsidP="005E01A6">
            <w:r w:rsidRPr="00753AFE">
              <w:rPr>
                <w:color w:val="000000" w:themeColor="text1"/>
              </w:rPr>
              <w:t>Patient Location: NCHS Urban-Rural Code</w:t>
            </w:r>
          </w:p>
        </w:tc>
        <w:tc>
          <w:tcPr>
            <w:tcW w:w="2366" w:type="dxa"/>
            <w:tcBorders>
              <w:top w:val="nil"/>
              <w:left w:val="nil"/>
              <w:bottom w:val="single" w:sz="8" w:space="0" w:color="auto"/>
              <w:right w:val="single" w:sz="8" w:space="0" w:color="auto"/>
            </w:tcBorders>
            <w:shd w:val="clear" w:color="auto" w:fill="auto"/>
            <w:vAlign w:val="center"/>
            <w:hideMark/>
          </w:tcPr>
          <w:p w14:paraId="7CC1FB05" w14:textId="77777777" w:rsidR="00B74183" w:rsidRPr="00753AFE" w:rsidRDefault="00B74183" w:rsidP="005E01A6">
            <w:r w:rsidRPr="00753AFE">
              <w:t>Categorical</w:t>
            </w:r>
          </w:p>
        </w:tc>
        <w:tc>
          <w:tcPr>
            <w:tcW w:w="2989" w:type="dxa"/>
            <w:tcBorders>
              <w:top w:val="nil"/>
              <w:left w:val="nil"/>
              <w:bottom w:val="single" w:sz="8" w:space="0" w:color="auto"/>
              <w:right w:val="single" w:sz="8" w:space="0" w:color="auto"/>
            </w:tcBorders>
            <w:shd w:val="clear" w:color="auto" w:fill="auto"/>
            <w:noWrap/>
            <w:vAlign w:val="center"/>
            <w:hideMark/>
          </w:tcPr>
          <w:p w14:paraId="38C7EA87" w14:textId="77777777" w:rsidR="00B74183" w:rsidRPr="00753AFE" w:rsidRDefault="00B74183" w:rsidP="005E01A6">
            <w:proofErr w:type="spellStart"/>
            <w:r w:rsidRPr="00753AFE">
              <w:t>pl_nchs</w:t>
            </w:r>
            <w:proofErr w:type="spellEnd"/>
          </w:p>
        </w:tc>
      </w:tr>
      <w:tr w:rsidR="00B74183" w:rsidRPr="00753AFE" w14:paraId="4CEBA2BE" w14:textId="77777777" w:rsidTr="002A210D">
        <w:trPr>
          <w:trHeight w:val="494"/>
          <w:jc w:val="center"/>
        </w:trPr>
        <w:tc>
          <w:tcPr>
            <w:tcW w:w="2607" w:type="dxa"/>
            <w:vMerge/>
            <w:tcBorders>
              <w:top w:val="nil"/>
              <w:left w:val="single" w:sz="8" w:space="0" w:color="auto"/>
              <w:bottom w:val="single" w:sz="8" w:space="0" w:color="000000"/>
              <w:right w:val="single" w:sz="8" w:space="0" w:color="auto"/>
            </w:tcBorders>
            <w:vAlign w:val="center"/>
            <w:hideMark/>
          </w:tcPr>
          <w:p w14:paraId="1EF28FA9"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noWrap/>
            <w:vAlign w:val="center"/>
            <w:hideMark/>
          </w:tcPr>
          <w:p w14:paraId="5A7DFEF7" w14:textId="77777777" w:rsidR="00B74183" w:rsidRPr="00753AFE" w:rsidRDefault="00B74183" w:rsidP="005E01A6">
            <w:r w:rsidRPr="00753AFE">
              <w:rPr>
                <w:color w:val="000000" w:themeColor="text1"/>
              </w:rPr>
              <w:t>Hospital Location &amp; Teaching Status</w:t>
            </w:r>
          </w:p>
        </w:tc>
        <w:tc>
          <w:tcPr>
            <w:tcW w:w="2366" w:type="dxa"/>
            <w:tcBorders>
              <w:top w:val="nil"/>
              <w:left w:val="nil"/>
              <w:bottom w:val="single" w:sz="8" w:space="0" w:color="auto"/>
              <w:right w:val="single" w:sz="8" w:space="0" w:color="auto"/>
            </w:tcBorders>
            <w:shd w:val="clear" w:color="auto" w:fill="auto"/>
            <w:vAlign w:val="center"/>
            <w:hideMark/>
          </w:tcPr>
          <w:p w14:paraId="2EAB28E4" w14:textId="77777777" w:rsidR="00B74183" w:rsidRPr="00753AFE" w:rsidRDefault="00B74183" w:rsidP="005E01A6">
            <w:r w:rsidRPr="00753AFE">
              <w:t>Categorical</w:t>
            </w:r>
          </w:p>
        </w:tc>
        <w:tc>
          <w:tcPr>
            <w:tcW w:w="2989" w:type="dxa"/>
            <w:tcBorders>
              <w:top w:val="nil"/>
              <w:left w:val="nil"/>
              <w:bottom w:val="single" w:sz="8" w:space="0" w:color="auto"/>
              <w:right w:val="single" w:sz="8" w:space="0" w:color="auto"/>
            </w:tcBorders>
            <w:shd w:val="clear" w:color="auto" w:fill="auto"/>
            <w:vAlign w:val="center"/>
            <w:hideMark/>
          </w:tcPr>
          <w:p w14:paraId="774C8087" w14:textId="77777777" w:rsidR="00B74183" w:rsidRPr="00753AFE" w:rsidRDefault="00B74183" w:rsidP="005E01A6">
            <w:proofErr w:type="spellStart"/>
            <w:r w:rsidRPr="00753AFE">
              <w:t>hosp_locteach</w:t>
            </w:r>
            <w:proofErr w:type="spellEnd"/>
            <w:r w:rsidRPr="00753AFE">
              <w:t> </w:t>
            </w:r>
          </w:p>
        </w:tc>
      </w:tr>
      <w:tr w:rsidR="00B74183" w:rsidRPr="00753AFE" w14:paraId="3D8918DF" w14:textId="77777777" w:rsidTr="002A210D">
        <w:trPr>
          <w:trHeight w:val="494"/>
          <w:jc w:val="center"/>
        </w:trPr>
        <w:tc>
          <w:tcPr>
            <w:tcW w:w="2607" w:type="dxa"/>
            <w:vMerge w:val="restart"/>
            <w:tcBorders>
              <w:top w:val="nil"/>
              <w:left w:val="single" w:sz="8" w:space="0" w:color="auto"/>
              <w:right w:val="single" w:sz="8" w:space="0" w:color="auto"/>
            </w:tcBorders>
            <w:shd w:val="clear" w:color="auto" w:fill="auto"/>
            <w:vAlign w:val="center"/>
            <w:hideMark/>
          </w:tcPr>
          <w:p w14:paraId="06CF3BDA" w14:textId="77777777" w:rsidR="00B74183" w:rsidRPr="00753AFE" w:rsidRDefault="00B74183" w:rsidP="005E01A6">
            <w:pPr>
              <w:rPr>
                <w:b/>
                <w:bCs/>
              </w:rPr>
            </w:pPr>
            <w:r w:rsidRPr="00753AFE">
              <w:rPr>
                <w:b/>
                <w:bCs/>
              </w:rPr>
              <w:t>Comorbidities</w:t>
            </w:r>
          </w:p>
          <w:p w14:paraId="5737D217" w14:textId="77777777" w:rsidR="00B74183" w:rsidRPr="00753AFE" w:rsidRDefault="00B74183" w:rsidP="005E01A6">
            <w:pPr>
              <w:rPr>
                <w:b/>
                <w:bCs/>
              </w:rPr>
            </w:pPr>
            <w:r w:rsidRPr="00753AFE">
              <w:rPr>
                <w:b/>
                <w:bCs/>
              </w:rPr>
              <w:t> </w:t>
            </w:r>
          </w:p>
          <w:p w14:paraId="1383A987" w14:textId="77777777" w:rsidR="00B74183" w:rsidRPr="00753AFE" w:rsidRDefault="00B74183" w:rsidP="005E01A6">
            <w:pPr>
              <w:rPr>
                <w:b/>
                <w:bCs/>
              </w:rPr>
            </w:pPr>
            <w:r w:rsidRPr="00753AFE">
              <w:rPr>
                <w:b/>
                <w:bCs/>
              </w:rPr>
              <w:t> </w:t>
            </w:r>
          </w:p>
        </w:tc>
        <w:tc>
          <w:tcPr>
            <w:tcW w:w="2967" w:type="dxa"/>
            <w:tcBorders>
              <w:top w:val="nil"/>
              <w:left w:val="nil"/>
              <w:bottom w:val="single" w:sz="8" w:space="0" w:color="auto"/>
              <w:right w:val="single" w:sz="8" w:space="0" w:color="auto"/>
            </w:tcBorders>
            <w:shd w:val="clear" w:color="auto" w:fill="auto"/>
            <w:noWrap/>
            <w:vAlign w:val="center"/>
            <w:hideMark/>
          </w:tcPr>
          <w:p w14:paraId="3D0B6C78" w14:textId="77777777" w:rsidR="00B74183" w:rsidRPr="00753AFE" w:rsidRDefault="00B74183" w:rsidP="005E01A6">
            <w:r w:rsidRPr="00753AFE">
              <w:rPr>
                <w:color w:val="000000" w:themeColor="text1"/>
              </w:rPr>
              <w:t>Diabetes mellitus</w:t>
            </w:r>
            <w:r w:rsidRPr="00753AFE">
              <w:rPr>
                <w:color w:val="000000" w:themeColor="text1"/>
                <w:vertAlign w:val="superscript"/>
              </w:rPr>
              <w:t>2</w:t>
            </w:r>
          </w:p>
        </w:tc>
        <w:tc>
          <w:tcPr>
            <w:tcW w:w="2366" w:type="dxa"/>
            <w:tcBorders>
              <w:top w:val="nil"/>
              <w:left w:val="nil"/>
              <w:bottom w:val="single" w:sz="8" w:space="0" w:color="auto"/>
              <w:right w:val="single" w:sz="8" w:space="0" w:color="auto"/>
            </w:tcBorders>
            <w:shd w:val="clear" w:color="auto" w:fill="auto"/>
            <w:vAlign w:val="center"/>
            <w:hideMark/>
          </w:tcPr>
          <w:p w14:paraId="7A4D1BEB" w14:textId="77777777" w:rsidR="00B74183" w:rsidRPr="00753AFE" w:rsidRDefault="00B74183" w:rsidP="005E01A6">
            <w:r w:rsidRPr="00753AFE">
              <w:t xml:space="preserve">Dichotomous </w:t>
            </w:r>
          </w:p>
        </w:tc>
        <w:tc>
          <w:tcPr>
            <w:tcW w:w="2989" w:type="dxa"/>
            <w:tcBorders>
              <w:top w:val="nil"/>
              <w:left w:val="nil"/>
              <w:bottom w:val="single" w:sz="8" w:space="0" w:color="auto"/>
              <w:right w:val="single" w:sz="8" w:space="0" w:color="auto"/>
            </w:tcBorders>
            <w:shd w:val="clear" w:color="auto" w:fill="auto"/>
            <w:noWrap/>
            <w:vAlign w:val="center"/>
            <w:hideMark/>
          </w:tcPr>
          <w:p w14:paraId="7B350EE3" w14:textId="601041D1" w:rsidR="00B74183" w:rsidRPr="00753AFE" w:rsidRDefault="00293A38" w:rsidP="005E01A6">
            <w:proofErr w:type="spellStart"/>
            <w:r>
              <w:t>cm_</w:t>
            </w:r>
            <w:r w:rsidR="00B74183" w:rsidRPr="00753AFE">
              <w:t>dm</w:t>
            </w:r>
            <w:proofErr w:type="spellEnd"/>
          </w:p>
        </w:tc>
      </w:tr>
      <w:tr w:rsidR="00B74183" w:rsidRPr="00753AFE" w14:paraId="4D23CAED" w14:textId="77777777" w:rsidTr="002A210D">
        <w:trPr>
          <w:trHeight w:val="494"/>
          <w:jc w:val="center"/>
        </w:trPr>
        <w:tc>
          <w:tcPr>
            <w:tcW w:w="2607" w:type="dxa"/>
            <w:vMerge/>
            <w:tcBorders>
              <w:left w:val="single" w:sz="8" w:space="0" w:color="auto"/>
              <w:right w:val="single" w:sz="8" w:space="0" w:color="auto"/>
            </w:tcBorders>
            <w:vAlign w:val="center"/>
            <w:hideMark/>
          </w:tcPr>
          <w:p w14:paraId="4F8BE6F9"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noWrap/>
            <w:vAlign w:val="center"/>
            <w:hideMark/>
          </w:tcPr>
          <w:p w14:paraId="4528AEA1" w14:textId="42C8CA9C" w:rsidR="00B74183" w:rsidRPr="00753AFE" w:rsidRDefault="00293A38" w:rsidP="005E01A6">
            <w:r>
              <w:rPr>
                <w:color w:val="000000" w:themeColor="text1"/>
              </w:rPr>
              <w:t>Cerebrovascular disease</w:t>
            </w:r>
            <w:r w:rsidRPr="00753AFE">
              <w:rPr>
                <w:color w:val="000000" w:themeColor="text1"/>
                <w:vertAlign w:val="superscript"/>
              </w:rPr>
              <w:t>2</w:t>
            </w:r>
          </w:p>
        </w:tc>
        <w:tc>
          <w:tcPr>
            <w:tcW w:w="2366" w:type="dxa"/>
            <w:tcBorders>
              <w:top w:val="nil"/>
              <w:left w:val="nil"/>
              <w:bottom w:val="single" w:sz="8" w:space="0" w:color="auto"/>
              <w:right w:val="single" w:sz="8" w:space="0" w:color="auto"/>
            </w:tcBorders>
            <w:shd w:val="clear" w:color="auto" w:fill="auto"/>
            <w:vAlign w:val="center"/>
            <w:hideMark/>
          </w:tcPr>
          <w:p w14:paraId="44C03DF7" w14:textId="77777777" w:rsidR="00B74183" w:rsidRPr="00753AFE" w:rsidRDefault="00B74183" w:rsidP="005E01A6">
            <w:r w:rsidRPr="00753AFE">
              <w:t xml:space="preserve">Dichotomous </w:t>
            </w:r>
          </w:p>
        </w:tc>
        <w:tc>
          <w:tcPr>
            <w:tcW w:w="2989" w:type="dxa"/>
            <w:tcBorders>
              <w:top w:val="nil"/>
              <w:left w:val="nil"/>
              <w:bottom w:val="single" w:sz="8" w:space="0" w:color="auto"/>
              <w:right w:val="single" w:sz="8" w:space="0" w:color="auto"/>
            </w:tcBorders>
            <w:shd w:val="clear" w:color="auto" w:fill="auto"/>
            <w:noWrap/>
            <w:vAlign w:val="center"/>
            <w:hideMark/>
          </w:tcPr>
          <w:p w14:paraId="1E1600A7" w14:textId="1116CA9B" w:rsidR="00B74183" w:rsidRPr="00753AFE" w:rsidRDefault="00293A38" w:rsidP="005E01A6">
            <w:proofErr w:type="spellStart"/>
            <w:r>
              <w:t>cvd</w:t>
            </w:r>
            <w:proofErr w:type="spellEnd"/>
          </w:p>
        </w:tc>
      </w:tr>
      <w:tr w:rsidR="00B74183" w:rsidRPr="00753AFE" w14:paraId="36096A31" w14:textId="77777777" w:rsidTr="002A210D">
        <w:trPr>
          <w:trHeight w:val="750"/>
          <w:jc w:val="center"/>
        </w:trPr>
        <w:tc>
          <w:tcPr>
            <w:tcW w:w="2607" w:type="dxa"/>
            <w:vMerge/>
            <w:tcBorders>
              <w:left w:val="single" w:sz="8" w:space="0" w:color="auto"/>
              <w:right w:val="single" w:sz="8" w:space="0" w:color="auto"/>
            </w:tcBorders>
            <w:vAlign w:val="center"/>
            <w:hideMark/>
          </w:tcPr>
          <w:p w14:paraId="712CD224"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vAlign w:val="center"/>
            <w:hideMark/>
          </w:tcPr>
          <w:p w14:paraId="5F86AC6E" w14:textId="77777777" w:rsidR="00B74183" w:rsidRPr="00753AFE" w:rsidRDefault="00B74183" w:rsidP="005E01A6">
            <w:r w:rsidRPr="00753AFE">
              <w:rPr>
                <w:color w:val="000000" w:themeColor="text1"/>
              </w:rPr>
              <w:t>End-stage renal disease</w:t>
            </w:r>
            <w:r w:rsidRPr="00753AFE">
              <w:rPr>
                <w:color w:val="000000" w:themeColor="text1"/>
                <w:vertAlign w:val="superscript"/>
              </w:rPr>
              <w:t>2</w:t>
            </w:r>
          </w:p>
        </w:tc>
        <w:tc>
          <w:tcPr>
            <w:tcW w:w="2366" w:type="dxa"/>
            <w:tcBorders>
              <w:top w:val="nil"/>
              <w:left w:val="nil"/>
              <w:bottom w:val="single" w:sz="8" w:space="0" w:color="auto"/>
              <w:right w:val="single" w:sz="8" w:space="0" w:color="auto"/>
            </w:tcBorders>
            <w:shd w:val="clear" w:color="auto" w:fill="auto"/>
            <w:vAlign w:val="center"/>
            <w:hideMark/>
          </w:tcPr>
          <w:p w14:paraId="4C91F3D1" w14:textId="77777777" w:rsidR="00B74183" w:rsidRPr="00753AFE" w:rsidRDefault="00B74183" w:rsidP="005E01A6">
            <w:r w:rsidRPr="00753AFE">
              <w:t xml:space="preserve">Dichotomous </w:t>
            </w:r>
          </w:p>
        </w:tc>
        <w:tc>
          <w:tcPr>
            <w:tcW w:w="2989" w:type="dxa"/>
            <w:tcBorders>
              <w:top w:val="nil"/>
              <w:left w:val="nil"/>
              <w:bottom w:val="single" w:sz="8" w:space="0" w:color="auto"/>
              <w:right w:val="single" w:sz="8" w:space="0" w:color="auto"/>
            </w:tcBorders>
            <w:shd w:val="clear" w:color="auto" w:fill="auto"/>
            <w:vAlign w:val="center"/>
            <w:hideMark/>
          </w:tcPr>
          <w:p w14:paraId="16437C6F" w14:textId="77777777" w:rsidR="00B74183" w:rsidRPr="00753AFE" w:rsidRDefault="00B74183" w:rsidP="005E01A6">
            <w:proofErr w:type="spellStart"/>
            <w:r w:rsidRPr="00753AFE">
              <w:t>esrd</w:t>
            </w:r>
            <w:proofErr w:type="spellEnd"/>
          </w:p>
        </w:tc>
      </w:tr>
      <w:tr w:rsidR="00B74183" w:rsidRPr="00753AFE" w14:paraId="7AF1514F" w14:textId="77777777" w:rsidTr="002A210D">
        <w:trPr>
          <w:trHeight w:val="509"/>
          <w:jc w:val="center"/>
        </w:trPr>
        <w:tc>
          <w:tcPr>
            <w:tcW w:w="2607" w:type="dxa"/>
            <w:vMerge/>
            <w:tcBorders>
              <w:left w:val="single" w:sz="8" w:space="0" w:color="auto"/>
              <w:right w:val="single" w:sz="8" w:space="0" w:color="auto"/>
            </w:tcBorders>
            <w:vAlign w:val="center"/>
            <w:hideMark/>
          </w:tcPr>
          <w:p w14:paraId="223BB8AA"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vAlign w:val="center"/>
            <w:hideMark/>
          </w:tcPr>
          <w:p w14:paraId="68280395" w14:textId="77777777" w:rsidR="00B74183" w:rsidRPr="00753AFE" w:rsidRDefault="00B74183" w:rsidP="005E01A6">
            <w:r w:rsidRPr="00753AFE">
              <w:rPr>
                <w:color w:val="000000" w:themeColor="text1"/>
              </w:rPr>
              <w:t>Hypertension</w:t>
            </w:r>
            <w:r w:rsidRPr="00753AFE">
              <w:rPr>
                <w:color w:val="000000" w:themeColor="text1"/>
                <w:vertAlign w:val="superscript"/>
              </w:rPr>
              <w:t>2</w:t>
            </w:r>
          </w:p>
        </w:tc>
        <w:tc>
          <w:tcPr>
            <w:tcW w:w="2366" w:type="dxa"/>
            <w:tcBorders>
              <w:top w:val="nil"/>
              <w:left w:val="nil"/>
              <w:bottom w:val="single" w:sz="8" w:space="0" w:color="auto"/>
              <w:right w:val="single" w:sz="8" w:space="0" w:color="auto"/>
            </w:tcBorders>
            <w:shd w:val="clear" w:color="auto" w:fill="auto"/>
            <w:vAlign w:val="center"/>
            <w:hideMark/>
          </w:tcPr>
          <w:p w14:paraId="621E6350" w14:textId="77777777" w:rsidR="00B74183" w:rsidRPr="00753AFE" w:rsidRDefault="00B74183" w:rsidP="005E01A6">
            <w:r w:rsidRPr="00753AFE">
              <w:t xml:space="preserve">Dichotomous </w:t>
            </w:r>
          </w:p>
        </w:tc>
        <w:tc>
          <w:tcPr>
            <w:tcW w:w="2989" w:type="dxa"/>
            <w:tcBorders>
              <w:top w:val="nil"/>
              <w:left w:val="nil"/>
              <w:bottom w:val="single" w:sz="8" w:space="0" w:color="auto"/>
              <w:right w:val="single" w:sz="8" w:space="0" w:color="auto"/>
            </w:tcBorders>
            <w:shd w:val="clear" w:color="auto" w:fill="auto"/>
            <w:vAlign w:val="center"/>
            <w:hideMark/>
          </w:tcPr>
          <w:p w14:paraId="42D4DB64" w14:textId="77777777" w:rsidR="00B74183" w:rsidRPr="00753AFE" w:rsidRDefault="00B74183" w:rsidP="005E01A6">
            <w:proofErr w:type="spellStart"/>
            <w:r w:rsidRPr="00753AFE">
              <w:t>htn</w:t>
            </w:r>
            <w:proofErr w:type="spellEnd"/>
          </w:p>
        </w:tc>
      </w:tr>
      <w:tr w:rsidR="00B74183" w:rsidRPr="00753AFE" w14:paraId="34CD3FCF" w14:textId="77777777" w:rsidTr="002A210D">
        <w:trPr>
          <w:trHeight w:val="750"/>
          <w:jc w:val="center"/>
        </w:trPr>
        <w:tc>
          <w:tcPr>
            <w:tcW w:w="2607" w:type="dxa"/>
            <w:vMerge/>
            <w:tcBorders>
              <w:left w:val="single" w:sz="8" w:space="0" w:color="auto"/>
              <w:right w:val="single" w:sz="8" w:space="0" w:color="auto"/>
            </w:tcBorders>
            <w:vAlign w:val="center"/>
            <w:hideMark/>
          </w:tcPr>
          <w:p w14:paraId="16C93691"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vAlign w:val="center"/>
            <w:hideMark/>
          </w:tcPr>
          <w:p w14:paraId="403F1DAF" w14:textId="77777777" w:rsidR="00B74183" w:rsidRPr="00753AFE" w:rsidRDefault="00B74183" w:rsidP="005E01A6">
            <w:r w:rsidRPr="00753AFE">
              <w:rPr>
                <w:color w:val="000000" w:themeColor="text1"/>
              </w:rPr>
              <w:t>CAD</w:t>
            </w:r>
            <w:r w:rsidRPr="00753AFE">
              <w:rPr>
                <w:color w:val="000000" w:themeColor="text1"/>
                <w:vertAlign w:val="superscript"/>
              </w:rPr>
              <w:t>2</w:t>
            </w:r>
          </w:p>
        </w:tc>
        <w:tc>
          <w:tcPr>
            <w:tcW w:w="2366" w:type="dxa"/>
            <w:tcBorders>
              <w:top w:val="nil"/>
              <w:left w:val="nil"/>
              <w:bottom w:val="single" w:sz="8" w:space="0" w:color="auto"/>
              <w:right w:val="single" w:sz="8" w:space="0" w:color="auto"/>
            </w:tcBorders>
            <w:shd w:val="clear" w:color="auto" w:fill="auto"/>
            <w:vAlign w:val="center"/>
            <w:hideMark/>
          </w:tcPr>
          <w:p w14:paraId="5062A794" w14:textId="77777777" w:rsidR="00B74183" w:rsidRPr="00753AFE" w:rsidRDefault="00B74183" w:rsidP="005E01A6">
            <w:r w:rsidRPr="00753AFE">
              <w:t xml:space="preserve">Dichotomous </w:t>
            </w:r>
          </w:p>
        </w:tc>
        <w:tc>
          <w:tcPr>
            <w:tcW w:w="2989" w:type="dxa"/>
            <w:tcBorders>
              <w:top w:val="nil"/>
              <w:left w:val="nil"/>
              <w:bottom w:val="single" w:sz="8" w:space="0" w:color="auto"/>
              <w:right w:val="single" w:sz="8" w:space="0" w:color="auto"/>
            </w:tcBorders>
            <w:shd w:val="clear" w:color="auto" w:fill="auto"/>
            <w:vAlign w:val="center"/>
            <w:hideMark/>
          </w:tcPr>
          <w:p w14:paraId="73C3ACE8" w14:textId="77777777" w:rsidR="00B74183" w:rsidRPr="00753AFE" w:rsidRDefault="00B74183" w:rsidP="005E01A6">
            <w:r w:rsidRPr="00753AFE">
              <w:t>cad</w:t>
            </w:r>
          </w:p>
        </w:tc>
      </w:tr>
      <w:tr w:rsidR="00B74183" w:rsidRPr="00753AFE" w14:paraId="4CAFEC54" w14:textId="77777777" w:rsidTr="002A210D">
        <w:trPr>
          <w:trHeight w:val="509"/>
          <w:jc w:val="center"/>
        </w:trPr>
        <w:tc>
          <w:tcPr>
            <w:tcW w:w="2607" w:type="dxa"/>
            <w:vMerge/>
            <w:tcBorders>
              <w:left w:val="single" w:sz="8" w:space="0" w:color="auto"/>
              <w:right w:val="single" w:sz="8" w:space="0" w:color="auto"/>
            </w:tcBorders>
            <w:shd w:val="clear" w:color="auto" w:fill="auto"/>
            <w:vAlign w:val="center"/>
            <w:hideMark/>
          </w:tcPr>
          <w:p w14:paraId="4115C808"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vAlign w:val="center"/>
            <w:hideMark/>
          </w:tcPr>
          <w:p w14:paraId="7BA7C0F5" w14:textId="2550BD6A" w:rsidR="00B74183" w:rsidRPr="00753AFE" w:rsidRDefault="00293A38" w:rsidP="005E01A6">
            <w:r>
              <w:rPr>
                <w:color w:val="000000" w:themeColor="text1"/>
              </w:rPr>
              <w:t>Anticoagulants</w:t>
            </w:r>
          </w:p>
        </w:tc>
        <w:tc>
          <w:tcPr>
            <w:tcW w:w="2366" w:type="dxa"/>
            <w:tcBorders>
              <w:top w:val="nil"/>
              <w:left w:val="nil"/>
              <w:bottom w:val="single" w:sz="8" w:space="0" w:color="auto"/>
              <w:right w:val="single" w:sz="8" w:space="0" w:color="auto"/>
            </w:tcBorders>
            <w:shd w:val="clear" w:color="auto" w:fill="auto"/>
            <w:vAlign w:val="center"/>
            <w:hideMark/>
          </w:tcPr>
          <w:p w14:paraId="6DA25FFA" w14:textId="77777777" w:rsidR="00B74183" w:rsidRPr="00753AFE" w:rsidRDefault="00B74183" w:rsidP="005E01A6">
            <w:r w:rsidRPr="00753AFE">
              <w:t xml:space="preserve">Dichotomous </w:t>
            </w:r>
          </w:p>
        </w:tc>
        <w:tc>
          <w:tcPr>
            <w:tcW w:w="2989" w:type="dxa"/>
            <w:tcBorders>
              <w:top w:val="nil"/>
              <w:left w:val="nil"/>
              <w:bottom w:val="single" w:sz="8" w:space="0" w:color="auto"/>
              <w:right w:val="single" w:sz="8" w:space="0" w:color="auto"/>
            </w:tcBorders>
            <w:shd w:val="clear" w:color="auto" w:fill="auto"/>
            <w:vAlign w:val="center"/>
            <w:hideMark/>
          </w:tcPr>
          <w:p w14:paraId="0948E618" w14:textId="03C2333B" w:rsidR="00B74183" w:rsidRPr="00753AFE" w:rsidRDefault="00293A38" w:rsidP="005E01A6">
            <w:proofErr w:type="spellStart"/>
            <w:r>
              <w:t>chronic_ac</w:t>
            </w:r>
            <w:proofErr w:type="spellEnd"/>
          </w:p>
        </w:tc>
      </w:tr>
      <w:tr w:rsidR="00B74183" w:rsidRPr="00753AFE" w14:paraId="710CECA6" w14:textId="77777777" w:rsidTr="002A210D">
        <w:trPr>
          <w:trHeight w:val="494"/>
          <w:jc w:val="center"/>
        </w:trPr>
        <w:tc>
          <w:tcPr>
            <w:tcW w:w="2607" w:type="dxa"/>
            <w:vMerge/>
            <w:tcBorders>
              <w:left w:val="single" w:sz="8" w:space="0" w:color="auto"/>
              <w:right w:val="single" w:sz="8" w:space="0" w:color="auto"/>
            </w:tcBorders>
            <w:shd w:val="clear" w:color="auto" w:fill="auto"/>
            <w:vAlign w:val="center"/>
            <w:hideMark/>
          </w:tcPr>
          <w:p w14:paraId="140A228B"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vAlign w:val="center"/>
            <w:hideMark/>
          </w:tcPr>
          <w:p w14:paraId="63DBE1AC" w14:textId="687F97B8" w:rsidR="00B74183" w:rsidRPr="00753AFE" w:rsidRDefault="00293A38" w:rsidP="005E01A6">
            <w:r>
              <w:rPr>
                <w:color w:val="000000" w:themeColor="text1"/>
              </w:rPr>
              <w:t>Antiplatelets</w:t>
            </w:r>
          </w:p>
        </w:tc>
        <w:tc>
          <w:tcPr>
            <w:tcW w:w="2366" w:type="dxa"/>
            <w:tcBorders>
              <w:top w:val="nil"/>
              <w:left w:val="nil"/>
              <w:bottom w:val="single" w:sz="8" w:space="0" w:color="auto"/>
              <w:right w:val="single" w:sz="8" w:space="0" w:color="auto"/>
            </w:tcBorders>
            <w:shd w:val="clear" w:color="auto" w:fill="auto"/>
            <w:vAlign w:val="center"/>
            <w:hideMark/>
          </w:tcPr>
          <w:p w14:paraId="056D5FA6" w14:textId="77777777" w:rsidR="00B74183" w:rsidRPr="00753AFE" w:rsidRDefault="00B74183" w:rsidP="005E01A6">
            <w:r w:rsidRPr="00753AFE">
              <w:t xml:space="preserve">Dichotomous </w:t>
            </w:r>
          </w:p>
        </w:tc>
        <w:tc>
          <w:tcPr>
            <w:tcW w:w="2989" w:type="dxa"/>
            <w:tcBorders>
              <w:top w:val="nil"/>
              <w:left w:val="nil"/>
              <w:bottom w:val="single" w:sz="8" w:space="0" w:color="auto"/>
              <w:right w:val="single" w:sz="8" w:space="0" w:color="auto"/>
            </w:tcBorders>
            <w:shd w:val="clear" w:color="auto" w:fill="auto"/>
            <w:vAlign w:val="center"/>
            <w:hideMark/>
          </w:tcPr>
          <w:p w14:paraId="4FFB26D0" w14:textId="05E79A94" w:rsidR="00B74183" w:rsidRPr="00753AFE" w:rsidRDefault="00293A38" w:rsidP="005E01A6">
            <w:proofErr w:type="spellStart"/>
            <w:r>
              <w:t>chronic_ap</w:t>
            </w:r>
            <w:proofErr w:type="spellEnd"/>
          </w:p>
        </w:tc>
      </w:tr>
      <w:tr w:rsidR="00293A38" w:rsidRPr="00753AFE" w14:paraId="696E7AF7" w14:textId="77777777" w:rsidTr="002A210D">
        <w:trPr>
          <w:trHeight w:val="494"/>
          <w:jc w:val="center"/>
        </w:trPr>
        <w:tc>
          <w:tcPr>
            <w:tcW w:w="2607" w:type="dxa"/>
            <w:vMerge/>
            <w:tcBorders>
              <w:left w:val="single" w:sz="8" w:space="0" w:color="auto"/>
              <w:right w:val="single" w:sz="8" w:space="0" w:color="auto"/>
            </w:tcBorders>
            <w:shd w:val="clear" w:color="auto" w:fill="auto"/>
            <w:vAlign w:val="center"/>
          </w:tcPr>
          <w:p w14:paraId="01C7EB75" w14:textId="77777777" w:rsidR="00293A38" w:rsidRPr="00753AFE" w:rsidRDefault="00293A38" w:rsidP="005E01A6">
            <w:pPr>
              <w:rPr>
                <w:b/>
                <w:bCs/>
              </w:rPr>
            </w:pPr>
          </w:p>
        </w:tc>
        <w:tc>
          <w:tcPr>
            <w:tcW w:w="2967" w:type="dxa"/>
            <w:tcBorders>
              <w:top w:val="nil"/>
              <w:left w:val="nil"/>
              <w:bottom w:val="single" w:sz="8" w:space="0" w:color="auto"/>
              <w:right w:val="single" w:sz="8" w:space="0" w:color="auto"/>
            </w:tcBorders>
            <w:shd w:val="clear" w:color="auto" w:fill="auto"/>
            <w:vAlign w:val="center"/>
          </w:tcPr>
          <w:p w14:paraId="6DA0864C" w14:textId="57F51BC0" w:rsidR="00293A38" w:rsidRDefault="00293A38" w:rsidP="005E01A6">
            <w:pPr>
              <w:rPr>
                <w:color w:val="000000" w:themeColor="text1"/>
              </w:rPr>
            </w:pPr>
            <w:proofErr w:type="spellStart"/>
            <w:r>
              <w:rPr>
                <w:color w:val="000000" w:themeColor="text1"/>
              </w:rPr>
              <w:t>Antithrombotics</w:t>
            </w:r>
            <w:proofErr w:type="spellEnd"/>
          </w:p>
        </w:tc>
        <w:tc>
          <w:tcPr>
            <w:tcW w:w="2366" w:type="dxa"/>
            <w:tcBorders>
              <w:top w:val="nil"/>
              <w:left w:val="nil"/>
              <w:bottom w:val="single" w:sz="8" w:space="0" w:color="auto"/>
              <w:right w:val="single" w:sz="8" w:space="0" w:color="auto"/>
            </w:tcBorders>
            <w:shd w:val="clear" w:color="auto" w:fill="auto"/>
            <w:vAlign w:val="center"/>
          </w:tcPr>
          <w:p w14:paraId="424D048D" w14:textId="7A985B5C" w:rsidR="00293A38" w:rsidRPr="00753AFE" w:rsidRDefault="00293A38" w:rsidP="005E01A6">
            <w:r w:rsidRPr="00753AFE">
              <w:t>Dichotomous</w:t>
            </w:r>
          </w:p>
        </w:tc>
        <w:tc>
          <w:tcPr>
            <w:tcW w:w="2989" w:type="dxa"/>
            <w:tcBorders>
              <w:top w:val="nil"/>
              <w:left w:val="nil"/>
              <w:bottom w:val="single" w:sz="8" w:space="0" w:color="auto"/>
              <w:right w:val="single" w:sz="8" w:space="0" w:color="auto"/>
            </w:tcBorders>
            <w:shd w:val="clear" w:color="auto" w:fill="auto"/>
            <w:vAlign w:val="center"/>
          </w:tcPr>
          <w:p w14:paraId="1FB4780E" w14:textId="6126DFB9" w:rsidR="00293A38" w:rsidRPr="00753AFE" w:rsidRDefault="00293A38" w:rsidP="005E01A6">
            <w:proofErr w:type="spellStart"/>
            <w:r>
              <w:t>chronic_at</w:t>
            </w:r>
            <w:proofErr w:type="spellEnd"/>
          </w:p>
        </w:tc>
      </w:tr>
      <w:tr w:rsidR="00B74183" w:rsidRPr="00753AFE" w14:paraId="1A6D72DA" w14:textId="77777777" w:rsidTr="002A210D">
        <w:trPr>
          <w:trHeight w:val="494"/>
          <w:jc w:val="center"/>
        </w:trPr>
        <w:tc>
          <w:tcPr>
            <w:tcW w:w="2607" w:type="dxa"/>
            <w:vMerge/>
            <w:tcBorders>
              <w:left w:val="single" w:sz="8" w:space="0" w:color="auto"/>
              <w:bottom w:val="single" w:sz="8" w:space="0" w:color="auto"/>
              <w:right w:val="single" w:sz="8" w:space="0" w:color="auto"/>
            </w:tcBorders>
            <w:shd w:val="clear" w:color="auto" w:fill="auto"/>
            <w:vAlign w:val="center"/>
          </w:tcPr>
          <w:p w14:paraId="17DF9C83"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vAlign w:val="center"/>
          </w:tcPr>
          <w:p w14:paraId="7883F8F8" w14:textId="77777777" w:rsidR="00B74183" w:rsidRPr="00753AFE" w:rsidRDefault="00B74183" w:rsidP="005E01A6">
            <w:pPr>
              <w:rPr>
                <w:color w:val="000000" w:themeColor="text1"/>
              </w:rPr>
            </w:pPr>
            <w:r w:rsidRPr="00753AFE">
              <w:rPr>
                <w:color w:val="000000" w:themeColor="text1"/>
              </w:rPr>
              <w:t xml:space="preserve">Modified </w:t>
            </w:r>
            <w:proofErr w:type="spellStart"/>
            <w:r w:rsidRPr="00753AFE">
              <w:rPr>
                <w:color w:val="000000" w:themeColor="text1"/>
              </w:rPr>
              <w:t>Elixhauser</w:t>
            </w:r>
            <w:proofErr w:type="spellEnd"/>
            <w:r w:rsidRPr="00753AFE">
              <w:rPr>
                <w:color w:val="000000" w:themeColor="text1"/>
              </w:rPr>
              <w:t xml:space="preserve"> Comorbidity Index</w:t>
            </w:r>
            <w:r w:rsidRPr="00753AFE">
              <w:rPr>
                <w:color w:val="000000" w:themeColor="text1"/>
                <w:vertAlign w:val="superscript"/>
              </w:rPr>
              <w:t>4</w:t>
            </w:r>
          </w:p>
        </w:tc>
        <w:tc>
          <w:tcPr>
            <w:tcW w:w="2366" w:type="dxa"/>
            <w:tcBorders>
              <w:top w:val="nil"/>
              <w:left w:val="nil"/>
              <w:bottom w:val="single" w:sz="8" w:space="0" w:color="auto"/>
              <w:right w:val="single" w:sz="8" w:space="0" w:color="auto"/>
            </w:tcBorders>
            <w:shd w:val="clear" w:color="auto" w:fill="auto"/>
            <w:vAlign w:val="center"/>
          </w:tcPr>
          <w:p w14:paraId="79F348D0" w14:textId="77777777" w:rsidR="00B74183" w:rsidRPr="00753AFE" w:rsidRDefault="00B74183" w:rsidP="005E01A6">
            <w:r w:rsidRPr="00753AFE">
              <w:t>Continuous</w:t>
            </w:r>
          </w:p>
        </w:tc>
        <w:tc>
          <w:tcPr>
            <w:tcW w:w="2989" w:type="dxa"/>
            <w:tcBorders>
              <w:top w:val="nil"/>
              <w:left w:val="nil"/>
              <w:bottom w:val="single" w:sz="8" w:space="0" w:color="auto"/>
              <w:right w:val="single" w:sz="8" w:space="0" w:color="auto"/>
            </w:tcBorders>
            <w:shd w:val="clear" w:color="auto" w:fill="auto"/>
            <w:vAlign w:val="center"/>
          </w:tcPr>
          <w:p w14:paraId="053D442F" w14:textId="6595DB8C" w:rsidR="00B74183" w:rsidRPr="00753AFE" w:rsidRDefault="002A210D" w:rsidP="005E01A6">
            <w:proofErr w:type="spellStart"/>
            <w:r>
              <w:t>elix</w:t>
            </w:r>
            <w:proofErr w:type="spellEnd"/>
          </w:p>
        </w:tc>
      </w:tr>
      <w:tr w:rsidR="00B74183" w:rsidRPr="00753AFE" w14:paraId="6D84030E" w14:textId="77777777" w:rsidTr="002A210D">
        <w:trPr>
          <w:trHeight w:val="494"/>
          <w:jc w:val="center"/>
        </w:trPr>
        <w:tc>
          <w:tcPr>
            <w:tcW w:w="2607" w:type="dxa"/>
            <w:vMerge w:val="restart"/>
            <w:tcBorders>
              <w:top w:val="nil"/>
              <w:left w:val="single" w:sz="8" w:space="0" w:color="auto"/>
              <w:bottom w:val="single" w:sz="8" w:space="0" w:color="000000"/>
              <w:right w:val="single" w:sz="8" w:space="0" w:color="auto"/>
            </w:tcBorders>
            <w:shd w:val="clear" w:color="auto" w:fill="auto"/>
            <w:vAlign w:val="center"/>
            <w:hideMark/>
          </w:tcPr>
          <w:p w14:paraId="73DBDC60" w14:textId="77777777" w:rsidR="00B74183" w:rsidRPr="00753AFE" w:rsidRDefault="00B74183" w:rsidP="005E01A6">
            <w:pPr>
              <w:rPr>
                <w:b/>
                <w:bCs/>
              </w:rPr>
            </w:pPr>
            <w:r w:rsidRPr="00753AFE">
              <w:rPr>
                <w:b/>
                <w:bCs/>
              </w:rPr>
              <w:lastRenderedPageBreak/>
              <w:t>Outcomes</w:t>
            </w:r>
          </w:p>
        </w:tc>
        <w:tc>
          <w:tcPr>
            <w:tcW w:w="2967" w:type="dxa"/>
            <w:tcBorders>
              <w:top w:val="nil"/>
              <w:left w:val="nil"/>
              <w:bottom w:val="single" w:sz="8" w:space="0" w:color="auto"/>
              <w:right w:val="single" w:sz="8" w:space="0" w:color="auto"/>
            </w:tcBorders>
            <w:shd w:val="clear" w:color="auto" w:fill="auto"/>
            <w:noWrap/>
            <w:vAlign w:val="center"/>
            <w:hideMark/>
          </w:tcPr>
          <w:p w14:paraId="54A23E25" w14:textId="77777777" w:rsidR="00B74183" w:rsidRPr="00753AFE" w:rsidRDefault="00B74183" w:rsidP="005E01A6">
            <w:r w:rsidRPr="00753AFE">
              <w:rPr>
                <w:color w:val="000000" w:themeColor="text1"/>
              </w:rPr>
              <w:t>In-hospital mortality</w:t>
            </w:r>
          </w:p>
        </w:tc>
        <w:tc>
          <w:tcPr>
            <w:tcW w:w="2366" w:type="dxa"/>
            <w:tcBorders>
              <w:top w:val="nil"/>
              <w:left w:val="nil"/>
              <w:bottom w:val="single" w:sz="8" w:space="0" w:color="auto"/>
              <w:right w:val="single" w:sz="8" w:space="0" w:color="auto"/>
            </w:tcBorders>
            <w:shd w:val="clear" w:color="auto" w:fill="auto"/>
            <w:vAlign w:val="center"/>
            <w:hideMark/>
          </w:tcPr>
          <w:p w14:paraId="6F36E13D" w14:textId="77777777" w:rsidR="00B74183" w:rsidRPr="00753AFE" w:rsidRDefault="00B74183" w:rsidP="005E01A6">
            <w:r w:rsidRPr="00753AFE">
              <w:t xml:space="preserve">Dichotomous </w:t>
            </w:r>
          </w:p>
        </w:tc>
        <w:tc>
          <w:tcPr>
            <w:tcW w:w="2989" w:type="dxa"/>
            <w:tcBorders>
              <w:top w:val="nil"/>
              <w:left w:val="nil"/>
              <w:bottom w:val="single" w:sz="8" w:space="0" w:color="auto"/>
              <w:right w:val="single" w:sz="8" w:space="0" w:color="auto"/>
            </w:tcBorders>
            <w:shd w:val="clear" w:color="auto" w:fill="auto"/>
            <w:noWrap/>
            <w:vAlign w:val="center"/>
            <w:hideMark/>
          </w:tcPr>
          <w:p w14:paraId="276BCC29" w14:textId="77777777" w:rsidR="00B74183" w:rsidRPr="00753AFE" w:rsidRDefault="00B74183" w:rsidP="005E01A6">
            <w:r w:rsidRPr="00753AFE">
              <w:t>died</w:t>
            </w:r>
          </w:p>
        </w:tc>
      </w:tr>
      <w:tr w:rsidR="00B74183" w:rsidRPr="00753AFE" w14:paraId="42B73910" w14:textId="77777777" w:rsidTr="002A210D">
        <w:trPr>
          <w:trHeight w:val="494"/>
          <w:jc w:val="center"/>
        </w:trPr>
        <w:tc>
          <w:tcPr>
            <w:tcW w:w="2607" w:type="dxa"/>
            <w:vMerge/>
            <w:tcBorders>
              <w:top w:val="nil"/>
              <w:left w:val="single" w:sz="8" w:space="0" w:color="auto"/>
              <w:bottom w:val="single" w:sz="8" w:space="0" w:color="000000"/>
              <w:right w:val="single" w:sz="8" w:space="0" w:color="auto"/>
            </w:tcBorders>
            <w:shd w:val="clear" w:color="auto" w:fill="auto"/>
            <w:vAlign w:val="center"/>
          </w:tcPr>
          <w:p w14:paraId="7C7618D5"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noWrap/>
            <w:vAlign w:val="center"/>
          </w:tcPr>
          <w:p w14:paraId="59A3A12F" w14:textId="77777777" w:rsidR="00B74183" w:rsidRPr="00753AFE" w:rsidRDefault="00B74183" w:rsidP="005E01A6">
            <w:pPr>
              <w:rPr>
                <w:color w:val="000000" w:themeColor="text1"/>
              </w:rPr>
            </w:pPr>
            <w:r w:rsidRPr="00753AFE">
              <w:rPr>
                <w:color w:val="000000" w:themeColor="text1"/>
              </w:rPr>
              <w:t>Mortality (including hospice)</w:t>
            </w:r>
          </w:p>
        </w:tc>
        <w:tc>
          <w:tcPr>
            <w:tcW w:w="2366" w:type="dxa"/>
            <w:tcBorders>
              <w:top w:val="nil"/>
              <w:left w:val="nil"/>
              <w:bottom w:val="single" w:sz="8" w:space="0" w:color="auto"/>
              <w:right w:val="single" w:sz="8" w:space="0" w:color="auto"/>
            </w:tcBorders>
            <w:shd w:val="clear" w:color="auto" w:fill="auto"/>
            <w:vAlign w:val="center"/>
          </w:tcPr>
          <w:p w14:paraId="756B6103" w14:textId="77777777" w:rsidR="00B74183" w:rsidRPr="00753AFE" w:rsidRDefault="00B74183" w:rsidP="005E01A6">
            <w:r w:rsidRPr="00753AFE">
              <w:t xml:space="preserve">Dichotomous </w:t>
            </w:r>
          </w:p>
        </w:tc>
        <w:tc>
          <w:tcPr>
            <w:tcW w:w="2989" w:type="dxa"/>
            <w:tcBorders>
              <w:top w:val="nil"/>
              <w:left w:val="nil"/>
              <w:bottom w:val="single" w:sz="8" w:space="0" w:color="auto"/>
              <w:right w:val="single" w:sz="8" w:space="0" w:color="auto"/>
            </w:tcBorders>
            <w:shd w:val="clear" w:color="auto" w:fill="auto"/>
            <w:noWrap/>
            <w:vAlign w:val="center"/>
          </w:tcPr>
          <w:p w14:paraId="3375A13C" w14:textId="77777777" w:rsidR="00B74183" w:rsidRPr="00753AFE" w:rsidRDefault="00B74183" w:rsidP="005E01A6">
            <w:r w:rsidRPr="00753AFE">
              <w:t>hospice</w:t>
            </w:r>
          </w:p>
        </w:tc>
      </w:tr>
      <w:tr w:rsidR="00577F5C" w:rsidRPr="00753AFE" w14:paraId="1A06D657" w14:textId="77777777" w:rsidTr="002A210D">
        <w:trPr>
          <w:trHeight w:val="494"/>
          <w:jc w:val="center"/>
        </w:trPr>
        <w:tc>
          <w:tcPr>
            <w:tcW w:w="2607" w:type="dxa"/>
            <w:vMerge/>
            <w:tcBorders>
              <w:top w:val="nil"/>
              <w:left w:val="single" w:sz="8" w:space="0" w:color="auto"/>
              <w:bottom w:val="single" w:sz="8" w:space="0" w:color="000000"/>
              <w:right w:val="single" w:sz="8" w:space="0" w:color="auto"/>
            </w:tcBorders>
            <w:vAlign w:val="center"/>
            <w:hideMark/>
          </w:tcPr>
          <w:p w14:paraId="0A14F27B" w14:textId="77777777" w:rsidR="00577F5C" w:rsidRPr="00753AFE" w:rsidRDefault="00577F5C" w:rsidP="00577F5C">
            <w:pPr>
              <w:rPr>
                <w:b/>
                <w:bCs/>
              </w:rPr>
            </w:pPr>
          </w:p>
        </w:tc>
        <w:tc>
          <w:tcPr>
            <w:tcW w:w="2967" w:type="dxa"/>
            <w:tcBorders>
              <w:top w:val="nil"/>
              <w:left w:val="nil"/>
              <w:bottom w:val="single" w:sz="8" w:space="0" w:color="auto"/>
              <w:right w:val="single" w:sz="8" w:space="0" w:color="auto"/>
            </w:tcBorders>
            <w:shd w:val="clear" w:color="auto" w:fill="auto"/>
            <w:noWrap/>
            <w:vAlign w:val="center"/>
          </w:tcPr>
          <w:p w14:paraId="60A72017" w14:textId="416106ED" w:rsidR="00577F5C" w:rsidRPr="00753AFE" w:rsidRDefault="00577F5C" w:rsidP="00577F5C">
            <w:r w:rsidRPr="00753AFE">
              <w:rPr>
                <w:color w:val="000000" w:themeColor="text1"/>
              </w:rPr>
              <w:t>Extended Length of Stay</w:t>
            </w:r>
            <w:r w:rsidR="00635F81" w:rsidRPr="00635F81">
              <w:rPr>
                <w:color w:val="000000" w:themeColor="text1"/>
                <w:vertAlign w:val="superscript"/>
              </w:rPr>
              <w:t>5</w:t>
            </w:r>
          </w:p>
        </w:tc>
        <w:tc>
          <w:tcPr>
            <w:tcW w:w="2366" w:type="dxa"/>
            <w:tcBorders>
              <w:top w:val="nil"/>
              <w:left w:val="nil"/>
              <w:bottom w:val="single" w:sz="8" w:space="0" w:color="auto"/>
              <w:right w:val="single" w:sz="8" w:space="0" w:color="auto"/>
            </w:tcBorders>
            <w:shd w:val="clear" w:color="auto" w:fill="auto"/>
            <w:vAlign w:val="center"/>
          </w:tcPr>
          <w:p w14:paraId="0686F02B" w14:textId="5449610E" w:rsidR="00577F5C" w:rsidRPr="00753AFE" w:rsidRDefault="00577F5C" w:rsidP="00577F5C">
            <w:r w:rsidRPr="00753AFE">
              <w:t>Continuous</w:t>
            </w:r>
          </w:p>
        </w:tc>
        <w:tc>
          <w:tcPr>
            <w:tcW w:w="2989" w:type="dxa"/>
            <w:tcBorders>
              <w:top w:val="nil"/>
              <w:left w:val="nil"/>
              <w:bottom w:val="single" w:sz="8" w:space="0" w:color="auto"/>
              <w:right w:val="single" w:sz="8" w:space="0" w:color="auto"/>
            </w:tcBorders>
            <w:shd w:val="clear" w:color="auto" w:fill="auto"/>
            <w:noWrap/>
            <w:vAlign w:val="center"/>
          </w:tcPr>
          <w:p w14:paraId="01B864FC" w14:textId="3DC9F6CA" w:rsidR="00577F5C" w:rsidRPr="00753AFE" w:rsidRDefault="00577F5C" w:rsidP="00577F5C">
            <w:proofErr w:type="spellStart"/>
            <w:r w:rsidRPr="00753AFE">
              <w:t>extLOS</w:t>
            </w:r>
            <w:proofErr w:type="spellEnd"/>
          </w:p>
        </w:tc>
      </w:tr>
      <w:tr w:rsidR="00577F5C" w:rsidRPr="00753AFE" w14:paraId="1FADB66D" w14:textId="77777777" w:rsidTr="002A210D">
        <w:trPr>
          <w:trHeight w:val="494"/>
          <w:jc w:val="center"/>
        </w:trPr>
        <w:tc>
          <w:tcPr>
            <w:tcW w:w="2607" w:type="dxa"/>
            <w:vMerge/>
            <w:tcBorders>
              <w:top w:val="nil"/>
              <w:left w:val="single" w:sz="8" w:space="0" w:color="auto"/>
              <w:bottom w:val="single" w:sz="8" w:space="0" w:color="000000"/>
              <w:right w:val="single" w:sz="8" w:space="0" w:color="auto"/>
            </w:tcBorders>
            <w:vAlign w:val="center"/>
            <w:hideMark/>
          </w:tcPr>
          <w:p w14:paraId="13598354" w14:textId="77777777" w:rsidR="00577F5C" w:rsidRPr="00753AFE" w:rsidRDefault="00577F5C" w:rsidP="00577F5C">
            <w:pPr>
              <w:rPr>
                <w:b/>
                <w:bCs/>
              </w:rPr>
            </w:pPr>
          </w:p>
        </w:tc>
        <w:tc>
          <w:tcPr>
            <w:tcW w:w="2967" w:type="dxa"/>
            <w:tcBorders>
              <w:top w:val="nil"/>
              <w:left w:val="nil"/>
              <w:bottom w:val="single" w:sz="8" w:space="0" w:color="auto"/>
              <w:right w:val="single" w:sz="8" w:space="0" w:color="auto"/>
            </w:tcBorders>
            <w:shd w:val="clear" w:color="auto" w:fill="auto"/>
            <w:noWrap/>
            <w:vAlign w:val="center"/>
          </w:tcPr>
          <w:p w14:paraId="6C0FEF13" w14:textId="2AB73893" w:rsidR="00577F5C" w:rsidRPr="00753AFE" w:rsidRDefault="00577F5C" w:rsidP="00577F5C">
            <w:r w:rsidRPr="00753AFE">
              <w:rPr>
                <w:color w:val="000000" w:themeColor="text1"/>
              </w:rPr>
              <w:t>Discharge Disposition</w:t>
            </w:r>
          </w:p>
        </w:tc>
        <w:tc>
          <w:tcPr>
            <w:tcW w:w="2366" w:type="dxa"/>
            <w:tcBorders>
              <w:top w:val="nil"/>
              <w:left w:val="nil"/>
              <w:bottom w:val="single" w:sz="8" w:space="0" w:color="auto"/>
              <w:right w:val="single" w:sz="8" w:space="0" w:color="auto"/>
            </w:tcBorders>
            <w:shd w:val="clear" w:color="auto" w:fill="auto"/>
            <w:vAlign w:val="center"/>
          </w:tcPr>
          <w:p w14:paraId="3A53A9A2" w14:textId="03FD68BA" w:rsidR="00577F5C" w:rsidRPr="00753AFE" w:rsidRDefault="00577F5C" w:rsidP="00577F5C">
            <w:r w:rsidRPr="00753AFE">
              <w:t>Categorical</w:t>
            </w:r>
          </w:p>
        </w:tc>
        <w:tc>
          <w:tcPr>
            <w:tcW w:w="2989" w:type="dxa"/>
            <w:tcBorders>
              <w:top w:val="nil"/>
              <w:left w:val="nil"/>
              <w:bottom w:val="single" w:sz="8" w:space="0" w:color="auto"/>
              <w:right w:val="single" w:sz="8" w:space="0" w:color="auto"/>
            </w:tcBorders>
            <w:shd w:val="clear" w:color="auto" w:fill="auto"/>
            <w:noWrap/>
            <w:vAlign w:val="center"/>
          </w:tcPr>
          <w:p w14:paraId="369F7DE6" w14:textId="340F89FE" w:rsidR="00577F5C" w:rsidRPr="00753AFE" w:rsidRDefault="00577F5C" w:rsidP="00577F5C">
            <w:proofErr w:type="spellStart"/>
            <w:r w:rsidRPr="00753AFE">
              <w:t>dispuniform</w:t>
            </w:r>
            <w:proofErr w:type="spellEnd"/>
          </w:p>
        </w:tc>
      </w:tr>
      <w:tr w:rsidR="00B74183" w:rsidRPr="00753AFE" w14:paraId="1E8DD678" w14:textId="77777777" w:rsidTr="002A210D">
        <w:trPr>
          <w:trHeight w:val="494"/>
          <w:jc w:val="center"/>
        </w:trPr>
        <w:tc>
          <w:tcPr>
            <w:tcW w:w="2607" w:type="dxa"/>
            <w:vMerge/>
            <w:tcBorders>
              <w:top w:val="nil"/>
              <w:left w:val="single" w:sz="8" w:space="0" w:color="auto"/>
              <w:bottom w:val="single" w:sz="8" w:space="0" w:color="000000"/>
              <w:right w:val="single" w:sz="8" w:space="0" w:color="auto"/>
            </w:tcBorders>
            <w:vAlign w:val="center"/>
            <w:hideMark/>
          </w:tcPr>
          <w:p w14:paraId="663C2D37"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noWrap/>
            <w:vAlign w:val="center"/>
          </w:tcPr>
          <w:p w14:paraId="2D9F8AF9" w14:textId="6910EADA" w:rsidR="00B74183" w:rsidRPr="00753AFE" w:rsidRDefault="00474A42" w:rsidP="005E01A6">
            <w:r>
              <w:t>First day in the OR</w:t>
            </w:r>
            <w:r w:rsidR="00635F81" w:rsidRPr="00635F81">
              <w:rPr>
                <w:vertAlign w:val="superscript"/>
              </w:rPr>
              <w:t>6</w:t>
            </w:r>
          </w:p>
        </w:tc>
        <w:tc>
          <w:tcPr>
            <w:tcW w:w="2366" w:type="dxa"/>
            <w:tcBorders>
              <w:top w:val="nil"/>
              <w:left w:val="nil"/>
              <w:bottom w:val="single" w:sz="8" w:space="0" w:color="auto"/>
              <w:right w:val="single" w:sz="8" w:space="0" w:color="auto"/>
            </w:tcBorders>
            <w:shd w:val="clear" w:color="auto" w:fill="auto"/>
            <w:vAlign w:val="center"/>
          </w:tcPr>
          <w:p w14:paraId="5CA32CD3" w14:textId="439D78C0" w:rsidR="00B74183" w:rsidRPr="00753AFE" w:rsidRDefault="00474A42" w:rsidP="005E01A6">
            <w:r>
              <w:t>Continuous</w:t>
            </w:r>
          </w:p>
        </w:tc>
        <w:tc>
          <w:tcPr>
            <w:tcW w:w="2989" w:type="dxa"/>
            <w:tcBorders>
              <w:top w:val="nil"/>
              <w:left w:val="nil"/>
              <w:bottom w:val="single" w:sz="8" w:space="0" w:color="auto"/>
              <w:right w:val="single" w:sz="8" w:space="0" w:color="auto"/>
            </w:tcBorders>
            <w:shd w:val="clear" w:color="auto" w:fill="auto"/>
            <w:noWrap/>
            <w:vAlign w:val="center"/>
          </w:tcPr>
          <w:p w14:paraId="7AFB8798" w14:textId="51E506F2" w:rsidR="00B74183" w:rsidRPr="00753AFE" w:rsidRDefault="00474A42" w:rsidP="005E01A6">
            <w:proofErr w:type="spellStart"/>
            <w:r>
              <w:t>first_or_day</w:t>
            </w:r>
            <w:proofErr w:type="spellEnd"/>
          </w:p>
        </w:tc>
      </w:tr>
      <w:tr w:rsidR="00B74183" w:rsidRPr="00753AFE" w14:paraId="0ACA074F" w14:textId="77777777" w:rsidTr="002A210D">
        <w:trPr>
          <w:trHeight w:val="494"/>
          <w:jc w:val="center"/>
        </w:trPr>
        <w:tc>
          <w:tcPr>
            <w:tcW w:w="2607" w:type="dxa"/>
            <w:vMerge/>
            <w:tcBorders>
              <w:top w:val="nil"/>
              <w:left w:val="single" w:sz="8" w:space="0" w:color="auto"/>
              <w:bottom w:val="single" w:sz="8" w:space="0" w:color="000000"/>
              <w:right w:val="single" w:sz="8" w:space="0" w:color="auto"/>
            </w:tcBorders>
            <w:vAlign w:val="center"/>
            <w:hideMark/>
          </w:tcPr>
          <w:p w14:paraId="426983FF"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noWrap/>
            <w:vAlign w:val="center"/>
          </w:tcPr>
          <w:p w14:paraId="64F9B5A3" w14:textId="4F0B82AC" w:rsidR="00B74183" w:rsidRPr="00753AFE" w:rsidRDefault="00474A42" w:rsidP="005E01A6">
            <w:r>
              <w:t>Procedure on first day in the OR</w:t>
            </w:r>
            <w:r w:rsidR="00635F81" w:rsidRPr="00635F81">
              <w:rPr>
                <w:vertAlign w:val="superscript"/>
              </w:rPr>
              <w:t>6</w:t>
            </w:r>
          </w:p>
        </w:tc>
        <w:tc>
          <w:tcPr>
            <w:tcW w:w="2366" w:type="dxa"/>
            <w:tcBorders>
              <w:top w:val="nil"/>
              <w:left w:val="nil"/>
              <w:bottom w:val="single" w:sz="8" w:space="0" w:color="auto"/>
              <w:right w:val="single" w:sz="8" w:space="0" w:color="auto"/>
            </w:tcBorders>
            <w:shd w:val="clear" w:color="auto" w:fill="auto"/>
            <w:vAlign w:val="center"/>
          </w:tcPr>
          <w:p w14:paraId="5ABA0C8C" w14:textId="35F3DA99" w:rsidR="00B74183" w:rsidRPr="00753AFE" w:rsidRDefault="00474A42" w:rsidP="005E01A6">
            <w:r>
              <w:t>Categorical</w:t>
            </w:r>
          </w:p>
        </w:tc>
        <w:tc>
          <w:tcPr>
            <w:tcW w:w="2989" w:type="dxa"/>
            <w:tcBorders>
              <w:top w:val="nil"/>
              <w:left w:val="nil"/>
              <w:bottom w:val="single" w:sz="8" w:space="0" w:color="auto"/>
              <w:right w:val="single" w:sz="8" w:space="0" w:color="auto"/>
            </w:tcBorders>
            <w:shd w:val="clear" w:color="auto" w:fill="auto"/>
            <w:noWrap/>
            <w:vAlign w:val="center"/>
          </w:tcPr>
          <w:p w14:paraId="2E804B00" w14:textId="66F217D4" w:rsidR="00B74183" w:rsidRPr="00753AFE" w:rsidRDefault="00474A42" w:rsidP="005E01A6">
            <w:r w:rsidRPr="00474A42">
              <w:t>first_or_i10_pr`num'</w:t>
            </w:r>
          </w:p>
        </w:tc>
      </w:tr>
      <w:tr w:rsidR="00B74183" w:rsidRPr="00753AFE" w14:paraId="10616FC3" w14:textId="77777777" w:rsidTr="002A210D">
        <w:trPr>
          <w:trHeight w:val="494"/>
          <w:jc w:val="center"/>
        </w:trPr>
        <w:tc>
          <w:tcPr>
            <w:tcW w:w="2607" w:type="dxa"/>
            <w:vMerge/>
            <w:tcBorders>
              <w:top w:val="nil"/>
              <w:left w:val="single" w:sz="8" w:space="0" w:color="auto"/>
              <w:bottom w:val="single" w:sz="8" w:space="0" w:color="000000"/>
              <w:right w:val="single" w:sz="8" w:space="0" w:color="auto"/>
            </w:tcBorders>
            <w:vAlign w:val="center"/>
            <w:hideMark/>
          </w:tcPr>
          <w:p w14:paraId="0387200B"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noWrap/>
            <w:vAlign w:val="center"/>
          </w:tcPr>
          <w:p w14:paraId="71E4FE44" w14:textId="18353E7E" w:rsidR="00B74183" w:rsidRPr="00753AFE" w:rsidRDefault="00474A42" w:rsidP="005E01A6">
            <w:r>
              <w:t>If first procedure was a revascularization</w:t>
            </w:r>
            <w:r w:rsidR="00635F81" w:rsidRPr="00635F81">
              <w:rPr>
                <w:vertAlign w:val="superscript"/>
              </w:rPr>
              <w:t>7</w:t>
            </w:r>
          </w:p>
        </w:tc>
        <w:tc>
          <w:tcPr>
            <w:tcW w:w="2366" w:type="dxa"/>
            <w:tcBorders>
              <w:top w:val="nil"/>
              <w:left w:val="nil"/>
              <w:bottom w:val="single" w:sz="8" w:space="0" w:color="auto"/>
              <w:right w:val="single" w:sz="8" w:space="0" w:color="auto"/>
            </w:tcBorders>
            <w:shd w:val="clear" w:color="auto" w:fill="auto"/>
            <w:vAlign w:val="center"/>
          </w:tcPr>
          <w:p w14:paraId="78FB6059" w14:textId="7C83253A" w:rsidR="00B74183" w:rsidRPr="00753AFE" w:rsidRDefault="00474A42" w:rsidP="005E01A6">
            <w:r>
              <w:t>Dichotomous</w:t>
            </w:r>
          </w:p>
        </w:tc>
        <w:tc>
          <w:tcPr>
            <w:tcW w:w="2989" w:type="dxa"/>
            <w:tcBorders>
              <w:top w:val="nil"/>
              <w:left w:val="nil"/>
              <w:bottom w:val="single" w:sz="8" w:space="0" w:color="auto"/>
              <w:right w:val="single" w:sz="8" w:space="0" w:color="auto"/>
            </w:tcBorders>
            <w:shd w:val="clear" w:color="auto" w:fill="auto"/>
            <w:noWrap/>
            <w:vAlign w:val="center"/>
          </w:tcPr>
          <w:p w14:paraId="5EAC3B07" w14:textId="207E1D84" w:rsidR="00B74183" w:rsidRPr="00753AFE" w:rsidRDefault="00474A42" w:rsidP="005E01A6">
            <w:proofErr w:type="spellStart"/>
            <w:r>
              <w:t>revasc</w:t>
            </w:r>
            <w:proofErr w:type="spellEnd"/>
          </w:p>
        </w:tc>
      </w:tr>
      <w:tr w:rsidR="00B74183" w:rsidRPr="00753AFE" w14:paraId="7963F7CC" w14:textId="77777777" w:rsidTr="002A210D">
        <w:trPr>
          <w:trHeight w:val="494"/>
          <w:jc w:val="center"/>
        </w:trPr>
        <w:tc>
          <w:tcPr>
            <w:tcW w:w="2607" w:type="dxa"/>
            <w:vMerge/>
            <w:tcBorders>
              <w:top w:val="nil"/>
              <w:left w:val="single" w:sz="8" w:space="0" w:color="auto"/>
              <w:bottom w:val="single" w:sz="8" w:space="0" w:color="000000"/>
              <w:right w:val="single" w:sz="8" w:space="0" w:color="auto"/>
            </w:tcBorders>
            <w:vAlign w:val="center"/>
            <w:hideMark/>
          </w:tcPr>
          <w:p w14:paraId="050934C1"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noWrap/>
            <w:vAlign w:val="center"/>
          </w:tcPr>
          <w:p w14:paraId="4D398A55" w14:textId="12B65F24" w:rsidR="00B74183" w:rsidRPr="00753AFE" w:rsidRDefault="00474A42" w:rsidP="005E01A6">
            <w:r>
              <w:t>Return to OR after revascularization</w:t>
            </w:r>
            <w:r w:rsidR="00635F81" w:rsidRPr="00635F81">
              <w:rPr>
                <w:vertAlign w:val="superscript"/>
              </w:rPr>
              <w:t>6</w:t>
            </w:r>
          </w:p>
        </w:tc>
        <w:tc>
          <w:tcPr>
            <w:tcW w:w="2366" w:type="dxa"/>
            <w:tcBorders>
              <w:top w:val="nil"/>
              <w:left w:val="nil"/>
              <w:bottom w:val="single" w:sz="8" w:space="0" w:color="auto"/>
              <w:right w:val="single" w:sz="8" w:space="0" w:color="auto"/>
            </w:tcBorders>
            <w:shd w:val="clear" w:color="auto" w:fill="auto"/>
            <w:vAlign w:val="center"/>
          </w:tcPr>
          <w:p w14:paraId="337CBDE4" w14:textId="527C30C9" w:rsidR="00B74183" w:rsidRPr="00753AFE" w:rsidRDefault="00474A42" w:rsidP="005E01A6">
            <w:r>
              <w:t>Continuous</w:t>
            </w:r>
          </w:p>
        </w:tc>
        <w:tc>
          <w:tcPr>
            <w:tcW w:w="2989" w:type="dxa"/>
            <w:tcBorders>
              <w:top w:val="nil"/>
              <w:left w:val="nil"/>
              <w:bottom w:val="single" w:sz="8" w:space="0" w:color="auto"/>
              <w:right w:val="single" w:sz="8" w:space="0" w:color="auto"/>
            </w:tcBorders>
            <w:shd w:val="clear" w:color="auto" w:fill="auto"/>
            <w:noWrap/>
            <w:vAlign w:val="center"/>
          </w:tcPr>
          <w:p w14:paraId="538D9397" w14:textId="07FA7607" w:rsidR="00B74183" w:rsidRPr="00753AFE" w:rsidRDefault="00474A42" w:rsidP="005E01A6">
            <w:r w:rsidRPr="00474A42">
              <w:t>rtor_i10_pr`num'</w:t>
            </w:r>
          </w:p>
        </w:tc>
      </w:tr>
      <w:tr w:rsidR="00B74183" w:rsidRPr="00753AFE" w14:paraId="22B20866" w14:textId="77777777" w:rsidTr="002A210D">
        <w:trPr>
          <w:trHeight w:val="494"/>
          <w:jc w:val="center"/>
        </w:trPr>
        <w:tc>
          <w:tcPr>
            <w:tcW w:w="2607" w:type="dxa"/>
            <w:vMerge/>
            <w:tcBorders>
              <w:top w:val="nil"/>
              <w:left w:val="single" w:sz="8" w:space="0" w:color="auto"/>
              <w:bottom w:val="single" w:sz="8" w:space="0" w:color="000000"/>
              <w:right w:val="single" w:sz="8" w:space="0" w:color="auto"/>
            </w:tcBorders>
            <w:vAlign w:val="center"/>
            <w:hideMark/>
          </w:tcPr>
          <w:p w14:paraId="0B263530"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noWrap/>
            <w:vAlign w:val="center"/>
          </w:tcPr>
          <w:p w14:paraId="53D33174" w14:textId="796CADAF" w:rsidR="00B74183" w:rsidRPr="00753AFE" w:rsidRDefault="00474A42" w:rsidP="005E01A6">
            <w:r>
              <w:t>Amputation on return to OR date or first procedure is an amputation</w:t>
            </w:r>
            <w:r w:rsidR="00635F81" w:rsidRPr="00635F81">
              <w:rPr>
                <w:vertAlign w:val="superscript"/>
              </w:rPr>
              <w:t>6</w:t>
            </w:r>
          </w:p>
        </w:tc>
        <w:tc>
          <w:tcPr>
            <w:tcW w:w="2366" w:type="dxa"/>
            <w:tcBorders>
              <w:top w:val="nil"/>
              <w:left w:val="nil"/>
              <w:bottom w:val="single" w:sz="8" w:space="0" w:color="auto"/>
              <w:right w:val="single" w:sz="8" w:space="0" w:color="auto"/>
            </w:tcBorders>
            <w:shd w:val="clear" w:color="auto" w:fill="auto"/>
            <w:vAlign w:val="center"/>
          </w:tcPr>
          <w:p w14:paraId="681CFFC3" w14:textId="2903461E" w:rsidR="00B74183" w:rsidRPr="00753AFE" w:rsidRDefault="00474A42" w:rsidP="005E01A6">
            <w:r>
              <w:t>Categorical</w:t>
            </w:r>
          </w:p>
        </w:tc>
        <w:tc>
          <w:tcPr>
            <w:tcW w:w="2989" w:type="dxa"/>
            <w:tcBorders>
              <w:top w:val="nil"/>
              <w:left w:val="nil"/>
              <w:bottom w:val="single" w:sz="8" w:space="0" w:color="auto"/>
              <w:right w:val="single" w:sz="8" w:space="0" w:color="auto"/>
            </w:tcBorders>
            <w:shd w:val="clear" w:color="auto" w:fill="auto"/>
            <w:noWrap/>
            <w:vAlign w:val="center"/>
          </w:tcPr>
          <w:p w14:paraId="3B8CC6C3" w14:textId="6D346630" w:rsidR="00B74183" w:rsidRPr="00753AFE" w:rsidRDefault="00474A42" w:rsidP="005E01A6">
            <w:proofErr w:type="spellStart"/>
            <w:r w:rsidRPr="00474A42">
              <w:t>rtor_amp`num</w:t>
            </w:r>
            <w:proofErr w:type="spellEnd"/>
            <w:r w:rsidRPr="00474A42">
              <w:t>'</w:t>
            </w:r>
          </w:p>
        </w:tc>
      </w:tr>
      <w:tr w:rsidR="00B74183" w:rsidRPr="00753AFE" w14:paraId="7A0F4973" w14:textId="77777777" w:rsidTr="002A210D">
        <w:trPr>
          <w:trHeight w:val="494"/>
          <w:jc w:val="center"/>
        </w:trPr>
        <w:tc>
          <w:tcPr>
            <w:tcW w:w="2607" w:type="dxa"/>
            <w:vMerge/>
            <w:tcBorders>
              <w:top w:val="nil"/>
              <w:left w:val="single" w:sz="8" w:space="0" w:color="auto"/>
              <w:bottom w:val="single" w:sz="8" w:space="0" w:color="000000"/>
              <w:right w:val="single" w:sz="8" w:space="0" w:color="auto"/>
            </w:tcBorders>
            <w:vAlign w:val="center"/>
            <w:hideMark/>
          </w:tcPr>
          <w:p w14:paraId="22F8F790" w14:textId="77777777" w:rsidR="00B74183" w:rsidRPr="00753AFE" w:rsidRDefault="00B74183" w:rsidP="005E01A6">
            <w:pPr>
              <w:rPr>
                <w:b/>
                <w:bCs/>
              </w:rPr>
            </w:pPr>
          </w:p>
        </w:tc>
        <w:tc>
          <w:tcPr>
            <w:tcW w:w="2967" w:type="dxa"/>
            <w:tcBorders>
              <w:top w:val="nil"/>
              <w:left w:val="nil"/>
              <w:bottom w:val="single" w:sz="8" w:space="0" w:color="auto"/>
              <w:right w:val="single" w:sz="8" w:space="0" w:color="auto"/>
            </w:tcBorders>
            <w:shd w:val="clear" w:color="auto" w:fill="auto"/>
            <w:noWrap/>
            <w:vAlign w:val="center"/>
          </w:tcPr>
          <w:p w14:paraId="443E263B" w14:textId="3CC7A3CE" w:rsidR="00B74183" w:rsidRPr="00753AFE" w:rsidRDefault="00474A42" w:rsidP="005E01A6">
            <w:r>
              <w:t xml:space="preserve">Major or </w:t>
            </w:r>
            <w:proofErr w:type="spellStart"/>
            <w:r>
              <w:t>transmetatarsal</w:t>
            </w:r>
            <w:proofErr w:type="spellEnd"/>
            <w:r>
              <w:t xml:space="preserve"> amputation</w:t>
            </w:r>
            <w:r w:rsidR="00635F81" w:rsidRPr="00635F81">
              <w:rPr>
                <w:vertAlign w:val="superscript"/>
              </w:rPr>
              <w:t>7</w:t>
            </w:r>
          </w:p>
        </w:tc>
        <w:tc>
          <w:tcPr>
            <w:tcW w:w="2366" w:type="dxa"/>
            <w:tcBorders>
              <w:top w:val="nil"/>
              <w:left w:val="nil"/>
              <w:bottom w:val="single" w:sz="8" w:space="0" w:color="auto"/>
              <w:right w:val="single" w:sz="8" w:space="0" w:color="auto"/>
            </w:tcBorders>
            <w:shd w:val="clear" w:color="auto" w:fill="auto"/>
            <w:vAlign w:val="center"/>
          </w:tcPr>
          <w:p w14:paraId="1F4D73E3" w14:textId="4DA63B7C" w:rsidR="00B74183" w:rsidRPr="00753AFE" w:rsidRDefault="00474A42" w:rsidP="005E01A6">
            <w:r>
              <w:t>Dichotomous</w:t>
            </w:r>
          </w:p>
        </w:tc>
        <w:tc>
          <w:tcPr>
            <w:tcW w:w="2989" w:type="dxa"/>
            <w:tcBorders>
              <w:top w:val="nil"/>
              <w:left w:val="nil"/>
              <w:bottom w:val="single" w:sz="8" w:space="0" w:color="auto"/>
              <w:right w:val="single" w:sz="8" w:space="0" w:color="auto"/>
            </w:tcBorders>
            <w:shd w:val="clear" w:color="auto" w:fill="auto"/>
            <w:noWrap/>
            <w:vAlign w:val="center"/>
          </w:tcPr>
          <w:p w14:paraId="796385C2" w14:textId="1A0DD436" w:rsidR="00B74183" w:rsidRPr="00753AFE" w:rsidRDefault="00474A42" w:rsidP="005E01A6">
            <w:proofErr w:type="spellStart"/>
            <w:r w:rsidRPr="00474A42">
              <w:t>cens_rtor_amp</w:t>
            </w:r>
            <w:proofErr w:type="spellEnd"/>
          </w:p>
        </w:tc>
      </w:tr>
      <w:tr w:rsidR="00474A42" w:rsidRPr="00753AFE" w14:paraId="2730B37C" w14:textId="77777777" w:rsidTr="00577F5C">
        <w:trPr>
          <w:trHeight w:val="270"/>
          <w:jc w:val="center"/>
        </w:trPr>
        <w:tc>
          <w:tcPr>
            <w:tcW w:w="2607" w:type="dxa"/>
            <w:vMerge/>
            <w:tcBorders>
              <w:top w:val="nil"/>
              <w:left w:val="single" w:sz="8" w:space="0" w:color="auto"/>
              <w:bottom w:val="single" w:sz="8" w:space="0" w:color="000000"/>
              <w:right w:val="single" w:sz="8" w:space="0" w:color="auto"/>
            </w:tcBorders>
            <w:vAlign w:val="center"/>
            <w:hideMark/>
          </w:tcPr>
          <w:p w14:paraId="3781C939" w14:textId="77777777" w:rsidR="00474A42" w:rsidRPr="00753AFE" w:rsidRDefault="00474A42" w:rsidP="00474A42">
            <w:pPr>
              <w:rPr>
                <w:b/>
                <w:bCs/>
              </w:rPr>
            </w:pPr>
          </w:p>
        </w:tc>
        <w:tc>
          <w:tcPr>
            <w:tcW w:w="2967" w:type="dxa"/>
            <w:tcBorders>
              <w:top w:val="nil"/>
              <w:left w:val="nil"/>
              <w:bottom w:val="single" w:sz="8" w:space="0" w:color="auto"/>
              <w:right w:val="single" w:sz="8" w:space="0" w:color="auto"/>
            </w:tcBorders>
            <w:shd w:val="clear" w:color="auto" w:fill="auto"/>
            <w:noWrap/>
            <w:vAlign w:val="center"/>
          </w:tcPr>
          <w:p w14:paraId="091160B5" w14:textId="6E749EE7" w:rsidR="00474A42" w:rsidRPr="00753AFE" w:rsidRDefault="00474A42" w:rsidP="00474A42">
            <w:r>
              <w:t>Amputation date</w:t>
            </w:r>
            <w:r w:rsidR="00635F81" w:rsidRPr="00635F81">
              <w:rPr>
                <w:vertAlign w:val="superscript"/>
              </w:rPr>
              <w:t>6</w:t>
            </w:r>
          </w:p>
        </w:tc>
        <w:tc>
          <w:tcPr>
            <w:tcW w:w="2366" w:type="dxa"/>
            <w:tcBorders>
              <w:top w:val="nil"/>
              <w:left w:val="nil"/>
              <w:bottom w:val="single" w:sz="8" w:space="0" w:color="auto"/>
              <w:right w:val="single" w:sz="8" w:space="0" w:color="auto"/>
            </w:tcBorders>
            <w:shd w:val="clear" w:color="auto" w:fill="auto"/>
            <w:vAlign w:val="center"/>
            <w:hideMark/>
          </w:tcPr>
          <w:p w14:paraId="7AB7C0CA" w14:textId="15299C5E" w:rsidR="00474A42" w:rsidRPr="00753AFE" w:rsidRDefault="00474A42" w:rsidP="00474A42">
            <w:r>
              <w:t>Continuous</w:t>
            </w:r>
          </w:p>
        </w:tc>
        <w:tc>
          <w:tcPr>
            <w:tcW w:w="2989" w:type="dxa"/>
            <w:tcBorders>
              <w:top w:val="nil"/>
              <w:left w:val="nil"/>
              <w:bottom w:val="single" w:sz="8" w:space="0" w:color="auto"/>
              <w:right w:val="single" w:sz="8" w:space="0" w:color="auto"/>
            </w:tcBorders>
            <w:shd w:val="clear" w:color="auto" w:fill="auto"/>
            <w:noWrap/>
            <w:vAlign w:val="center"/>
            <w:hideMark/>
          </w:tcPr>
          <w:p w14:paraId="766BF8B2" w14:textId="4155C855" w:rsidR="00474A42" w:rsidRPr="00753AFE" w:rsidRDefault="00474A42" w:rsidP="00474A42">
            <w:proofErr w:type="spellStart"/>
            <w:r w:rsidRPr="00474A42">
              <w:t>amp_day`num</w:t>
            </w:r>
            <w:proofErr w:type="spellEnd"/>
            <w:r w:rsidRPr="00474A42">
              <w:t>'</w:t>
            </w:r>
          </w:p>
        </w:tc>
      </w:tr>
      <w:tr w:rsidR="00474A42" w:rsidRPr="00753AFE" w14:paraId="0CED739B" w14:textId="77777777" w:rsidTr="00577F5C">
        <w:trPr>
          <w:trHeight w:val="270"/>
          <w:jc w:val="center"/>
        </w:trPr>
        <w:tc>
          <w:tcPr>
            <w:tcW w:w="2607" w:type="dxa"/>
            <w:vMerge/>
            <w:tcBorders>
              <w:top w:val="nil"/>
              <w:left w:val="single" w:sz="8" w:space="0" w:color="auto"/>
              <w:bottom w:val="single" w:sz="8" w:space="0" w:color="000000"/>
              <w:right w:val="single" w:sz="8" w:space="0" w:color="auto"/>
            </w:tcBorders>
            <w:vAlign w:val="center"/>
            <w:hideMark/>
          </w:tcPr>
          <w:p w14:paraId="12626867" w14:textId="77777777" w:rsidR="00474A42" w:rsidRPr="00753AFE" w:rsidRDefault="00474A42" w:rsidP="00474A42">
            <w:pPr>
              <w:rPr>
                <w:b/>
                <w:bCs/>
              </w:rPr>
            </w:pPr>
          </w:p>
        </w:tc>
        <w:tc>
          <w:tcPr>
            <w:tcW w:w="2967" w:type="dxa"/>
            <w:tcBorders>
              <w:top w:val="nil"/>
              <w:left w:val="nil"/>
              <w:bottom w:val="single" w:sz="8" w:space="0" w:color="auto"/>
              <w:right w:val="single" w:sz="8" w:space="0" w:color="auto"/>
            </w:tcBorders>
            <w:shd w:val="clear" w:color="auto" w:fill="auto"/>
            <w:noWrap/>
            <w:vAlign w:val="center"/>
          </w:tcPr>
          <w:p w14:paraId="644BEE6A" w14:textId="1CE4A4D2" w:rsidR="00474A42" w:rsidRPr="00753AFE" w:rsidRDefault="00474A42" w:rsidP="00474A42">
            <w:r>
              <w:t>Date of amputation or death/discharge if no amputation</w:t>
            </w:r>
          </w:p>
        </w:tc>
        <w:tc>
          <w:tcPr>
            <w:tcW w:w="2366" w:type="dxa"/>
            <w:tcBorders>
              <w:top w:val="nil"/>
              <w:left w:val="nil"/>
              <w:bottom w:val="single" w:sz="8" w:space="0" w:color="auto"/>
              <w:right w:val="single" w:sz="8" w:space="0" w:color="auto"/>
            </w:tcBorders>
            <w:shd w:val="clear" w:color="auto" w:fill="auto"/>
            <w:vAlign w:val="center"/>
            <w:hideMark/>
          </w:tcPr>
          <w:p w14:paraId="50063EC9" w14:textId="4AF73A84" w:rsidR="00474A42" w:rsidRPr="00753AFE" w:rsidRDefault="00474A42" w:rsidP="00474A42">
            <w:r>
              <w:t>Continuous</w:t>
            </w:r>
          </w:p>
        </w:tc>
        <w:tc>
          <w:tcPr>
            <w:tcW w:w="2989" w:type="dxa"/>
            <w:tcBorders>
              <w:top w:val="nil"/>
              <w:left w:val="nil"/>
              <w:bottom w:val="single" w:sz="8" w:space="0" w:color="auto"/>
              <w:right w:val="single" w:sz="8" w:space="0" w:color="auto"/>
            </w:tcBorders>
            <w:shd w:val="clear" w:color="auto" w:fill="auto"/>
            <w:noWrap/>
            <w:vAlign w:val="center"/>
            <w:hideMark/>
          </w:tcPr>
          <w:p w14:paraId="1AA37C8A" w14:textId="3714E89C" w:rsidR="00474A42" w:rsidRPr="00753AFE" w:rsidRDefault="00474A42" w:rsidP="00474A42">
            <w:proofErr w:type="spellStart"/>
            <w:r>
              <w:t>event_day</w:t>
            </w:r>
            <w:proofErr w:type="spellEnd"/>
          </w:p>
        </w:tc>
      </w:tr>
      <w:tr w:rsidR="00474A42" w:rsidRPr="00753AFE" w14:paraId="6DA5E6F0" w14:textId="77777777" w:rsidTr="002A210D">
        <w:trPr>
          <w:trHeight w:val="270"/>
          <w:jc w:val="center"/>
        </w:trPr>
        <w:tc>
          <w:tcPr>
            <w:tcW w:w="2607" w:type="dxa"/>
            <w:vMerge/>
            <w:tcBorders>
              <w:top w:val="nil"/>
              <w:left w:val="single" w:sz="8" w:space="0" w:color="auto"/>
              <w:bottom w:val="single" w:sz="8" w:space="0" w:color="000000"/>
              <w:right w:val="single" w:sz="8" w:space="0" w:color="auto"/>
            </w:tcBorders>
            <w:vAlign w:val="center"/>
            <w:hideMark/>
          </w:tcPr>
          <w:p w14:paraId="0C78C100" w14:textId="77777777" w:rsidR="00474A42" w:rsidRPr="00753AFE" w:rsidRDefault="00474A42" w:rsidP="00474A42">
            <w:pPr>
              <w:rPr>
                <w:b/>
                <w:bCs/>
              </w:rPr>
            </w:pPr>
          </w:p>
        </w:tc>
        <w:tc>
          <w:tcPr>
            <w:tcW w:w="2967" w:type="dxa"/>
            <w:tcBorders>
              <w:top w:val="nil"/>
              <w:left w:val="nil"/>
              <w:bottom w:val="single" w:sz="8" w:space="0" w:color="auto"/>
              <w:right w:val="single" w:sz="8" w:space="0" w:color="auto"/>
            </w:tcBorders>
            <w:shd w:val="clear" w:color="auto" w:fill="auto"/>
            <w:noWrap/>
            <w:vAlign w:val="center"/>
            <w:hideMark/>
          </w:tcPr>
          <w:p w14:paraId="0F90DF9D" w14:textId="44797186" w:rsidR="00474A42" w:rsidRPr="00753AFE" w:rsidRDefault="00474A42" w:rsidP="00474A42">
            <w:r>
              <w:t>Censoring variable for competing risk of death for Fine Gray</w:t>
            </w:r>
          </w:p>
        </w:tc>
        <w:tc>
          <w:tcPr>
            <w:tcW w:w="2366" w:type="dxa"/>
            <w:tcBorders>
              <w:top w:val="nil"/>
              <w:left w:val="nil"/>
              <w:bottom w:val="single" w:sz="8" w:space="0" w:color="auto"/>
              <w:right w:val="single" w:sz="8" w:space="0" w:color="auto"/>
            </w:tcBorders>
            <w:shd w:val="clear" w:color="auto" w:fill="auto"/>
            <w:vAlign w:val="center"/>
            <w:hideMark/>
          </w:tcPr>
          <w:p w14:paraId="43DF4FDE" w14:textId="1B731C3B" w:rsidR="00474A42" w:rsidRPr="00753AFE" w:rsidRDefault="00474A42" w:rsidP="00474A42">
            <w:r>
              <w:t>Categorical</w:t>
            </w:r>
          </w:p>
        </w:tc>
        <w:tc>
          <w:tcPr>
            <w:tcW w:w="2989" w:type="dxa"/>
            <w:tcBorders>
              <w:top w:val="nil"/>
              <w:left w:val="nil"/>
              <w:bottom w:val="single" w:sz="8" w:space="0" w:color="auto"/>
              <w:right w:val="single" w:sz="8" w:space="0" w:color="auto"/>
            </w:tcBorders>
            <w:shd w:val="clear" w:color="auto" w:fill="auto"/>
            <w:noWrap/>
            <w:vAlign w:val="center"/>
            <w:hideMark/>
          </w:tcPr>
          <w:p w14:paraId="6907DC93" w14:textId="1DFC743F" w:rsidR="00474A42" w:rsidRPr="00753AFE" w:rsidRDefault="00474A42" w:rsidP="00474A42">
            <w:proofErr w:type="spellStart"/>
            <w:r w:rsidRPr="00474A42">
              <w:t>cens_rtor_amp_fg</w:t>
            </w:r>
            <w:proofErr w:type="spellEnd"/>
          </w:p>
        </w:tc>
      </w:tr>
      <w:tr w:rsidR="00474A42" w:rsidRPr="00753AFE" w14:paraId="07E526F3" w14:textId="77777777" w:rsidTr="005E01A6">
        <w:trPr>
          <w:trHeight w:val="3327"/>
          <w:jc w:val="center"/>
        </w:trPr>
        <w:tc>
          <w:tcPr>
            <w:tcW w:w="2607" w:type="dxa"/>
            <w:tcBorders>
              <w:top w:val="single" w:sz="8" w:space="0" w:color="000000"/>
              <w:left w:val="single" w:sz="8" w:space="0" w:color="auto"/>
              <w:bottom w:val="single" w:sz="8" w:space="0" w:color="auto"/>
              <w:right w:val="single" w:sz="8" w:space="0" w:color="auto"/>
            </w:tcBorders>
            <w:shd w:val="clear" w:color="auto" w:fill="auto"/>
            <w:vAlign w:val="center"/>
            <w:hideMark/>
          </w:tcPr>
          <w:p w14:paraId="109988D7" w14:textId="77777777" w:rsidR="00474A42" w:rsidRPr="00753AFE" w:rsidRDefault="00474A42" w:rsidP="00474A42">
            <w:pPr>
              <w:rPr>
                <w:b/>
                <w:bCs/>
              </w:rPr>
            </w:pPr>
            <w:r w:rsidRPr="00753AFE">
              <w:rPr>
                <w:b/>
                <w:bCs/>
              </w:rPr>
              <w:t>Coding Details</w:t>
            </w:r>
          </w:p>
        </w:tc>
        <w:tc>
          <w:tcPr>
            <w:tcW w:w="8322" w:type="dxa"/>
            <w:gridSpan w:val="3"/>
            <w:tcBorders>
              <w:top w:val="single" w:sz="8" w:space="0" w:color="auto"/>
              <w:left w:val="nil"/>
              <w:bottom w:val="single" w:sz="8" w:space="0" w:color="auto"/>
              <w:right w:val="single" w:sz="8" w:space="0" w:color="000000"/>
            </w:tcBorders>
            <w:shd w:val="clear" w:color="auto" w:fill="auto"/>
            <w:vAlign w:val="center"/>
            <w:hideMark/>
          </w:tcPr>
          <w:p w14:paraId="6D235920" w14:textId="77777777" w:rsidR="00474A42" w:rsidRPr="00753AFE" w:rsidRDefault="00474A42" w:rsidP="00474A42">
            <w:pPr>
              <w:spacing w:before="240"/>
            </w:pPr>
            <w:r w:rsidRPr="00753AFE">
              <w:rPr>
                <w:vertAlign w:val="superscript"/>
              </w:rPr>
              <w:t>1</w:t>
            </w:r>
            <w:r w:rsidRPr="00753AFE">
              <w:t>Using diagnosis codes from i10_dx1 category</w:t>
            </w:r>
          </w:p>
          <w:p w14:paraId="001F033C" w14:textId="77777777" w:rsidR="00474A42" w:rsidRPr="00753AFE" w:rsidRDefault="00474A42" w:rsidP="00474A42">
            <w:pPr>
              <w:spacing w:before="240"/>
            </w:pPr>
            <w:r w:rsidRPr="00753AFE">
              <w:rPr>
                <w:vertAlign w:val="superscript"/>
              </w:rPr>
              <w:t>2</w:t>
            </w:r>
            <w:r w:rsidRPr="00753AFE">
              <w:t>Using diagnosis codes from i10_dx2--i10_dx40 categories/</w:t>
            </w:r>
            <w:proofErr w:type="spellStart"/>
            <w:r w:rsidRPr="00753AFE">
              <w:t>Elixhauser</w:t>
            </w:r>
            <w:proofErr w:type="spellEnd"/>
            <w:r w:rsidRPr="00753AFE">
              <w:t xml:space="preserve"> definition</w:t>
            </w:r>
          </w:p>
          <w:p w14:paraId="40CBC9C5" w14:textId="77777777" w:rsidR="00474A42" w:rsidRPr="00753AFE" w:rsidRDefault="00474A42" w:rsidP="00474A42">
            <w:pPr>
              <w:spacing w:before="240"/>
            </w:pPr>
            <w:r w:rsidRPr="00753AFE">
              <w:rPr>
                <w:vertAlign w:val="superscript"/>
              </w:rPr>
              <w:t>3</w:t>
            </w:r>
            <w:r w:rsidRPr="00753AFE">
              <w:t>Ethnicity was coded as race = 3 in NIS</w:t>
            </w:r>
          </w:p>
          <w:p w14:paraId="65087484" w14:textId="6693C39F" w:rsidR="00474A42" w:rsidRDefault="00474A42" w:rsidP="00474A42">
            <w:pPr>
              <w:spacing w:before="240"/>
            </w:pPr>
            <w:r w:rsidRPr="00753AFE">
              <w:rPr>
                <w:vertAlign w:val="superscript"/>
              </w:rPr>
              <w:t>4</w:t>
            </w:r>
            <w:r w:rsidR="006C3014" w:rsidRPr="006C3014">
              <w:t>Exlcuding</w:t>
            </w:r>
            <w:r w:rsidR="006C3014">
              <w:rPr>
                <w:vertAlign w:val="superscript"/>
              </w:rPr>
              <w:t xml:space="preserve"> </w:t>
            </w:r>
            <w:r w:rsidR="006C3014">
              <w:t>PAD</w:t>
            </w:r>
          </w:p>
          <w:p w14:paraId="31972FBE" w14:textId="019B8685" w:rsidR="00635F81" w:rsidRPr="00753AFE" w:rsidRDefault="00635F81" w:rsidP="00474A42">
            <w:pPr>
              <w:spacing w:before="240"/>
            </w:pPr>
            <w:r w:rsidRPr="00635F81">
              <w:rPr>
                <w:vertAlign w:val="superscript"/>
              </w:rPr>
              <w:t>5</w:t>
            </w:r>
            <w:r w:rsidRPr="00753AFE">
              <w:t>Extended length of stay is days above median length of stay for PAD/no PAD groups</w:t>
            </w:r>
          </w:p>
          <w:p w14:paraId="106ACE0A" w14:textId="66CBCB02" w:rsidR="00474A42" w:rsidRPr="00753AFE" w:rsidRDefault="00635F81" w:rsidP="00474A42">
            <w:pPr>
              <w:spacing w:before="240"/>
            </w:pPr>
            <w:r w:rsidRPr="00635F81">
              <w:rPr>
                <w:vertAlign w:val="superscript"/>
              </w:rPr>
              <w:t>6</w:t>
            </w:r>
            <w:r w:rsidRPr="00635F81">
              <w:t>P</w:t>
            </w:r>
            <w:r w:rsidR="00474A42" w:rsidRPr="00753AFE">
              <w:t>rocedure</w:t>
            </w:r>
            <w:r>
              <w:t xml:space="preserve"> days</w:t>
            </w:r>
            <w:r w:rsidR="00474A42" w:rsidRPr="00753AFE">
              <w:t xml:space="preserve"> from </w:t>
            </w:r>
            <w:r>
              <w:t>prday1-prday25</w:t>
            </w:r>
          </w:p>
          <w:p w14:paraId="7967383B" w14:textId="20DDE8F7" w:rsidR="00474A42" w:rsidRPr="00753AFE" w:rsidRDefault="00635F81" w:rsidP="00474A42">
            <w:pPr>
              <w:spacing w:before="240"/>
            </w:pPr>
            <w:r w:rsidRPr="00FF6445">
              <w:rPr>
                <w:vertAlign w:val="superscript"/>
              </w:rPr>
              <w:t>7</w:t>
            </w:r>
            <w:r>
              <w:t xml:space="preserve">Using procedure codes from </w:t>
            </w:r>
            <w:r w:rsidRPr="00753AFE">
              <w:t>i10_pr1--i10_pr25</w:t>
            </w:r>
            <w:r>
              <w:t xml:space="preserve"> categories</w:t>
            </w:r>
          </w:p>
        </w:tc>
      </w:tr>
    </w:tbl>
    <w:p w14:paraId="2082A85F" w14:textId="77777777" w:rsidR="005B0D3D" w:rsidRPr="00753AFE" w:rsidRDefault="005B0D3D" w:rsidP="005B0D3D"/>
    <w:p w14:paraId="2C0F5691" w14:textId="77777777" w:rsidR="00B74183" w:rsidRPr="00753AFE" w:rsidRDefault="00B74183">
      <w:pPr>
        <w:rPr>
          <w:b/>
          <w:bCs/>
        </w:rPr>
      </w:pPr>
      <w:r w:rsidRPr="00753AFE">
        <w:rPr>
          <w:b/>
          <w:bCs/>
        </w:rPr>
        <w:br w:type="page"/>
      </w:r>
    </w:p>
    <w:p w14:paraId="2998499E" w14:textId="77777777" w:rsidR="0085539C" w:rsidRPr="000962E7" w:rsidRDefault="0085539C" w:rsidP="0085539C">
      <w:pPr>
        <w:rPr>
          <w:color w:val="000000" w:themeColor="text1"/>
        </w:rPr>
      </w:pPr>
      <w:r w:rsidRPr="00F76F2E">
        <w:rPr>
          <w:b/>
          <w:bCs/>
          <w:color w:val="000000" w:themeColor="text1"/>
        </w:rPr>
        <w:lastRenderedPageBreak/>
        <w:t>Appendix</w:t>
      </w:r>
      <w:r>
        <w:rPr>
          <w:color w:val="000000" w:themeColor="text1"/>
        </w:rPr>
        <w:t>:</w:t>
      </w:r>
      <w:r w:rsidRPr="000962E7">
        <w:rPr>
          <w:color w:val="000000" w:themeColor="text1"/>
        </w:rPr>
        <w:t xml:space="preserve"> </w:t>
      </w:r>
      <w:r w:rsidRPr="00AF60DB">
        <w:rPr>
          <w:color w:val="000000" w:themeColor="text1"/>
        </w:rPr>
        <w:t>Relevant</w:t>
      </w:r>
      <w:r>
        <w:rPr>
          <w:b/>
          <w:bCs/>
          <w:color w:val="000000" w:themeColor="text1"/>
        </w:rPr>
        <w:t xml:space="preserve"> </w:t>
      </w:r>
      <w:r w:rsidRPr="000962E7">
        <w:rPr>
          <w:color w:val="000000" w:themeColor="text1"/>
        </w:rPr>
        <w:t>ICD-10-CM and ICD-10-PCS Codes</w:t>
      </w:r>
    </w:p>
    <w:tbl>
      <w:tblPr>
        <w:tblStyle w:val="TableGrid"/>
        <w:tblW w:w="0" w:type="auto"/>
        <w:jc w:val="center"/>
        <w:tblLook w:val="04A0" w:firstRow="1" w:lastRow="0" w:firstColumn="1" w:lastColumn="0" w:noHBand="0" w:noVBand="1"/>
      </w:tblPr>
      <w:tblGrid>
        <w:gridCol w:w="2308"/>
        <w:gridCol w:w="7042"/>
      </w:tblGrid>
      <w:tr w:rsidR="0085539C" w:rsidRPr="000962E7" w14:paraId="308B545C" w14:textId="77777777" w:rsidTr="005C078A">
        <w:trPr>
          <w:jc w:val="center"/>
        </w:trPr>
        <w:tc>
          <w:tcPr>
            <w:tcW w:w="2605" w:type="dxa"/>
          </w:tcPr>
          <w:p w14:paraId="524D0A97" w14:textId="77777777" w:rsidR="0085539C" w:rsidRPr="000962E7" w:rsidRDefault="0085539C" w:rsidP="005C078A">
            <w:pPr>
              <w:rPr>
                <w:color w:val="000000" w:themeColor="text1"/>
              </w:rPr>
            </w:pPr>
            <w:bookmarkStart w:id="3" w:name="_Toc8115848"/>
            <w:bookmarkStart w:id="4" w:name="_Toc17272653"/>
            <w:r w:rsidRPr="000962E7">
              <w:rPr>
                <w:color w:val="000000" w:themeColor="text1"/>
              </w:rPr>
              <w:t>Explicit Sepsis (All Codes)</w:t>
            </w:r>
          </w:p>
        </w:tc>
        <w:tc>
          <w:tcPr>
            <w:tcW w:w="10260" w:type="dxa"/>
          </w:tcPr>
          <w:p w14:paraId="709C202D" w14:textId="77777777" w:rsidR="0085539C" w:rsidRPr="000962E7" w:rsidRDefault="0085539C" w:rsidP="005C078A">
            <w:pPr>
              <w:rPr>
                <w:color w:val="000000" w:themeColor="text1"/>
                <w:lang w:val="pt-BR"/>
              </w:rPr>
            </w:pPr>
            <w:r w:rsidRPr="000962E7">
              <w:rPr>
                <w:color w:val="000000" w:themeColor="text1"/>
                <w:lang w:val="pt-BR"/>
              </w:rPr>
              <w:t>R65.20, R.65.21</w:t>
            </w:r>
          </w:p>
        </w:tc>
      </w:tr>
      <w:tr w:rsidR="0085539C" w:rsidRPr="000962E7" w14:paraId="62B70AAB" w14:textId="77777777" w:rsidTr="005C078A">
        <w:trPr>
          <w:jc w:val="center"/>
        </w:trPr>
        <w:tc>
          <w:tcPr>
            <w:tcW w:w="2605" w:type="dxa"/>
          </w:tcPr>
          <w:p w14:paraId="6C302A8E" w14:textId="77777777" w:rsidR="0085539C" w:rsidRPr="000962E7" w:rsidRDefault="0085539C" w:rsidP="005C078A">
            <w:pPr>
              <w:rPr>
                <w:color w:val="000000" w:themeColor="text1"/>
              </w:rPr>
            </w:pPr>
            <w:r w:rsidRPr="000962E7">
              <w:rPr>
                <w:color w:val="000000" w:themeColor="text1"/>
              </w:rPr>
              <w:t>Implicit Sepsis (All Codes)</w:t>
            </w:r>
          </w:p>
        </w:tc>
        <w:tc>
          <w:tcPr>
            <w:tcW w:w="10260" w:type="dxa"/>
          </w:tcPr>
          <w:p w14:paraId="0EDD8153" w14:textId="77777777" w:rsidR="0085539C" w:rsidRPr="000962E7" w:rsidRDefault="0085539C" w:rsidP="005C078A">
            <w:pPr>
              <w:rPr>
                <w:color w:val="000000" w:themeColor="text1"/>
                <w:lang w:val="pt-BR"/>
              </w:rPr>
            </w:pPr>
            <w:r w:rsidRPr="000962E7">
              <w:rPr>
                <w:color w:val="000000" w:themeColor="text1"/>
                <w:lang w:val="pt-BR"/>
              </w:rPr>
              <w:t xml:space="preserve">A000, A001, A009, A0100, A011, A012, A013, A014, A020, A021, A0220, A0221, A0222, A0223, A0224, A0229, A028, A029, A030, A031, A032, A033, A038, A039, A040, A041, A042, A043, A044, A045, A046, A0471, A0472, A048, A049, A050, A051, A052, A053, A054, A055, A058, A059, A080, A0811, A0819, A082, A0831, A0832, A0839, A088, A09, A170, A171, A1781, A1782, A1789, A179, A192, A198, A199, A200, A201, A202, A207, A208, A209, A210, A211, A212, A213, A217, A218, A219, A220, A221, A222, A227, A228, A229, A230, A231, A232, A233, A238, A239, A240, A243, A249, A250, A251, A259, A267, A268, A269, A270, A2781, A2789, A279, A280, A288, A289, A3211, A3212, A327, A3281, A3289, A329, A34, A35, A360, A361, A362, A363, A3681, A3682, A3683, A3684, A3685, A3686, A3689, A369, A3700, A3710, A3780, A3790, A389, A390, A391, A394, A3950, A3951, A3952, A3953, A3981, A3982, A3983, A3989, A399, A403, A409, A4101, A4102, A411, A412, A413, A414, A4150, A4151, A4152, A4153, A4159, A4189, A419, A420, A421, A422, A4281, A4282, A4289, A429, A438, A439, A46, A480, A481, A483, A4851, A4852, A488, A493, A5400, A5401, A5403, A5421, A5422, A5423, A5424, A5429, A5431, A5432, A5433, A5439, A5440, A5441, A5442, A5449, A545, A546, A5481, A5483, A5485, A5486, A5489, A690, A691, B370, B371, B372, B373, B3742, B3749, B375, B376, B377, B3781, B3782, B3783, B3784, B3789, B379, B380, B381, B382, B383, B384, B3889, B389, B39, B40, B41, B42, B43, B44, B450, B451, B457, B459, B469, B470, B471, B479, B480, B481, B482, B488, B49, B950, B951, B952, B953, B954, B955, B9561, B9562, B957, B958, B960, B961, B9620, B9621, B9622, B9623, B9629, B963, B964, B965, B966, B967, B9681, B9689, D65, D688, D689, D6951, D6959, D696, E832, F05, G000, G001, G002, G003, G008, G009, G01, G02, G042, G060, G061, G062, G08, G931, G9340, G9341, G9349, H0500, H05019, H05029, H05039, H05049, H0510, H05119, H05129, H0520, H05219, H05229, H05239, H05249, H05259, H05269, H0530, H05319, H05329, H05339, H05349, H05359, H05409, H05419, H05429, H0553, H05819, H05829, H0589, H059, H16249, H32, H33129, H44009, H44019, H44029, H44119, H44129, H44139, H4419, H4420, H4421, H4422, H4423, H442A1, H442A2, H442A3, H442A9, H442B1, H442B2, H442B3, H442B9, H442C1, H442C2, H442C3, H442C9, H442D1, H442D2, H442D3, H442D9, H442E1, H442E2, H442E3, H442E9, H4430, H44319, H44329, H44399, H4440, H44419, H44429, H44439, H44449, H4450, H44519, H44529, H44539, H44609, H44619, H44629, H44639, H44649, H44659, H44699, H44709, H44719, H44729, H44739, H44749, H44759, H44799, H44819, H44829, H4489, H449, H6020, I308, I32, </w:t>
            </w:r>
            <w:r w:rsidRPr="000962E7">
              <w:rPr>
                <w:color w:val="000000" w:themeColor="text1"/>
                <w:lang w:val="pt-BR"/>
              </w:rPr>
              <w:lastRenderedPageBreak/>
              <w:t xml:space="preserve">I330, I339, I39, I6783, I951, I952, I953, I9581, I9589, I959, J0100, J0110, J0120, J0130, J0140, J0190, J020, J029, J0300, J0390, J040, J0410, J0411, J042, J0430, J0431, J050, J0510, J0511, J060, J069, J13, J14, J150, J151, J1520, J15211, J15212, J1529, J153, J154, J155, J156, J158, J159, J17, J180, J181, J189, J36, J441, J471, J479, J80, J850, J851, J852, J853, J860, J869, J9600, J9610, J9620, J9690, J984, K046, K047, K113, K122, K352, K353, K3580, K3589, K36, K37, K5712, K5713, K5732, K5733, K610, K611, K613, K630, K631, K650, K651, K652, K653, K654, K658, K659, K67, K6811, K6812, K6819, K689, K7200, K7210, K7290, K7291, K750, K751, K762, K763, K766, K767, K810, K811, K812, K819, K820, K821, K822, K823, K824, K828, K829, K9081, K9402, L03019, L03029, L03039, L03049, L03119, L03129, L03211, L03212, L03213, L03221, L03222, L03317, L03319, L03329, L03811, L03818, L03891, L03898, L0390, L0391, L049, L0501, L0502, L05091, L0592, L080, L081, L0889, L089, L88, L980, M0000, M00019, M00029, M00039, M00049, M00059, M00069, M00079, M0008, M0009, M0010, M00119, M00129, M00139, M00149, M00159, M00169, M00179, M0018, M0019, M0020, M00219, M00229, M00239, M00249, M00259, M00269, M00279, M0028, M0029, M0080, M00819, M00829, M00839, M00849, M00859, M00869, M00879, M0088, M0089, M009, M01X0, M01X19, M01X29, M01X39, M01X49, M01X59, M01X69, M01X79, M01X8, M01X9, M0210, M02119, M02129, M02139, M02149, M02159, M02169, M02179, M0218, M0219, M0230, M02319, M02329, M02339, M02349, M02359, M02369, M02379, M0238, M0239, M272, M352, M4620, M4630, M60009, M726, M8610, M86119, M86129, M86139, M86149, M86159, M86169, M86179, M8618, M8619, M8620, M86219, M86229, M86239, M86249, M86259, M86269, M86279, M8628, M8629, M8660, M86619, M86629, M86639, M86642, M86659, M86669, M86679, M8668, M8669, M869, M8960, M89619, M89629, M89639, M89649, M89659, M89669, M89679, M8968, M8969, M9080, M90819, M90829, M90839, M90849, M90859, M90869, M90879, M9088, M9089, N10, N110, N118, N12, N139, N151, N159, N16, N170, N171, N172, N178, N179, N2884, N2885, N2886, N360, N361, N362, N3641, N3642, N365, N368, N369, N390, N398, N399, N410, N411, N412, N413, N414, N418, N419, N451, N452, N453, N454, N51, N7001, N7002, N7003, N7011, N7012, N7013, N7091, N7092, N7093, N710, N711, N719, N730, N731, N732, N733, N734, N736, N738, N739, N751, N764, R0603, R0681, R092, R310, R311, R3121, R3129, R319, R570, R571, R578, R579, R6521, R7881, T798XXA, T80211A, T80212A, T80219A, T8022XA, T8029XA, T814XXA, T826XXA, T827XXA, T83510A, T83511A, T83512A, T83518A, T83590A, T83591A, T83592A, T83593A, T83598A, T8361XA, T8362XA, T8369XA, T8450XA, T8460XA, </w:t>
            </w:r>
            <w:r w:rsidRPr="000962E7">
              <w:rPr>
                <w:color w:val="000000" w:themeColor="text1"/>
                <w:lang w:val="pt-BR"/>
              </w:rPr>
              <w:lastRenderedPageBreak/>
              <w:t>T847XXA, T8571XA, T85730A, T85731A, T85732A, T85733A, T85734A, T85735A, T85738A, T8579XA, T880XXA, Z332</w:t>
            </w:r>
          </w:p>
        </w:tc>
      </w:tr>
      <w:tr w:rsidR="0085539C" w:rsidRPr="000962E7" w14:paraId="06E301EB" w14:textId="77777777" w:rsidTr="005C078A">
        <w:trPr>
          <w:jc w:val="center"/>
        </w:trPr>
        <w:tc>
          <w:tcPr>
            <w:tcW w:w="2605" w:type="dxa"/>
          </w:tcPr>
          <w:p w14:paraId="232120D5" w14:textId="77777777" w:rsidR="0085539C" w:rsidRPr="000962E7" w:rsidRDefault="0085539C" w:rsidP="005C078A">
            <w:pPr>
              <w:rPr>
                <w:color w:val="000000" w:themeColor="text1"/>
                <w:lang w:val="pt-BR"/>
              </w:rPr>
            </w:pPr>
            <w:r w:rsidRPr="000962E7">
              <w:rPr>
                <w:color w:val="000000" w:themeColor="text1"/>
                <w:lang w:val="pt-BR"/>
              </w:rPr>
              <w:lastRenderedPageBreak/>
              <w:t xml:space="preserve">            </w:t>
            </w:r>
            <w:proofErr w:type="spellStart"/>
            <w:r w:rsidRPr="000962E7">
              <w:rPr>
                <w:color w:val="000000" w:themeColor="text1"/>
                <w:lang w:val="pt-BR"/>
              </w:rPr>
              <w:t>Organ</w:t>
            </w:r>
            <w:proofErr w:type="spellEnd"/>
            <w:r w:rsidRPr="000962E7">
              <w:rPr>
                <w:color w:val="000000" w:themeColor="text1"/>
                <w:lang w:val="pt-BR"/>
              </w:rPr>
              <w:t xml:space="preserve"> </w:t>
            </w:r>
            <w:proofErr w:type="spellStart"/>
            <w:r w:rsidRPr="000962E7">
              <w:rPr>
                <w:color w:val="000000" w:themeColor="text1"/>
                <w:lang w:val="pt-BR"/>
              </w:rPr>
              <w:t>Dysfunction</w:t>
            </w:r>
            <w:proofErr w:type="spellEnd"/>
          </w:p>
        </w:tc>
        <w:tc>
          <w:tcPr>
            <w:tcW w:w="10260" w:type="dxa"/>
          </w:tcPr>
          <w:p w14:paraId="48F555A2" w14:textId="77777777" w:rsidR="0085539C" w:rsidRPr="000962E7" w:rsidRDefault="0085539C" w:rsidP="005C078A">
            <w:pPr>
              <w:rPr>
                <w:color w:val="000000" w:themeColor="text1"/>
                <w:lang w:val="pt-BR"/>
              </w:rPr>
            </w:pPr>
            <w:r w:rsidRPr="000962E7">
              <w:rPr>
                <w:color w:val="000000" w:themeColor="text1"/>
                <w:lang w:val="pt-BR"/>
              </w:rPr>
              <w:t xml:space="preserve">D65, D68.8, D68.9, D69.51, D69.59, D69.6, F05, G931, G9340, G9341, G9349, I6783, I951, I952, I953, I9581, I9589, I959, J80, J9600, J9690, K72.00, K76.2, K76.3, N170, N171, N172, N178, N179, R0603, R0681, R092, R57.0, R57.1, R57.8, R57.9, R65.21, J9610, J9620, J984 </w:t>
            </w:r>
          </w:p>
        </w:tc>
      </w:tr>
      <w:tr w:rsidR="0085539C" w:rsidRPr="000962E7" w14:paraId="0CB67CAB" w14:textId="77777777" w:rsidTr="005C078A">
        <w:trPr>
          <w:jc w:val="center"/>
        </w:trPr>
        <w:tc>
          <w:tcPr>
            <w:tcW w:w="2605" w:type="dxa"/>
          </w:tcPr>
          <w:p w14:paraId="4DCD5496" w14:textId="77777777" w:rsidR="0085539C" w:rsidRPr="000962E7" w:rsidRDefault="0085539C" w:rsidP="005C078A">
            <w:pPr>
              <w:rPr>
                <w:color w:val="000000" w:themeColor="text1"/>
                <w:lang w:val="pt-BR"/>
              </w:rPr>
            </w:pPr>
            <w:proofErr w:type="spellStart"/>
            <w:r w:rsidRPr="000962E7">
              <w:rPr>
                <w:color w:val="000000" w:themeColor="text1"/>
                <w:lang w:val="pt-BR"/>
              </w:rPr>
              <w:t>Peripheral</w:t>
            </w:r>
            <w:proofErr w:type="spellEnd"/>
            <w:r w:rsidRPr="000962E7">
              <w:rPr>
                <w:color w:val="000000" w:themeColor="text1"/>
                <w:lang w:val="pt-BR"/>
              </w:rPr>
              <w:t xml:space="preserve"> </w:t>
            </w:r>
            <w:proofErr w:type="spellStart"/>
            <w:r w:rsidRPr="000962E7">
              <w:rPr>
                <w:color w:val="000000" w:themeColor="text1"/>
                <w:lang w:val="pt-BR"/>
              </w:rPr>
              <w:t>Artery</w:t>
            </w:r>
            <w:proofErr w:type="spellEnd"/>
            <w:r w:rsidRPr="000962E7">
              <w:rPr>
                <w:color w:val="000000" w:themeColor="text1"/>
                <w:lang w:val="pt-BR"/>
              </w:rPr>
              <w:t xml:space="preserve"> </w:t>
            </w:r>
            <w:proofErr w:type="spellStart"/>
            <w:r w:rsidRPr="000962E7">
              <w:rPr>
                <w:color w:val="000000" w:themeColor="text1"/>
                <w:lang w:val="pt-BR"/>
              </w:rPr>
              <w:t>Disease</w:t>
            </w:r>
            <w:proofErr w:type="spellEnd"/>
          </w:p>
        </w:tc>
        <w:tc>
          <w:tcPr>
            <w:tcW w:w="10260" w:type="dxa"/>
          </w:tcPr>
          <w:p w14:paraId="5932CB84" w14:textId="77777777" w:rsidR="0085539C" w:rsidRPr="000962E7" w:rsidRDefault="0085539C" w:rsidP="005C078A">
            <w:pPr>
              <w:rPr>
                <w:color w:val="000000" w:themeColor="text1"/>
                <w:lang w:val="pt-BR"/>
              </w:rPr>
            </w:pPr>
            <w:proofErr w:type="spellStart"/>
            <w:r w:rsidRPr="000962E7">
              <w:rPr>
                <w:color w:val="000000" w:themeColor="text1"/>
                <w:lang w:val="pt-BR"/>
              </w:rPr>
              <w:t>Utilized</w:t>
            </w:r>
            <w:proofErr w:type="spellEnd"/>
            <w:r w:rsidRPr="000962E7">
              <w:rPr>
                <w:color w:val="000000" w:themeColor="text1"/>
                <w:lang w:val="pt-BR"/>
              </w:rPr>
              <w:t xml:space="preserve"> </w:t>
            </w:r>
            <w:proofErr w:type="spellStart"/>
            <w:r w:rsidRPr="000962E7">
              <w:rPr>
                <w:color w:val="000000" w:themeColor="text1"/>
                <w:lang w:val="pt-BR"/>
              </w:rPr>
              <w:t>Elixhauser</w:t>
            </w:r>
            <w:proofErr w:type="spellEnd"/>
            <w:r w:rsidRPr="000962E7">
              <w:rPr>
                <w:color w:val="000000" w:themeColor="text1"/>
                <w:lang w:val="pt-BR"/>
              </w:rPr>
              <w:t xml:space="preserve"> </w:t>
            </w:r>
            <w:proofErr w:type="spellStart"/>
            <w:r w:rsidRPr="000962E7">
              <w:rPr>
                <w:color w:val="000000" w:themeColor="text1"/>
                <w:lang w:val="pt-BR"/>
              </w:rPr>
              <w:t>Definition</w:t>
            </w:r>
            <w:proofErr w:type="spellEnd"/>
          </w:p>
        </w:tc>
      </w:tr>
      <w:tr w:rsidR="0085539C" w:rsidRPr="000962E7" w14:paraId="1A165BB8" w14:textId="77777777" w:rsidTr="005C078A">
        <w:trPr>
          <w:jc w:val="center"/>
        </w:trPr>
        <w:tc>
          <w:tcPr>
            <w:tcW w:w="2605" w:type="dxa"/>
          </w:tcPr>
          <w:p w14:paraId="4FD96D4F" w14:textId="77777777" w:rsidR="0085539C" w:rsidRPr="000962E7" w:rsidRDefault="0085539C" w:rsidP="005C078A">
            <w:pPr>
              <w:rPr>
                <w:color w:val="000000" w:themeColor="text1"/>
                <w:lang w:val="pt-BR"/>
              </w:rPr>
            </w:pPr>
            <w:proofErr w:type="spellStart"/>
            <w:r w:rsidRPr="000962E7">
              <w:rPr>
                <w:color w:val="000000" w:themeColor="text1"/>
                <w:lang w:val="pt-BR"/>
              </w:rPr>
              <w:t>Revascularization</w:t>
            </w:r>
            <w:proofErr w:type="spellEnd"/>
          </w:p>
        </w:tc>
        <w:tc>
          <w:tcPr>
            <w:tcW w:w="10260" w:type="dxa"/>
          </w:tcPr>
          <w:p w14:paraId="63434A96" w14:textId="77777777" w:rsidR="0085539C" w:rsidRPr="000962E7" w:rsidRDefault="0085539C" w:rsidP="005C078A">
            <w:pPr>
              <w:rPr>
                <w:color w:val="000000" w:themeColor="text1"/>
                <w:lang w:val="pt-BR"/>
              </w:rPr>
            </w:pPr>
            <w:proofErr w:type="spellStart"/>
            <w:r w:rsidRPr="000962E7">
              <w:rPr>
                <w:b/>
                <w:bCs/>
                <w:color w:val="000000" w:themeColor="text1"/>
                <w:lang w:val="pt-BR"/>
              </w:rPr>
              <w:t>Infrainguinal</w:t>
            </w:r>
            <w:proofErr w:type="spellEnd"/>
            <w:r w:rsidRPr="000962E7">
              <w:rPr>
                <w:b/>
                <w:bCs/>
                <w:color w:val="000000" w:themeColor="text1"/>
                <w:lang w:val="pt-BR"/>
              </w:rPr>
              <w:t xml:space="preserve"> open </w:t>
            </w:r>
            <w:proofErr w:type="spellStart"/>
            <w:r w:rsidRPr="000962E7">
              <w:rPr>
                <w:b/>
                <w:bCs/>
                <w:color w:val="000000" w:themeColor="text1"/>
                <w:lang w:val="pt-BR"/>
              </w:rPr>
              <w:t>revascularization</w:t>
            </w:r>
            <w:proofErr w:type="spellEnd"/>
            <w:r w:rsidRPr="000962E7">
              <w:rPr>
                <w:b/>
                <w:bCs/>
                <w:color w:val="000000" w:themeColor="text1"/>
                <w:lang w:val="pt-BR"/>
              </w:rPr>
              <w:t>:</w:t>
            </w:r>
            <w:r w:rsidRPr="000962E7">
              <w:rPr>
                <w:color w:val="000000" w:themeColor="text1"/>
                <w:lang w:val="pt-BR"/>
              </w:rPr>
              <w:t xml:space="preserve"> 041K09J, 041K09K, 041K0AJ, 041K0AK, 041K0JJ, 041K0JK, 041K0KJ, 041K0KK, 041K0ZJ, 041K0ZK, 041K49J, 041K49K, 041K4AJ, 041K4AK, 041K4JJ, 041K4JK, 041K4KJ, 041K4KK, 041K4ZJ, 041K4ZK, 041L09H, 041L09K, 041L0AH, 041L0AK, 041L0JH, 041L0JK, 041L0KH, 041L0KK, 041L0ZH, 041L0ZK, 041L49H, 041L49K, 041L4AH, 041L4AK, 041L4JH, 041L4JK, 041L4KH, 041L4KK, 041L4ZH, 041L4ZK, 041K09H, 041K09L, 041K09M, 041K09N, 041K09P, 041K09Q, 041K09S, 041K0AH, 041K0AL, 041K0AM, 041K0AN, 041K0AP, 041K0AQ, 041K0AS, 041K0JH, 041K0JL, 041K0JM, 041K0JN, 041K0JP, 041K0JQ, 041K0JS, 041K0KH, 041K0KL, 041K0KM, 041K0KN, 041K0KP, 041K0KQ, 041K0KS, 041K0ZH, 041K0ZL, 041K0ZM, 041K0ZN, 041K0ZP, 041K0ZQ, 041K0ZS, 041K49H, 041K49L, 041K49M, 041K49N, 041K49P, 041K49Q, 041K49S, 041K4AH, 041K4AL, 041K4AM, 041K4AN, 041K4AP, 041K4AQ, 041K4AS, 041K4JH, 041K4JL, 041K4JM, 041K4JN, 041K4JP, 041K4JQ, 041K4JS, 041K4KH, 041K4KL, 041K4KM, 041K4KN, 041K4KP, 041K4KQ, 041K4KS, 041K4ZH, 041K4ZL, 041K4ZM, 041K4ZN, 041K4ZP, 041K4ZQ, 041K4Z, 041L09J, 041L09L, 041L09M, 041L09N, 041L09P, 041L09Q, 041L09S, 041L0AJ, 041L0AL, 041L0AM, 041L0AN, 041L0AP, 041L0AQ, 041L0AS, 041L0JJ, 041L0JL, 041L0JM, 041L0JN, 041L0JP, 041L0JQ, 041L0JS, 041L0KJ, 041L0KL, 041L0KM, 041L0KN, 041L0KP, 041L0KQ, 041L0KS, 041L0ZJ, 041L0ZL, 041L0ZM, 041L0ZN, 041L0ZP, 041L0ZQ, 041L0ZS, 041L49J, 041L49L, 041L49M, 041L49N, 041L49P, 041L49Q, 041L49S, 041L4AJ, 041L4AL, 041L4AM, 041L4AN, 041L4AP, 041L4AQ, 041L4AS, 041L4JJ, 041L4JL, 041L4JM, 041L4JN, 041L4JP, 041L4JQ, 041L4JQ, 041L4JS, 041L4KJ, 041L4KL, 041L4KM, 041L4KN, 041L4KP, 041L4KQ, 041L4KS, 041L4ZJ, 041L4ZL, 041L4ZM, 041L4ZN, 041L4ZP, 041L4ZQ, 041L4ZS, 041M09L, 041M09M, 041M09P, 041M09Q, 041M09S, 041M0AL, 041M0AM, 041M0AP, 041M0AQ, 041M0AS, 041M0JL, 041M0JM, 041M0JP, 041M0JQ, 041M0JS, 041M0KL, 041M0KM, 041M0KP, 041M0KQ, 041M0KS, 041M0ZL, 041M0ZM, 041M0ZP, 041M0ZQ, 041M0ZS, 041M49L, 041M49M, 041M49P, 041M49Q, 041M49S, 041M4AL, 041M4AM, 041M4AP, 041M4AQ, 041M4AS, 041M4JL, 041M4JM, </w:t>
            </w:r>
            <w:r w:rsidRPr="000962E7">
              <w:rPr>
                <w:color w:val="000000" w:themeColor="text1"/>
                <w:lang w:val="pt-BR"/>
              </w:rPr>
              <w:lastRenderedPageBreak/>
              <w:t xml:space="preserve">041M4JP, 041M4JQ, 041M4JS, 041M4KL, 041M4KM, 041M4KP, 041M4KQ, 041M4KS, 041M4ZL, 041M4ZM, 041M4ZP, 041M4ZQ, 041M4ZS, 041N09L, 041N09M, 041N09P, 041N09Q, 041N09S, 041N0AL, 041N0AM, 041N0AP, 041N0AQ, 041N0AS, 041N0JL, 041N0JM, 041N0JP, 041N0JQ, 041N0JS, 041N0KL, 041N0KM, 041N0KP, 041N0KQ, 041N0KS, 041N0ZL, 041N0ZM, 041N0ZP, 041N0ZQ, 041N0ZS, 041N49L, 041N49M, 041N49P, 041N49Q, 041N49S, 041N4AL, 041N4AM, 041N4AP, 041N4AQ, 041N4AS, 041N4JL, 041N4JM, 041N4JP, 041N4JQ, 041N4JS, 041N4KL, 041N4KM, 041N4KP, 041N4KQ, 041N4KS, 041N4ZL, 041N4ZM, 041N4ZP, 041N4ZQ, 041N4ZS, 04RK07Z, 04RK0JZ, 04RK0KZ, 04RK47Z, 04RK4JZ, 04RK4KZ, 04RL07Z, 04RL0JZ, 04RL0KZ, 04RL47Z, 04RL4JZ, 04RL4KZ, 04RM07Z, 04RM0JZ, 04RM0KZ, 04RM47Z, 04RM4JZ, 04RM4KZ, 04RN07Z, 04RN0JZ, 04RN0KZ, 04RN47Z, 04RN4JZ, 04RN4KZ, 04RP07Z, 04RP0JZ, 04RP0KZ, 04RP47Z, 04RP4JZ, 04RP4KZ, 04RQ07Z, 04RQ0JZ, 04RQ0KZ, 04RQ47Z, 04RQ4JZ, 04RQ4KZ, 04RR07Z, 04RR0JZ, 04RR0KZ, 04RR47Z, 04RR4JZ, 04RR4KZ, 04RS07Z, 04RS0JZ, 04RS0KZ, 04RS47Z, 04RS4JZ, 04RS4KZ, 04RT07Z, 04RT0JZ, 04RT0KZ, 04RT47Z, 04RT4JZ, 04RT4KZ, 04RU07Z, 04RU0JZ, 04RU0KZ, 04RU47Z, 04RU4JZ, 04RU4KZ, 04RV07Z, 04RV0JZ, 04RV0KZ, 04RV47Z, 04RV4JZ, 04RV4KZ, 04RW07Z, 04RW0JZ, 04RW0KZ, 04RW47Z, 04RW4JZ, 04RW4KZ, 04RY07Z, 04RY0JZ, 04RY0KZ, 04RY47Z, 04RY4JZ, 04RY4KZ,041POJQ, 041POJS, 041P3JQ, 041P3JS, 041P4JQ, 041P4JS, O41W09P, O41W09Q, O41W09S, O41W0AP, O41W0AQ, O41W0AS, O41W0JP, O41W0JQ, O41W0JS, O41W0KP, O41W0KQ, O41W0KS, O41W0ZP, O41W0ZQ, O41W0ZS, O41W3JQ, O41W3JS, O41W49P, O41W49Q, O41W49S, O41W4AP, O41W4AQ, O41W4AS, O41W4JP, O41W4JQ, O41W4JS, O41W4KP, O41W4KQ, O41W4KS, O41W4ZP, O41W4ZQ, O41W4ZS, 041V09P, 041V09Q, 041V09S, 041V0AP, 041V0AQ, 041V0AS, 041V0JP, 041V0JQ, 041V0JS, 041V0KP, 041V0KQ, 041V0KS, 041V0ZP, 041V0ZQ, 041V0ZS, 041V3JQ, 041V3JS, 041V49P, 041V49Q, 041V49S, 041V4AP, 041V4AQ, 041V4AS, 041V4JP, 041V4JQ, 041V4JS, 041V4KP, 041V4KQ, 041V4KS, 041V4ZP, 041V4ZQ, 041V4ZS, 041U09P, 041U09Q, 041U09S, 041U0AP, 041U0AQ, 041U0AS, 041U0JP, 041U0JQ, 041U0JS, 041U0KP, 041U0KQ, 041U0JKS, 041U0ZP, 041U0ZQ, 041U0ZS, 041U3JQ, 041U3JS, 041U49P, 041U49Q, 041U49S, 041U4AP, 041U4AQ, 041U4AS, 041U4JP, 041U4JQ, 041U4JS, 041U4KP, 041U4KQ, 041U4KS, 041U4ZP, 041U4ZQ, 041U4ZS, 041T09P, 041T09Q, 041T09S, 041T0AP, 041T0AQ, 041T0AS, 041T0JP, 041T0JQ, 041T0JS, 041T0KP, 041T0KQ, 041T0KS, 041T0ZP, 041T0ZQ, 041T0ZS, 041T3JQ, 041T3JS, 041T49P, 041T49Q, 041T49S, 041T4AP, 041T4AQ, 041T4AS, 041T4JP, 041T4JQ, 041T4JS, 041T4KP, 041T4KQ, </w:t>
            </w:r>
            <w:r w:rsidRPr="000962E7">
              <w:rPr>
                <w:color w:val="000000" w:themeColor="text1"/>
                <w:lang w:val="pt-BR"/>
              </w:rPr>
              <w:lastRenderedPageBreak/>
              <w:t xml:space="preserve">041T4KS, 041T4ZP, 041T4ZQ, 041T4ZS, 041S0JQ, 041S0JS, 041S3JQ, 041S3JQS, 041S4JQ, 041S4JS, 041R0JQ, 041R0JS, 041R3JQ, 041R3JS, 041R4JQ, 041R4JS, 041Q0JQ, 041Q0JS, 041Q3JQ, 041Q3JS, 041Q4JQ, 041Q4JS </w:t>
            </w:r>
          </w:p>
          <w:p w14:paraId="279142FF" w14:textId="77777777" w:rsidR="0085539C" w:rsidRPr="000962E7" w:rsidRDefault="0085539C" w:rsidP="005C078A">
            <w:pPr>
              <w:rPr>
                <w:color w:val="000000" w:themeColor="text1"/>
                <w:lang w:val="pt-BR"/>
              </w:rPr>
            </w:pPr>
          </w:p>
          <w:p w14:paraId="0AC3F6B3" w14:textId="77777777" w:rsidR="0085539C" w:rsidRPr="000962E7" w:rsidRDefault="0085539C" w:rsidP="005C078A">
            <w:pPr>
              <w:rPr>
                <w:b/>
                <w:bCs/>
                <w:color w:val="000000" w:themeColor="text1"/>
                <w:lang w:val="pt-BR"/>
              </w:rPr>
            </w:pPr>
            <w:proofErr w:type="spellStart"/>
            <w:r w:rsidRPr="000962E7">
              <w:rPr>
                <w:b/>
                <w:bCs/>
                <w:color w:val="000000" w:themeColor="text1"/>
                <w:lang w:val="pt-BR"/>
              </w:rPr>
              <w:t>Suprainguinal</w:t>
            </w:r>
            <w:proofErr w:type="spellEnd"/>
            <w:r w:rsidRPr="000962E7">
              <w:rPr>
                <w:b/>
                <w:bCs/>
                <w:color w:val="000000" w:themeColor="text1"/>
                <w:lang w:val="pt-BR"/>
              </w:rPr>
              <w:t xml:space="preserve"> open revascularization:</w:t>
            </w:r>
            <w:r w:rsidRPr="000962E7">
              <w:rPr>
                <w:color w:val="000000" w:themeColor="text1"/>
                <w:lang w:val="pt-BR"/>
              </w:rPr>
              <w:t>041H099, 041H09B, 041H09C, 041H09D, 041H09F, 041H09G, 041H09H, 041H09J, 041H09K, 041H09P, 041H09Q, 041H0A9, 041H09B, 041H09C, 041H0AD, 041H0AF, 041H0AG, 041H0AH, 041H0AJ, 041H0AK, 041H0AP, 041H0AQ, 041H0J9, 041H0JB, 041H0JC, 041H0JD, 041H0JF, 041H0JG, 041H0JH, 041H0JJ, 041H0JK, 041H0JP, 041H0JQ, 041H0K9, 041H0KB, 041H0KC, 041H0KD, 041H0KF, 041H0KG, 041H0KH, 041H0KJ, 041H0KK, 041H0KP, 041H0KQ, 041H0Z9, 041H0ZB, 041H0ZC, 041H0ZD, 041H0ZF, 041H0ZG, 041H0ZH, 041H0ZJ, 041H0ZK, 041H0ZP, 041H0ZQ, 041H499, 041H49B, 041H49C, 041H49D, 041H49F, 041H49G, 041H49H, 041H49J, 041H49K, 041H49P, 041H49Q, 041H4A9, 041H4AB, 041H4AC, 041H4AD, 041H4AF, 041H4AG, 041H4AH, 041H4AJ, 041H4AK, 041H4AP, 041H4AQ, 041H4J9, 041H4JB, 041H4JC, 041H4JD, 041H4JF, 041H4JG, 041H4JH, 041H4JJ, 041H4JK, 041H4JP, 041H4JQ, 041H4K9, 041H4KB, 041H4KC, 041H4KD, 041H4KF, 041H4KG, 041H4KH, 041H4KJ, 041H4KK, 041H4KP, 041H4KQ, 041H4Z9, 041H4ZB, 041H4ZC, 041H4ZD, 041H4ZF, 041H4ZG, 041H4ZH, 041H4ZJ, 041H4ZK, 041H4ZP, 041H4ZQ</w:t>
            </w:r>
          </w:p>
          <w:p w14:paraId="1ADBDE23" w14:textId="77777777" w:rsidR="0085539C" w:rsidRPr="000962E7" w:rsidRDefault="0085539C" w:rsidP="005C078A">
            <w:pPr>
              <w:rPr>
                <w:color w:val="000000" w:themeColor="text1"/>
                <w:lang w:val="pt-BR"/>
              </w:rPr>
            </w:pPr>
          </w:p>
          <w:p w14:paraId="7FE5A586" w14:textId="77777777" w:rsidR="0085539C" w:rsidRPr="000962E7" w:rsidRDefault="0085539C" w:rsidP="005C078A">
            <w:pPr>
              <w:rPr>
                <w:color w:val="000000" w:themeColor="text1"/>
                <w:lang w:val="pt-BR"/>
              </w:rPr>
            </w:pPr>
            <w:r w:rsidRPr="000962E7">
              <w:rPr>
                <w:color w:val="000000" w:themeColor="text1"/>
                <w:lang w:val="pt-BR"/>
              </w:rPr>
              <w:t xml:space="preserve">041J099, 041J09B, 041J09C, 041J09F, 041J09J, 041J09P, 041J09Q, 041J0A9, 041J0AB, 041J0AC, 041J0AF, 041J0AJ, 041J0AP, 041J0AQ, 041J0J9, 041J0JB, 041J0JC, 041J0JF, 041J0JJ, 041J0JP, 041J0JQ, 041J0K9, 041J0KB, 041J0KC, 041J0KF, 041J0KJ, 041J0KP, 041J0KQ, 041J0Z9, 041J0ZB, 041J0ZC, 041J0ZF, 041J0ZJ, 041J0ZP, 041J0ZQ, 041J499, 041J49B, 041J49C, 041J49F, 041J49J, 041J49P, 041J49Q, 041J4A9, 041J4AB, 041J4AC, 041J4AF, 041J4AJ, 041J4AP, 041J4AQ, 041J4J9, 041J4JB, 041J4JC, 041J4JF, 041J4JJ, 041J4JP, 041J4JQ, 041J094K9, 041J4KB, 041J4KC, 041J4KF, 041J4KJ, 041J4KP, 041J4KQ, 041J4Z9, 041J4ZB, 041J4ZC, 041J4ZF, 041J4ZJ, 041J4ZP, 041J4ZQ, 041J09D, 041J09G, 041J09H, 041J09K, 041J0AD, 041J0AG, 041J0AH, 041J0AK, 041J0JD, 041J0JG, 041J0JH, 041J0JK, 041J0KD, 041J0KG, 041J0KH, 041J0KK, 041J0ZD, 041J0ZG, 041J0ZH, 041J0ZK, 041J49D, 041J49G, 041J49H, 041J49K, 041J4AD, 041J4AG, 041J4AH, 041J4AK, 041J4JD, 041J4JG, 041J4JH, 041J4JK, 041J4KD, 041J4KG, 041J4KH, 041J4KK, 041J4ZD, 041J4ZG, 041J4ZH, 041J4ZK, 0315096, 0315097, 0315098, 0315099, 0316096, 0316097, 0316098, 0316099, 0410096, 0410097, 0410098, 0410099, 0410496, 0410497, 0410498, 0410499, 041E099, 031509B, 031509C, 03150A6, 03150A7, 03150A8, 03150A9, 03150AB, 03150AC, </w:t>
            </w:r>
            <w:r w:rsidRPr="000962E7">
              <w:rPr>
                <w:color w:val="000000" w:themeColor="text1"/>
                <w:lang w:val="pt-BR"/>
              </w:rPr>
              <w:lastRenderedPageBreak/>
              <w:t xml:space="preserve">03150J6, 03150J7, 03150J8, 03150J9, 03150JB, 03150JC, 03150K6, 03150K7, 03150K8, 03150K9, 03150KB, 03150KC, 03150Z6, 03150Z7, 03150Z8, 03150Z9, 03150ZB, 03150ZC, 031609B, 031609C, 03160A6, 03160A7, 03160A8, 03160A9, 03160AB, 03160AC, 03160J6, 03160J7, 03160J8, 03160J9, 03160JB, 03160JC, 03160Z6, 03160Z7, 03160Z8, 03160Z9, 03160ZB, 03160ZC, 041009B, 041009C, 041009D, 041009F, 041009G, 041009H, 041009J, 041009K, 041009Q, 041009R, 04100A6, 04100A7, 04100A8, 04100A9, 04100AB, 04100AC, 04100AD, 04100AF, 04100AG, 04100AH, 04100AJ, 04100AK, 04100AQ, 04100AR, 04100J6, 04100J7, 04100J8, 04100J9, 04100JB, 04100JC, 04100JD, 04100JF, 04100JG, 04100JH, 04100JJ, 04100JK, 04100JQ, 04100JR, 04100K6, 04100K7, 04100K8, 04100K9, 04100KB, 04100KC, 04100KD, 04100KF, 04100KG, 04100KH, 04100KJ, 04100KK, 04100KQ, 04100KR, 04100Z6, 04100Z7, 04100Z8, 04100Z9, 04100ZB, 04100ZC, 04100ZD, 04100ZF, 04100ZG, 04100ZH, 04100ZJ, 04100ZK, 04100ZQ, 04100ZR, 041049B, 041049C, 041049D, 041049F, 041049G, 041049H, 041049J, 041049K, 041049Q, 041049R, 04104A6, 04104A7, 04104A8, 04104A9, 04104AB, 04104AC, 04104AD, 04104AF, 04104AG, 04104AH, 04104AJ, 04104AK, 04104AQ, 04104AR, 04104J6, 04104J7, 04104J8, 04104J9, 04104JB, 04104JC, 04104JD, 04104JF, 04104JG, 04104JH, 04104JJ, 04104JK, 04104JQ, 04104JR, 04104K6, 04104K7, 04104K8, 04104K9, 04104KB, 04104KC, 04104KD, 04104KF, 04104KG, 04104KH, 04104KJ, 04104KK, 04104KQ, 04104KR, 04104Z6, 04104Z7, 04104Z8, 04104Z9, 04104ZB, 04104ZC, 04104ZD, 04104ZF, 04104ZG, 04104ZH, 04104ZJ, 04104ZK, 04104ZQ, 04104ZR, 041C096, 041C097, 041C098, 041C099, 041C09B, 041C09C, 041C09D, 041C09F, 041C09G, 041C09H, 041C09J, 041C09K, 041C09Q, 041C09R, 041C0A6, 041C0A7, 041C0A8, 041C0A9, 041C0AB, 041C0AC, 041C0AD, 041C0AF, 041C0AG, 041C0AH, 041C0AJ, 041C0AK, 041C0AQ, 041C0AR, 041C0J6, 041C0J7, 041C0J8, 041C0J9, 041C0JB, 041C0JC, 041C0JD, 041C0JF, 041C0JG, 041C0JH, 041C0JJ, 041C0JK, 041C0JQ, 041C0JR, 041C0K6, 041C0K7, 041C0K8, 041C0K9, 041C0KB, 041C0KC, 041C0KD, 041C0KF, 041C0KG, 041C0KH, 041C0KJ, 041C0KK, 041C0KQ, 041C0KR, 041C0Z6, 041C0Z7, 041C0Z8, 041C0Z9, 041C0ZB, 041C0ZC, 041C0ZD, 041C0ZF, 041C0ZG, 041C0ZH, 041C0ZJ, 041C0ZK, 041C0ZQ, 041C0ZR, 041C496, 041C497, 041C498, 041C499, 041C49B, 041C49C, 041C49D, 041C49F, 041C49G, 041C49H, 041C49J, 041C49K, 041C49Q, 041C49R, 041C4A6, 041C4A7, 041C4A8, 041C4A9, 041C4AB, 041C4AC, 041C4AD, 041C4AF, 041C4AG, 041C4AH, 041C4AJ, 041C4AK, 041C4AQ, 041C4AR, 041C4J6, 041C4J7, 041C4J8, 041C4J9, 041C4JB, 041C4JC, 041C4JD, 041C4JF, 041C4JG, 041C4JH, 041C4JJ, 041C4JK, 041C4JQ, 041C4JR, </w:t>
            </w:r>
            <w:r w:rsidRPr="000962E7">
              <w:rPr>
                <w:color w:val="000000" w:themeColor="text1"/>
                <w:lang w:val="pt-BR"/>
              </w:rPr>
              <w:lastRenderedPageBreak/>
              <w:t xml:space="preserve">041C4K6, 041C4K7, 041C4K8, 041C4K9, 041C4KB, 041C4KC, 041C4KD, 041C4KF, 041C4KG, 041C4KH, 041C4KJ, 041C4KK, 041C4KQ, 041C4KR, 041C4Z6, 041C4Z7, 041C4Z8, 041C4Z9, 041C4ZB, 041C4ZC, 041C4ZD, 041C4ZF, 041C4ZG, 041C4ZH, 041C4ZJ, 041C4ZK, 041C4ZQ, 041C4ZR, 041D096, 041D097, 041D098, 041D099, 041D09B, 041D09C, 041D09D, 041D09F, 041D09G, 041D09H, 041D09J, 041D09K, 041D09Q, 041D09R, 041D0A6, 041D0A7, 041D0A8, 041D0A9, 041D0AB, 041D0AC, 041D0AD, 041D0AF, 041D0AG, 041D0AH, 041D0AJ, 041D0AK, 041D0AQ, 041D0AR, 041D0J6, 041D0J7, 041D0J8, 041D0J9, 041D0JB, 041D0JC, 041D0JD, 041D0JF, 041D0JG, 041D0JH, 041D0JJ, 041D0JK, 041D0JQ, 041D0JR, 041D0K6, 041D0K7, 041D0K8, 041D0K9, 041D0KB, 041D0KC, 041D0KD, 041D0KF, 041D0KG, 041D0KH, 041D0KJ, 041D0KK, 041D0KQ, 041D0KR, 041D0Z6, 041D0Z7, 041D0Z8, 041D0Z9, 041D0ZB, 041D0ZC, 041D0ZD, 041D0ZF, 041D0ZG, 041D0ZH, 041D0ZJ, 041D0ZK, 041D0ZQ, 041D0ZR, 041D496, 041D497, 041D498, 041D499, 041D49B, 041D49C, 041D49D, 041D49F, 041D49G, 041D49H, 041D49J, 041D49K, 041D49Q, 041D49R, 041D4A6, 041D4A7, 041D4A8, 041D4A9, 041D4AB, 041D4AC, 041D4AD, 041D4AF, 041D4AG, 041D4AH, 041D4AJ, 041D4AK, 041D4AQ, 041D4AR, 041D4J6, 041D4J7, 041D4J8, 041D4J9, 041D4JB, 041D4JC, 041D4JD, 041D4JF, 041D4JG, 041D4JH, 041D4JJ, 041D4JK, 041D4JQ, 041D4JR, 041D4K6, 041D4K7, 041D4K8, 041D4K9, 041D4KB, 041D4KC, 041D4KD, 041D4KF, 041D4KG, 041D4KH, 041D4KJ, 041D4KK, 041D4KQ, 041D4KR, 041D4Z6, 041D4Z7, 041D4Z8, 041D4Z9, 041D4ZB, 041D4ZC, 041D4ZD, 041D4ZF, 041D4ZG, 041D4ZH, 041D4ZJ, 041D4ZK, 041D4ZQ, 041D4ZR, 041E09B, 041E09C, 041E09D, 041E09F, 041E09G, 041E09H, 041E09J, 041E09K, 041E09P, 041E09Q, 041E0A9, 041E0AB, 041E0AC, 041E0AD, 041E0AF, 041E0AG, 041E0AH, 041E0AJ, 041E0AK, 041E0AP, 041E0AQ, 041E0J9, 041E0JB, 041E0JC, 041E0JD, 041E0JF, 041E0JG, 041E0JH, 041E0JJ, 041E0JK, 041E0JP, 041E0JQ, 041E0K9, 041E0KB, 041E0KC, 041E0KD, 041E0KF, 041E0KG, 041E0KH, 041E0KJ, 041E0KK, 041E0KP, 041E0KQ, 041E0Z9, 041E0ZB, 041E0ZC, 041E0ZD, 041E0ZF, 041E0ZG, 041E0ZH, 041E0ZJ, 041E0ZK, 041E0ZP, 041E0ZQ, 041E499, 041E49B, 041E49C, 041E49D, 041E49F, 041E49G, 041E49H, 041E49J, 041E49K, 041E49P, 041E49Q, 041E4A9, 041E4AB, 041E4AC, 041E4AD, 041E4AF, 041E4AG, 041E4AH, 041E4AJ, 041E4AK, 041E4AP, 041E4AQ, 041E4J9, 041E4JB, 041E4JC, 041E4JD, 041E4JF, 041E4JG, 041E4JH, 041E4JJ, 041E4JK, 041E4JP, 041E4JQ, 041E4K9, 041E4KB, 041E4KC, 041E4KD, 041E4KF, 041E4KG, 041E4KH, 041E4KJ, 041E4KK, 041E4KP, 041E4KQ, 041E4Z9, 041E4ZB, 041E4ZC, 041E4ZD, 041E4ZF, 041E4ZG, 041E4ZH, 041E4ZJ, 041E4ZK, 041E4ZP, </w:t>
            </w:r>
            <w:r w:rsidRPr="000962E7">
              <w:rPr>
                <w:color w:val="000000" w:themeColor="text1"/>
                <w:lang w:val="pt-BR"/>
              </w:rPr>
              <w:lastRenderedPageBreak/>
              <w:t>041E4ZQ, 041F099, 041F09B, 041F09C, 041F09D, 041F09F, 041F09G, 041F09H, 041F09J, 041F09K, 041F09P, 041F09Q, 041F0A9, 041F0AB, 041F0AC, 041F0AD, 041F0AF, 041F0AG, 041F0AH, 041F0AJ, 041F0AK, 041F0AP, 041F0AQ, 041F0J9, 041F0JB, 041F0JC, 041F0JD, 041F0JF, 041F0JG, 041F0JH, 041F0JJ, 041F0JK, 041F0JP, 041F0JQ, 041F0K9, 041F0KB, 041F0KC, 041F0KD, 041F0KF, 041F0KG, 041F0KH, 041F0KJ, 041F0KK, 041F0KP, 041F0KQ, 041F0Z9, 041F0ZB, 041F0ZC, 041F0ZD, 041F0ZF, 041F0ZG, 041F0ZH, 041F0ZJ, 041F0ZK, 041F0ZP, 041F0ZQ, 041F499, 041F49B, 041F49C, 041F49D, 041F49F, 041F49G, 041F49H, 041F49J, 041F49K, 041F49P, 041F49Q, 041F4A9, 041F4AB, 041F4AC, 041F4AD, 041F4AF, 041F4AG, 041F4AH, 041F4AJ, 041F4AK, 041F4AP, 041F4AQ, 041F4J9, 041F4JB, 041F4JC, 041F4JD, 041F4JF, 041F4JG, 041F4JH, 041F4JJ, 041F4JK, 041F4JP, 041F4JQ, 041F4K9, 041F4KB, 041F4KC, 041F4KD, 041F4KF, 041F4KG, 041F4KH, 041F4KJ, 041F4KK, 041F4KP, 041F4KQ, 041F4Z9, 041F4ZB, 041F4ZC, 041F4ZD, 041F4ZF, 041F4ZG, 041F4ZH, 041F4ZJ, 041F4ZK, 041F4ZP, 041F4ZQ, 04RH07Z, 04RH0JZ, 04RH0KZ, 04RH47Z, 04RH4JZ, 04RH4KZ</w:t>
            </w:r>
          </w:p>
          <w:p w14:paraId="280C0A74" w14:textId="77777777" w:rsidR="0085539C" w:rsidRPr="000962E7" w:rsidRDefault="0085539C" w:rsidP="005C078A">
            <w:pPr>
              <w:rPr>
                <w:color w:val="000000" w:themeColor="text1"/>
                <w:lang w:val="pt-BR"/>
              </w:rPr>
            </w:pPr>
          </w:p>
          <w:p w14:paraId="70F9D8E2" w14:textId="77777777" w:rsidR="0085539C" w:rsidRPr="000962E7" w:rsidRDefault="0085539C" w:rsidP="005C078A">
            <w:pPr>
              <w:rPr>
                <w:color w:val="000000" w:themeColor="text1"/>
                <w:lang w:val="pl-PL"/>
              </w:rPr>
            </w:pPr>
            <w:proofErr w:type="spellStart"/>
            <w:r w:rsidRPr="000962E7">
              <w:rPr>
                <w:b/>
                <w:bCs/>
                <w:color w:val="000000" w:themeColor="text1"/>
                <w:lang w:val="pl-PL"/>
              </w:rPr>
              <w:t>Infrainguinal</w:t>
            </w:r>
            <w:proofErr w:type="spellEnd"/>
            <w:r w:rsidRPr="000962E7">
              <w:rPr>
                <w:b/>
                <w:bCs/>
                <w:color w:val="000000" w:themeColor="text1"/>
                <w:lang w:val="pl-PL"/>
              </w:rPr>
              <w:t xml:space="preserve"> </w:t>
            </w:r>
            <w:proofErr w:type="spellStart"/>
            <w:r w:rsidRPr="000962E7">
              <w:rPr>
                <w:b/>
                <w:bCs/>
                <w:color w:val="000000" w:themeColor="text1"/>
                <w:lang w:val="pl-PL"/>
              </w:rPr>
              <w:t>endovascular</w:t>
            </w:r>
            <w:proofErr w:type="spellEnd"/>
            <w:r w:rsidRPr="000962E7">
              <w:rPr>
                <w:b/>
                <w:bCs/>
                <w:color w:val="000000" w:themeColor="text1"/>
                <w:lang w:val="pl-PL"/>
              </w:rPr>
              <w:t xml:space="preserve"> </w:t>
            </w:r>
            <w:proofErr w:type="spellStart"/>
            <w:r w:rsidRPr="000962E7">
              <w:rPr>
                <w:b/>
                <w:bCs/>
                <w:color w:val="000000" w:themeColor="text1"/>
                <w:lang w:val="pl-PL"/>
              </w:rPr>
              <w:t>revascularization</w:t>
            </w:r>
            <w:proofErr w:type="spellEnd"/>
            <w:r w:rsidRPr="000962E7">
              <w:rPr>
                <w:b/>
                <w:bCs/>
                <w:color w:val="000000" w:themeColor="text1"/>
                <w:lang w:val="pl-PL"/>
              </w:rPr>
              <w:t>:</w:t>
            </w:r>
            <w:r w:rsidRPr="000962E7">
              <w:rPr>
                <w:color w:val="000000" w:themeColor="text1"/>
                <w:lang w:val="pl-PL"/>
              </w:rPr>
              <w:t xml:space="preserve"> 47K041, 047K04Z, 047K05Z, 047K06Z, 047K07Z, 047K0D1, 047K0DZ, 047K0EZ, 047K0FZ, 047K0GZ, 047K0Z1, 047K0ZZ, 047K341, 047K34Z, 047K35Z, 047K36Z, 047K37Z, 047K3D1, 047K3DZ, 047K3EZ, 047K3FZ, 047K3GZ, 047K3Z1, 047K3ZZ, 047K441, 047K44Z, 047K45Z, 047K46Z, 047K47Z, 047K4D1, 047K4DZ, 047K4EZ, 047K4FZ, 047K4GZ, 047K4Z1, 047K4ZZ, 047L041, 047L04Z, 047L05Z, 047L06Z, 047L07Z, 047L0D1, 047L0DZ, 047L0EZ, 047L0FZ, 047L0GZ, 047L0Z1, 047L0ZZ, 047L341, 047L34Z, 047L35Z, 047L36Z, 047L37Z, 047L3D1, 047L3DZ, 047L3EZ, 047L3FZ, 047L3GZ, 047L3Z1, 047L3ZZ, 047L441, 047L44Z, 047L45Z, 047L46Z, 047L47Z, 047L4D1, 047L4DZ, 047L4EZ, 047L4FZ, 047L4GZ, 047L4Z1, 047L4ZZ, 047M041, 047M04Z, 047M05Z, 047M06Z, 047M07Z, 047M0D1, 047M0DZ, 047M0EZ, 047M0FZ, 047M0GZ, 047M0Z1, 047M0ZZ, 047M341, 047M34Z, 047M35Z, 047M36Z, 047M37Z, 047M3D1, 047M3DZ, 047M3EZ, 047M3FZ, 047M3GZ, 047M3Z1, 047M3ZZ, 047M441, 047M44Z, 047M45Z, 047M46Z, 047M47Z, 047M4D1, 047M4DZ, 047M4EZ, 047M4FZ, 047M4GZ, 047M4Z1, 047M4ZZ, 047N041, 047N04Z, 047N05Z, 047N06Z, 047N07Z, 047N0D1, 047N0DZ, 047N0EZ, 047N0FZ, 047N0GZ, 047N0Z1, 047N0ZZ, 047N341, 047N34Z, 047N35Z, 047N36Z, 047N37Z, 047N3D1, 047N3DZ, 047N3EZ, 047N3FZ, 047N3GZ, 047N3Z1, 047N3ZZ, 047N441, 047N44Z, 047N45Z, 047N46Z, 047N47Z, 047N4D1, 047N4DZ, 047N4EZ, 047N4FZ, 047N4GZ, 047N4Z1, 047N4ZZ, 047P041, 047P04Z, </w:t>
            </w:r>
            <w:r w:rsidRPr="000962E7">
              <w:rPr>
                <w:color w:val="000000" w:themeColor="text1"/>
                <w:lang w:val="pl-PL"/>
              </w:rPr>
              <w:lastRenderedPageBreak/>
              <w:t xml:space="preserve">047P05Z, 047P06Z, 047P07Z, 047P0D1, 047P0DZ, 047P0EZ, 047P0FZ, 047P0GZ, 047P0Z1, 047P0ZZ, 047P341, 047P34Z, 047P35Z, 047P36Z, 047P37Z, 047P3D1, 047P3DZ, 047P3EZ, 047P3FZ, 047P3GZ, 047P3Z1, 047P3ZZ, 047P441, 047P44Z, 047P45Z, 047P46Z, 047P47Z, 047P4D1, 047P4DZ, 047P4EZ, 047P4FZ, 047P4GZ, 047P4Z1, 047P4ZZ, 047Q041, 047Q04Z, 047Q05Z, 047Q06Z, 047Q07Z, 047Q0D1, 047Q0DZ, 047Q0EZ, 047Q0FZ, 047Q0GZ, 047Q0Z1, 047Q0ZZ, 047Q341, 047Q34Z, 047Q35Z, 047Q36Z, 047Q37Z, 047Q3D1, 047Q3DZ, 047Q3EZ, 047Q3FZ, 047Q3GZ, 047Q3Z1, 047Q3ZZ, 047Q441, 047Q44Z, 047Q45Z, 047Q46Z, 047Q47Z, 047Q4D1, 047Q4DZ, 047Q4EZ, 047Q4FZ, 047Q4GZ, 047Q4Z1, 047Q4ZZ, 047R041, 047R04Z, 047R05Z, 047R06Z, 047R07Z, 047R0D1, 047R0DZ, 047R0EZ, 047R0FZ, 047R0GZ, 047R0Z1, 047R0ZZ, 047R341, 047R34Z, 047R35Z, 047R36Z, 047R37Z, 047R3D1, 047R3DZ, 047R3EZ, 047R3FZ, 047R3GZ, 047R3Z1, 047R3ZZ, 047R441, 047R44Z, 047R45Z, 047R46Z, 047R47Z, 047R4D1, 047R4DZ, 047R4EZ, 047R4FZ, 047R4GZ, 047R4Z1, 047R4ZZ, 047S041, 047S04Z, 047S05Z, 047S06Z, 047S07Z, 047S0D1, 047S0DZ, 047S0EZ, 047S0FZ, 047S0GZ, 047S0Z1, 047S0ZZ, 047S341, 047S34Z, 047S35Z, 047S36Z, 047S37Z, 047S3D1, 047S3DZ, 047S3EZ, 047S3FZ, 047S3GZ, 047S3Z1, 047S3ZZ, 047S441, 047S44Z, 047S45Z, 047S46Z, 047S47Z, 047S4D1, 047S4DZ, 047S4EZ, 047S4FZ, 047S4GZ, 047S4Z1, 047S4ZZ, 047T041, 047T04Z, 047T05Z, 047T06Z, 047T07Z, 047T0D1, 047T0DZ, 047T0EZ, 047T0FZ, 047T0GZ, 047T0Z1, 047T0ZZ, 047T341, 047T34Z, 047T35Z, 047T36Z, 047T37Z, 047T3D1, 047T3DZ, 047T3EZ, 047T3FZ, 047T3GZ, 047T3Z1, 047T3ZZ, 047T441, 047T44Z, 047T45Z, 047T46Z, 047T47Z, 047T4D1, 047T4DZ, 047T4EZ, 047T4FZ, 047T4GZ, 047T4Z1, 047T4ZZ, 047U041, 047U04Z, 047U05Z, 047U06Z, 047U07Z, 047U0D1, 047U0DZ, 047U0EZ, 047U0FZ, 047U0GZ, 047U0Z1, 047U0ZZ, 047U341, 047U34Z, 047U35Z, 047U36Z, 047U37Z, 047U3D1, 047U3DZ, 047U3EZ, 047U3FZ, 047U3GZ, 047U3Z1, 047U3ZZ, 047U441, 047U44Z, 047U45Z, 047U46Z, 047U47Z, 047U4D1, 047U4DZ, 047U4EZ, 047U4FZ, 047U4GZ, 047U4Z1, 047U4ZZ, 047V041, 047V04Z, 047V05Z, 047V06Z, 047V07Z, 047V0D1, 047V0DZ, 047V0EZ, 047V0FZ, 047V0GZ, 047V0Z1, 047V0ZZ, 047V341, 047V34Z, 047V35Z, 047V36Z, 047V37Z, 047V3D1, 047V3DZ, 047V3EZ, 047V3FZ, 047V3GZ, 047V3Z1, 047V3ZZ, 047V441, 047V44Z, 047V45Z, 047V46Z, 047V47Z, 047V4D1, 047V4DZ, 047V4EZ, 047V4FZ, 047V4GZ, 047V4Z1, 047V4ZZ, 047W041, 047W04Z, 047W05Z, 047W06Z, 047W07Z, 047W0D1, 047W0DZ, 047W0EZ, 047W0FZ, 047W0GZ, 047W0Z1, 047W0ZZ, 047W341, 047W34Z, 047W35Z, 047W36Z, 047W37Z, 047W3D1, 047W3DZ, 047W3EZ, 047W3FZ, 047W3GZ, 047W3Z1, 047W3ZZ, 047W441, 047W44Z, </w:t>
            </w:r>
            <w:r w:rsidRPr="000962E7">
              <w:rPr>
                <w:color w:val="000000" w:themeColor="text1"/>
                <w:lang w:val="pl-PL"/>
              </w:rPr>
              <w:lastRenderedPageBreak/>
              <w:t>047W45Z, 047W46Z, 047W47Z, 047W4D1, 047W4DZ, 047W4EZ, 047W4FZ, 047W4GZ, 047W4Z1, 047W4ZZ, 047Y041, 047Y04Z, 047Y0D1, 047Y0DZ, 047Y0Z1, 047Y0ZZ, 047Y341, 047Y34Z, 047Y3D1, 047Y3DZ, 047Y3Z1, 047Y3ZZ, 047Y441, 047Y44Z, 047Y4D1, 047Y4DZ, 047Y4Z1, 047Y4ZZ</w:t>
            </w:r>
          </w:p>
          <w:p w14:paraId="3C0240A6" w14:textId="77777777" w:rsidR="0085539C" w:rsidRPr="000962E7" w:rsidRDefault="0085539C" w:rsidP="005C078A">
            <w:pPr>
              <w:rPr>
                <w:color w:val="000000" w:themeColor="text1"/>
                <w:lang w:val="pl-PL"/>
              </w:rPr>
            </w:pPr>
          </w:p>
          <w:p w14:paraId="3D770562" w14:textId="77777777" w:rsidR="0085539C" w:rsidRPr="000962E7" w:rsidRDefault="0085539C" w:rsidP="005C078A">
            <w:pPr>
              <w:rPr>
                <w:color w:val="000000" w:themeColor="text1"/>
                <w:lang w:val="pl-PL"/>
              </w:rPr>
            </w:pPr>
            <w:proofErr w:type="spellStart"/>
            <w:r w:rsidRPr="000962E7">
              <w:rPr>
                <w:b/>
                <w:bCs/>
                <w:color w:val="000000" w:themeColor="text1"/>
                <w:lang w:val="pl-PL"/>
              </w:rPr>
              <w:t>Suprainguinal</w:t>
            </w:r>
            <w:proofErr w:type="spellEnd"/>
            <w:r w:rsidRPr="000962E7">
              <w:rPr>
                <w:b/>
                <w:bCs/>
                <w:color w:val="000000" w:themeColor="text1"/>
                <w:lang w:val="pl-PL"/>
              </w:rPr>
              <w:t xml:space="preserve"> </w:t>
            </w:r>
            <w:proofErr w:type="spellStart"/>
            <w:r w:rsidRPr="000962E7">
              <w:rPr>
                <w:b/>
                <w:bCs/>
                <w:color w:val="000000" w:themeColor="text1"/>
                <w:lang w:val="pl-PL"/>
              </w:rPr>
              <w:t>endovascular</w:t>
            </w:r>
            <w:proofErr w:type="spellEnd"/>
            <w:r w:rsidRPr="000962E7">
              <w:rPr>
                <w:b/>
                <w:bCs/>
                <w:color w:val="000000" w:themeColor="text1"/>
                <w:lang w:val="pl-PL"/>
              </w:rPr>
              <w:t xml:space="preserve"> </w:t>
            </w:r>
            <w:proofErr w:type="spellStart"/>
            <w:r w:rsidRPr="000962E7">
              <w:rPr>
                <w:b/>
                <w:bCs/>
                <w:color w:val="000000" w:themeColor="text1"/>
                <w:lang w:val="pl-PL"/>
              </w:rPr>
              <w:t>revascularization</w:t>
            </w:r>
            <w:proofErr w:type="spellEnd"/>
            <w:r w:rsidRPr="000962E7">
              <w:rPr>
                <w:b/>
                <w:bCs/>
                <w:color w:val="000000" w:themeColor="text1"/>
                <w:lang w:val="pl-PL"/>
              </w:rPr>
              <w:t xml:space="preserve"> (</w:t>
            </w:r>
            <w:proofErr w:type="spellStart"/>
            <w:r w:rsidRPr="000962E7">
              <w:rPr>
                <w:b/>
                <w:bCs/>
                <w:color w:val="000000" w:themeColor="text1"/>
                <w:lang w:val="pl-PL"/>
              </w:rPr>
              <w:t>iliac</w:t>
            </w:r>
            <w:proofErr w:type="spellEnd"/>
            <w:r w:rsidRPr="000962E7">
              <w:rPr>
                <w:b/>
                <w:bCs/>
                <w:color w:val="000000" w:themeColor="text1"/>
                <w:lang w:val="pl-PL"/>
              </w:rPr>
              <w:t xml:space="preserve"> </w:t>
            </w:r>
            <w:proofErr w:type="spellStart"/>
            <w:r w:rsidRPr="000962E7">
              <w:rPr>
                <w:b/>
                <w:bCs/>
                <w:color w:val="000000" w:themeColor="text1"/>
                <w:lang w:val="pl-PL"/>
              </w:rPr>
              <w:t>only</w:t>
            </w:r>
            <w:proofErr w:type="spellEnd"/>
            <w:r w:rsidRPr="000962E7">
              <w:rPr>
                <w:b/>
                <w:bCs/>
                <w:color w:val="000000" w:themeColor="text1"/>
                <w:lang w:val="pl-PL"/>
              </w:rPr>
              <w:t>):</w:t>
            </w:r>
            <w:r w:rsidRPr="000962E7">
              <w:rPr>
                <w:color w:val="000000" w:themeColor="text1"/>
                <w:lang w:val="pl-PL"/>
              </w:rPr>
              <w:t xml:space="preserve"> 047C041, 047C04Z, 047C05Z, 047C06Z, 047C07Z, 047C0D1, 047C0DZ, 047C0EZ, 047C0FZ, 047C0GZ, 047C0Z1, 047C0ZZ, 047C341, 047C34Z, 047C35Z, 047C36Z, 047C37Z, 047C3D1, 047C3DZ, 047C3EZ, 047C3FZ, 047C3GZ, 047C3Z1, 047C3ZZ, 047C441, 047C44Z, 047C45Z, 047C46Z, 047C47Z, 047C4D1, 047C4DZ, 047C4EZ, 047C4FZ, 047C4GZ, 047C4Z1, 047C4ZZ, 047D041, 047D04Z, 047D05Z, 047D06Z, 047D07Z, 047D0D1, 047D0DZ, 047D0EZ, 047D0FZ, 047D0GZ, 047D0Z1, 047D0ZZ, 047D341, 047D34Z, 047D35Z, 047D36Z, 047D37Z, 047D3D1, 047D3DZ, 047D3EZ, 047D3FZ, 047D3GZ, 047D3Z1, 047D3ZZ, 047D441, 047D44Z, 047D45Z, 047D46Z, 047D47Z, 047D4D1, 047D4DZ, 047D4EZ, 047D4FZ, 047D4GZ, 047D4Z1, 047D4ZZ, 047E041, 047E04Z, 047E05Z, 047E06Z, 047E07Z, 047E0D1, 047E0DZ, 047E0EZ, 047E0FZ, 047E0GZ, 047E0Z1, 047E0ZZ, 047E341, 047E34Z, 047E35Z, 047E36Z, 047E37Z, 047E3D1, 047E3DZ, 047E3EZ, 047E3FZ, 047E3GZ, 047E3Z1, 047E3ZZ, 047E441, 047E44Z, 047E45Z, 047E46Z, 047E47Z, 047E4D1, 047E4DZ, 047E4EZ, 047E4FZ, 047E4GZ, 047E4Z1, 047E4ZZ, 047F041, 047F04Z, 047F05Z, 047F06Z, 047F07Z, 047F0D1, 047F0DZ, 047F0EZ, 047F0FZ, 047F0GZ, 047F0Z1, 047F0ZZ, 047F341, 047F34Z, 047F35Z, 047F36Z, 047F37Z, 047F3D1, 047F3DZ, 047F3EZ, 047F3GZ, 047F3Z1, 047F3ZZ, 047F441, 047F44Z, 047F45Z, 047F46Z, 047F47Z, 047F4D1, 047F4DZ, 047F4EZ, 047F4FZ, 047F4GZ, 047F4Z1, 047F4ZZ, 047H041, 047H04Z, 047H05Z, 047H06Z, 047H07Z, 047H0D1, 047H0DZ, 047H0EZ, 047H0FZ, 047H0GZ, 047H0Z1, 047H0ZZ, 047H341, 047H34Z, 047H35Z, 047H36Z, 047H37Z, 047H3D1, 047H3DZ, 047H3EZ, 047H3FZ, 047H3GZ, 047H3Z1, 047H3ZZ, 047H441, 047H44Z, 047H45Z, 047H46Z, 047H47Z, 047H4D1, 047H4DZ, 047H4EZ, 047H4FZ, 047H4GZ, 047H4Z1, 047H4ZZ, 047J041, 047J04Z, 047J05Z, 047J06Z, 047J07Z, 047J0D1, 047J0DZ, 047J0EZ, 047J0FZ, 047J0GZ, 047J0Z1, 047J0ZZ, 047J341, 047J34Z, 047J35Z, 047J36Z, 047J37Z, 047J3D1, 047J3DZ, 047J3EZ, 047J3FZ, 047J3GZ, 047J3Z1, 047J3ZZ, 047J441, 047J44Z, 047J45Z, 047J46Z, 047J47Z, 047J4D1, 047J4DZ, 047J4EZ, 047J4FZ, 047J4GZ, 047J4Z1, 047J4ZZ</w:t>
            </w:r>
          </w:p>
        </w:tc>
      </w:tr>
      <w:tr w:rsidR="0085539C" w:rsidRPr="000962E7" w14:paraId="67111D06" w14:textId="77777777" w:rsidTr="005C078A">
        <w:trPr>
          <w:jc w:val="center"/>
        </w:trPr>
        <w:tc>
          <w:tcPr>
            <w:tcW w:w="2605" w:type="dxa"/>
          </w:tcPr>
          <w:p w14:paraId="66C95086" w14:textId="77777777" w:rsidR="0085539C" w:rsidRPr="000962E7" w:rsidRDefault="0085539C" w:rsidP="005C078A">
            <w:pPr>
              <w:rPr>
                <w:color w:val="000000" w:themeColor="text1"/>
              </w:rPr>
            </w:pPr>
            <w:r w:rsidRPr="000962E7">
              <w:rPr>
                <w:color w:val="000000" w:themeColor="text1"/>
              </w:rPr>
              <w:lastRenderedPageBreak/>
              <w:t>Amputation</w:t>
            </w:r>
          </w:p>
        </w:tc>
        <w:tc>
          <w:tcPr>
            <w:tcW w:w="10260" w:type="dxa"/>
          </w:tcPr>
          <w:p w14:paraId="542304BD" w14:textId="77777777" w:rsidR="0085539C" w:rsidRPr="000962E7" w:rsidRDefault="0085539C" w:rsidP="005C078A">
            <w:pPr>
              <w:rPr>
                <w:color w:val="000000" w:themeColor="text1"/>
                <w:lang w:val="es-US"/>
              </w:rPr>
            </w:pPr>
            <w:proofErr w:type="spellStart"/>
            <w:r w:rsidRPr="000962E7">
              <w:rPr>
                <w:color w:val="000000" w:themeColor="text1"/>
                <w:lang w:val="es-US"/>
              </w:rPr>
              <w:t>Major</w:t>
            </w:r>
            <w:proofErr w:type="spellEnd"/>
            <w:r w:rsidRPr="000962E7">
              <w:rPr>
                <w:color w:val="000000" w:themeColor="text1"/>
                <w:lang w:val="es-US"/>
              </w:rPr>
              <w:t xml:space="preserve"> </w:t>
            </w:r>
            <w:proofErr w:type="spellStart"/>
            <w:r w:rsidRPr="000962E7">
              <w:rPr>
                <w:color w:val="000000" w:themeColor="text1"/>
                <w:lang w:val="es-US"/>
              </w:rPr>
              <w:t>amputation</w:t>
            </w:r>
            <w:proofErr w:type="spellEnd"/>
            <w:r w:rsidRPr="000962E7">
              <w:rPr>
                <w:color w:val="000000" w:themeColor="text1"/>
                <w:lang w:val="es-US"/>
              </w:rPr>
              <w:t xml:space="preserve">: 0Y620ZZ,  0Y630ZZ,  0Y640ZZ,  0Y670ZZ,  0Y680ZZ,  0Y6C0Z1,  0Y6C0Z2,  0Y6C0Z3,  0Y6D0Z1,  0Y6D0Z2,  </w:t>
            </w:r>
            <w:r w:rsidRPr="000962E7">
              <w:rPr>
                <w:color w:val="000000" w:themeColor="text1"/>
                <w:lang w:val="es-US"/>
              </w:rPr>
              <w:lastRenderedPageBreak/>
              <w:t>Y6D0Z3,  0Y6F0ZZ,  0Y6G0ZZ,  0Y6H0Z1,  0Y6H0Z2,  0Y6H0Z3,  0Y6J0Z1,   0Y6J0Z2 ,  0Y6J0Z3</w:t>
            </w:r>
          </w:p>
          <w:p w14:paraId="5E799B41" w14:textId="77777777" w:rsidR="0085539C" w:rsidRPr="000962E7" w:rsidRDefault="0085539C" w:rsidP="005C078A">
            <w:pPr>
              <w:rPr>
                <w:color w:val="000000" w:themeColor="text1"/>
                <w:lang w:val="es-US"/>
              </w:rPr>
            </w:pPr>
          </w:p>
          <w:p w14:paraId="7A45E939" w14:textId="77777777" w:rsidR="0085539C" w:rsidRPr="000962E7" w:rsidRDefault="0085539C" w:rsidP="005C078A">
            <w:pPr>
              <w:rPr>
                <w:color w:val="000000" w:themeColor="text1"/>
                <w:lang w:val="es-US"/>
              </w:rPr>
            </w:pPr>
            <w:proofErr w:type="spellStart"/>
            <w:r w:rsidRPr="000962E7">
              <w:rPr>
                <w:color w:val="000000" w:themeColor="text1"/>
                <w:lang w:val="es-US"/>
              </w:rPr>
              <w:t>Minor</w:t>
            </w:r>
            <w:proofErr w:type="spellEnd"/>
            <w:r w:rsidRPr="000962E7">
              <w:rPr>
                <w:color w:val="000000" w:themeColor="text1"/>
                <w:lang w:val="es-US"/>
              </w:rPr>
              <w:t xml:space="preserve"> (</w:t>
            </w:r>
            <w:proofErr w:type="spellStart"/>
            <w:r w:rsidRPr="000962E7">
              <w:rPr>
                <w:color w:val="000000" w:themeColor="text1"/>
                <w:lang w:val="es-US"/>
              </w:rPr>
              <w:t>Transmetatarsal</w:t>
            </w:r>
            <w:proofErr w:type="spellEnd"/>
            <w:r w:rsidRPr="000962E7">
              <w:rPr>
                <w:color w:val="000000" w:themeColor="text1"/>
                <w:lang w:val="es-US"/>
              </w:rPr>
              <w:t xml:space="preserve"> </w:t>
            </w:r>
            <w:proofErr w:type="spellStart"/>
            <w:r w:rsidRPr="000962E7">
              <w:rPr>
                <w:color w:val="000000" w:themeColor="text1"/>
                <w:lang w:val="es-US"/>
              </w:rPr>
              <w:t>amputation</w:t>
            </w:r>
            <w:proofErr w:type="spellEnd"/>
            <w:r w:rsidRPr="000962E7">
              <w:rPr>
                <w:color w:val="000000" w:themeColor="text1"/>
                <w:lang w:val="es-US"/>
              </w:rPr>
              <w:t>): 0Y6M0Z0,  0Y6M0Z4,  0Y6M0Z5,  0Y6M0Z6,  0Y6M0Z7,  0Y6M0Z8,  0Y6M0Z9,  0Y6M0ZB ,  0Y6M0ZC,  0Y6M0ZD,  0Y6M0ZF,  0Y6N0Z0,  0Y6N0Z4,  0Y6N0Z5 ,  0Y6N0Z6,  0Y6N0Z7,  0Y6N0Z8,  0Y6N0Z9,  0Y6N0ZB,  0Y6N0ZC ,  0Y6N0ZD,  0Y6N0ZF</w:t>
            </w:r>
          </w:p>
        </w:tc>
      </w:tr>
      <w:tr w:rsidR="0085539C" w:rsidRPr="000962E7" w14:paraId="5F23A9F1" w14:textId="77777777" w:rsidTr="005C078A">
        <w:trPr>
          <w:jc w:val="center"/>
        </w:trPr>
        <w:tc>
          <w:tcPr>
            <w:tcW w:w="2605" w:type="dxa"/>
          </w:tcPr>
          <w:p w14:paraId="16936FFC" w14:textId="77777777" w:rsidR="0085539C" w:rsidRPr="000962E7" w:rsidRDefault="0085539C" w:rsidP="005C078A">
            <w:pPr>
              <w:rPr>
                <w:color w:val="000000" w:themeColor="text1"/>
              </w:rPr>
            </w:pPr>
            <w:r w:rsidRPr="000962E7">
              <w:rPr>
                <w:color w:val="000000" w:themeColor="text1"/>
              </w:rPr>
              <w:t>Coronary Artery Disease</w:t>
            </w:r>
          </w:p>
        </w:tc>
        <w:tc>
          <w:tcPr>
            <w:tcW w:w="10260" w:type="dxa"/>
          </w:tcPr>
          <w:p w14:paraId="313BD33D" w14:textId="77777777" w:rsidR="0085539C" w:rsidRPr="000962E7" w:rsidRDefault="0085539C" w:rsidP="005C078A">
            <w:pPr>
              <w:rPr>
                <w:color w:val="000000" w:themeColor="text1"/>
              </w:rPr>
            </w:pPr>
            <w:r w:rsidRPr="000962E7">
              <w:rPr>
                <w:color w:val="000000" w:themeColor="text1"/>
              </w:rPr>
              <w:t>I20.0, I20.1, I20.2, I20.8, I20.9, I21.0, I21.01, I21.02, I21.09, I21.1, I21.11, I21.19, I21.2, I21.21, I21.29, I21.3, I21.4, I21.9, I21.A1, I21.A9, I22.0, I22.1, I22.2, I22.8, I22.9, I23.0, I23.1, I23.2, I23.3, I23.4, I23.5, I23.6, I23.7, I23.8, I24.0, I24.1, I24.8, I24.9, I25.0, I25.10, I25.110, I25.111, I25.112, I25.118, I25.119, I25.2, I25.700, I25.701, I25.702, I25.708, I25.709, I25.710, I25.711, I25.712, I25.718, I25.719, I25.720, I25.721, I25.722, I25.728, I25.729, I25.730, I25.731, I25.732, I25.738, I25.739, I25.750, I25.751, I25.752, I25.758, I25.759, I25.760, I25.761, I25.762, I25.768, I25.769, I25.790, I25.791, I25.792, I25.798, I25.799, I25.810, I25.82, I25.83, I25.84, I25.89, I25.9</w:t>
            </w:r>
          </w:p>
        </w:tc>
      </w:tr>
      <w:tr w:rsidR="0085539C" w:rsidRPr="000962E7" w14:paraId="6374220E" w14:textId="77777777" w:rsidTr="005C078A">
        <w:trPr>
          <w:jc w:val="center"/>
        </w:trPr>
        <w:tc>
          <w:tcPr>
            <w:tcW w:w="2605" w:type="dxa"/>
          </w:tcPr>
          <w:p w14:paraId="763B7A22" w14:textId="77777777" w:rsidR="0085539C" w:rsidRPr="000962E7" w:rsidRDefault="0085539C" w:rsidP="005C078A">
            <w:pPr>
              <w:rPr>
                <w:color w:val="000000" w:themeColor="text1"/>
              </w:rPr>
            </w:pPr>
            <w:r w:rsidRPr="000962E7">
              <w:rPr>
                <w:color w:val="000000" w:themeColor="text1"/>
              </w:rPr>
              <w:t>Type 2 Diabetes Mellitus</w:t>
            </w:r>
          </w:p>
        </w:tc>
        <w:tc>
          <w:tcPr>
            <w:tcW w:w="10260" w:type="dxa"/>
          </w:tcPr>
          <w:p w14:paraId="62C966A8" w14:textId="77777777" w:rsidR="0085539C" w:rsidRPr="000962E7" w:rsidRDefault="0085539C" w:rsidP="005C078A">
            <w:pPr>
              <w:rPr>
                <w:color w:val="000000" w:themeColor="text1"/>
              </w:rPr>
            </w:pPr>
            <w:r w:rsidRPr="000962E7">
              <w:rPr>
                <w:color w:val="000000" w:themeColor="text1"/>
              </w:rPr>
              <w:t xml:space="preserve">E0821, E0822, E0829, E08311, E08319, E08321, E083211, E083212, E083213, E083219, E08329, E083291, E083292, E083293, E083299, E08331, E083311, E083312, E083313, E083319, E08339, E083391, E083392, E083393, E083399, E08341, E083411, E083412, E083413, E083419, E08349, E083491, E083492, E083493, E083499, E08351, E083511, E083512, E083513, E083519, E083521, E083522, E083523, E083529, E083531, E083532, E083533, E083539, E083541, E083542, E083543, E083549, E083551, E083552, E083553, E083559, E08359, E083591, E083592, E083593, E083599, E0836, E0837X1, E0837X2, E0837X3, E0837X9, E0839, E0840, E0841, E0842, E0843, E0844, E0849, E0851, E0852, E0859, E08610, E08618, E08620, E08621, E08622, E08628, E08630, E08638, E08641, E08649, E0865, E0869, E088, E0921, E0922, E0929, E09311, E09319, E09321, E093211, E093212, E093213, E093219, E09329, E093291, E093292, E093293, E093299, E09331, E093311, E093312, E093313, E093319, E09339, E093391, E093392, E093393, E093399, E09341, E093411, E093412, E093413, E093419, E09349, E093491, E093492, E093493, E093499, E09351, E093511, E093512, E093513, E093519, E093521, E093522, E093523, E093529, E093531, E093532, E093533, E093539, E093541, E093542, E093543, E093549, E093551, E093552, E093553, E093559, E09359, E093591, E093592, E093593, E093599, E0936, E0937X1, E0937X2, E0937X3, E0937X9, E0939, E0940, E0941, E0942, E0943, E0944, E0949, E0951, E0952, E0959, E09610, E09618, E09620, E09621, E09622, E09628, E09630, E09638, E09641, E09649, E0965, E0969, E098, E1121, E1122, E1129, E11311, E11319, E11321, E113211, E113212, E113213, E113219, E11329, E113291, E113292, E113293, E113299, E11331, E113311, E113312, E113313, E113319, E11339, </w:t>
            </w:r>
            <w:r w:rsidRPr="000962E7">
              <w:rPr>
                <w:color w:val="000000" w:themeColor="text1"/>
              </w:rPr>
              <w:lastRenderedPageBreak/>
              <w:t>E113391, E113392, E113393, E113399, E11341, E113411, E113412, E113413, E113419, E11349, E113491, E113492, E113493, E113499, E11351, E113511, E113512, E113513, E113519, E113521, E113522, E113523, E113529, E113531, E113532, E113533, E113539, E113541, E113542, E113543, E113549, E113551, E113552, E113553, E113559, E11359, E113591, E113592, E113593, E113599, E1136, E1137X1, E1137X2, E1137X3, E1137X9, E1139, E1140, E1141, E1142, E1143, E1144, E1149, E1151, E1152, E1159, E11610, E11618, E11620, E11621, E11622, E11628, E11630, E11638, E11641, E11649, E1165, E1169, E118, E1321, E1322, E1329, E13311, E13319, E13321, E133211, E133212, E133213, E133219, E13329, E133291, E133292, E133293, E133299, E13331, E133311, E133312, E133313, E133319, E13339, E133391, E133392, E133393, E133399, E13341, E133411, E133412, E133413, E133419, E13349, E133491, E133492, E133493, E133499, E13351, E133511, E133512, E133513, E133519, E133521, E133522, E133523, E133529, E133531, E133532, E133533, E133539, E133541, E133542, E133543, E133549, E133551, E133552, E133553, E133559, E13359, E133591, E133592, E133593, E133599, E1336, E1337X1, E1337X2, E1337X3, E1337X9, E1339, E1340, E1341, E1342, E1343, E1344, E1349, E1351, E1352, E1359, E13610, E13618, E13620, E13621, E13622, E13628, E13630, E13638, E13641, E13649, E1365, E1369, E138, E0800, E0801, E0810, E0811, E089, E0900, E0901, E0910, E0911, E099, E1100, E1101, E1110, E1111, E119, E1300, E1301, E1310, E1311, E139, O24011, O24012, O24013, O24019, O2402, O2403, O24111, O24112, O24113, O24119, O2412, O2413, O24311, O24312, O24313, O24319, O2432, O2433, O24410, O24414, O24415, O24419, O24420, O24424, O24425, O24429, O24430, O24434, O24435, O24439, O24811, O24812, O24813, O24819, O2482, O2483, O24911, O24912, O24913, O24919, O2492, O2493</w:t>
            </w:r>
          </w:p>
        </w:tc>
      </w:tr>
      <w:tr w:rsidR="0085539C" w:rsidRPr="000962E7" w14:paraId="6403FFB7" w14:textId="77777777" w:rsidTr="005C078A">
        <w:trPr>
          <w:jc w:val="center"/>
        </w:trPr>
        <w:tc>
          <w:tcPr>
            <w:tcW w:w="2605" w:type="dxa"/>
          </w:tcPr>
          <w:p w14:paraId="794B69EB" w14:textId="77777777" w:rsidR="0085539C" w:rsidRPr="000962E7" w:rsidRDefault="0085539C" w:rsidP="005C078A">
            <w:pPr>
              <w:rPr>
                <w:color w:val="000000" w:themeColor="text1"/>
              </w:rPr>
            </w:pPr>
            <w:r w:rsidRPr="000962E7">
              <w:rPr>
                <w:color w:val="000000" w:themeColor="text1"/>
              </w:rPr>
              <w:t>End Stage Renal Disease</w:t>
            </w:r>
          </w:p>
        </w:tc>
        <w:tc>
          <w:tcPr>
            <w:tcW w:w="10260" w:type="dxa"/>
          </w:tcPr>
          <w:p w14:paraId="5D2B5FB8" w14:textId="77777777" w:rsidR="0085539C" w:rsidRPr="000962E7" w:rsidRDefault="0085539C" w:rsidP="005C078A">
            <w:pPr>
              <w:rPr>
                <w:color w:val="000000" w:themeColor="text1"/>
              </w:rPr>
            </w:pPr>
            <w:r w:rsidRPr="000962E7">
              <w:rPr>
                <w:color w:val="000000" w:themeColor="text1"/>
              </w:rPr>
              <w:t xml:space="preserve">Utilized </w:t>
            </w:r>
            <w:proofErr w:type="spellStart"/>
            <w:r w:rsidRPr="000962E7">
              <w:rPr>
                <w:color w:val="000000" w:themeColor="text1"/>
              </w:rPr>
              <w:t>Elixhauser</w:t>
            </w:r>
            <w:proofErr w:type="spellEnd"/>
            <w:r w:rsidRPr="000962E7">
              <w:rPr>
                <w:color w:val="000000" w:themeColor="text1"/>
              </w:rPr>
              <w:t xml:space="preserve"> definition</w:t>
            </w:r>
          </w:p>
        </w:tc>
      </w:tr>
      <w:tr w:rsidR="0085539C" w:rsidRPr="000962E7" w14:paraId="6089AD69" w14:textId="77777777" w:rsidTr="005C078A">
        <w:trPr>
          <w:jc w:val="center"/>
        </w:trPr>
        <w:tc>
          <w:tcPr>
            <w:tcW w:w="2605" w:type="dxa"/>
          </w:tcPr>
          <w:p w14:paraId="08760293" w14:textId="77777777" w:rsidR="0085539C" w:rsidRPr="000962E7" w:rsidRDefault="0085539C" w:rsidP="005C078A">
            <w:pPr>
              <w:rPr>
                <w:color w:val="000000" w:themeColor="text1"/>
              </w:rPr>
            </w:pPr>
            <w:r w:rsidRPr="000962E7">
              <w:rPr>
                <w:color w:val="000000" w:themeColor="text1"/>
              </w:rPr>
              <w:t>Cerebrovascular Disease</w:t>
            </w:r>
          </w:p>
        </w:tc>
        <w:tc>
          <w:tcPr>
            <w:tcW w:w="10260" w:type="dxa"/>
          </w:tcPr>
          <w:p w14:paraId="324D74E1" w14:textId="77777777" w:rsidR="0085539C" w:rsidRPr="000962E7" w:rsidRDefault="0085539C" w:rsidP="005C078A">
            <w:pPr>
              <w:rPr>
                <w:color w:val="000000" w:themeColor="text1"/>
              </w:rPr>
            </w:pPr>
            <w:r w:rsidRPr="000962E7">
              <w:rPr>
                <w:color w:val="000000" w:themeColor="text1"/>
              </w:rPr>
              <w:t xml:space="preserve">I6000, I6001, I6002, I6010, I6011, I602, I6030, I6031, I6032, I604, I6050, I6051, I606, I607, I608, I609, I601, I611, I612, I613, I614, I615, I616, I617, I618, I619, I6300, I63011, I63012, I63013, I63019, I6302, I63031, I63032, I63033, I63039, I6309, I6310, I63111, I63112, I63113, I63119, I6312, I63131, I63132, I63133, I63139, I6319, I6320, I63211, I63212, I63213, I63219, I6322, I63231, I63232, I63233, I63239, I6329, I6330, I63311, I63312, I63313, I63319, I63321, I63322, I63323, I63329, I63331, I63332, I63333, I63339, I63341, I63342, I63343, I63343, I63349, I6339, I6349, I63411, I63412, I63413, I63419, I63421, I63422, I63423, I63429, I63431, I63432, I63433, I63439, I63441, I63442, I63443, I63449, I6349, I6350, I63511, I63512, I63513, I63519, I63521, I63522, I63523, I63529, I63531, I63532, I63533, I63539, I63541, I63542, I63543, I63549, I6359, I636, I6381, I6389, I639, I6501, I6502, I6503, I6509, I651, </w:t>
            </w:r>
            <w:r w:rsidRPr="000962E7">
              <w:rPr>
                <w:color w:val="000000" w:themeColor="text1"/>
              </w:rPr>
              <w:lastRenderedPageBreak/>
              <w:t>I6521, I6522, I6523, I6529, I658, I659, I6601, I6602, I6603, I6609, I6611, I6612, I6613, I6619, I6621, I6622, I6623, I6629, I663, I668, I669, I670, I671, I672, I673, I674, I675, I676, I677, I6781, I6782, I6783, I67841, I67848, I67850, I67858, I6789, I679, I6900, I69010, I69011, I69012, I69013, I69014, I69015, I69018, I69019, I69020, I69021, I69022, I69023, I69028, I69031, I69032, I69033, I69034, I69039, I69041, I69042, I69043, I69044, I69049, I69051, I69052, I69053, I69054, I69059, I69061, I69062, I69063, I69064, I69065, I69069, I69090, I69091, I69092, I69093, I69098, I6910, I69110, I69111, I69112, I69113, I69114, I69115, I69118, I69119, I69120, I69121, I69122, I69123, I69128, I69131, I69132, I69133, I69134, I69139, I69141, I69142, I69143, I69144, I69149, I69151, I69152, I69153, I69154, I69159, I69161, I69162, I69163, I69164, I69165, I69169, I69190, I69191, I69192, I69193, I69198, I6920, I69210, I69211, I69212, I69213, I69214, I69215, I69218, I69219, I69220, I69221, I69222, I69223, I69228, I69231, I69232, I69233, I69234, I69239, I69241, I69242, I69243, I69244, I69249, I69251, I69252, I69253, I69254, I69259, I69261, I69262, I69263, I69264, I69265, I69269, I69290, I69291, I69292, I69293, I69298, I6930, I69310, I69311, I69312, I69313, I69314, I69315, I69318, I69319, I69320, I69321, I69322, I69323, I69328, I69331, I69332, I69333, I69334, I69339, I69341, I69342, I69343, I69344, I69349, I69351, I69352, I69353, I69354, I69359, I69361, I69362, I69363, I69364, I69365, I69369, I69390, I69391, I69392, I69393, I69398, I6980, I69810, I69811, I69812, I69813, I69814, I69815, I69818, I69819, I69820, I69821, I69822, I69823, I69828, I69831, I69832, I69833, I69834, I69839, I69841, I69842, I69843, I69844, I69849, I69851, I69852, I69853, I69854, I69859, I69861, I69862, I69863, I69864, I69869, I69890, I69891, I69892, I69893, I69898, I6990, I69910, I69911, I69912, I69913, I69914, I69915, I69918, I69919, I69920, I69921, I69922, I69923, I69928, I69931, I69932, I69933, I69934, I69939, I69941, I69942, I69943, I69944, I69949, I69951, I69952, I69953, I69954, I69959, I69961, I69962, I69963, I69964, I69965, I69969, I69990, I69991, I69992, I69993, I69998, H3410, H311, H3412, H3413, G450, G451, G452, G453, G454, G458, G459</w:t>
            </w:r>
          </w:p>
        </w:tc>
      </w:tr>
      <w:tr w:rsidR="0085539C" w:rsidRPr="000962E7" w14:paraId="00374165" w14:textId="77777777" w:rsidTr="005C078A">
        <w:trPr>
          <w:jc w:val="center"/>
        </w:trPr>
        <w:tc>
          <w:tcPr>
            <w:tcW w:w="2605" w:type="dxa"/>
          </w:tcPr>
          <w:p w14:paraId="1CCE6E89" w14:textId="77777777" w:rsidR="0085539C" w:rsidRPr="000962E7" w:rsidRDefault="0085539C" w:rsidP="005C078A">
            <w:pPr>
              <w:rPr>
                <w:color w:val="000000" w:themeColor="text1"/>
              </w:rPr>
            </w:pPr>
            <w:r w:rsidRPr="000962E7">
              <w:rPr>
                <w:color w:val="000000" w:themeColor="text1"/>
              </w:rPr>
              <w:t>Hypertension</w:t>
            </w:r>
          </w:p>
        </w:tc>
        <w:tc>
          <w:tcPr>
            <w:tcW w:w="10260" w:type="dxa"/>
          </w:tcPr>
          <w:p w14:paraId="36734BFF" w14:textId="77777777" w:rsidR="0085539C" w:rsidRPr="000962E7" w:rsidRDefault="0085539C" w:rsidP="005C078A">
            <w:pPr>
              <w:rPr>
                <w:color w:val="000000" w:themeColor="text1"/>
                <w:lang w:val="pt-BR"/>
              </w:rPr>
            </w:pPr>
            <w:r w:rsidRPr="000962E7">
              <w:rPr>
                <w:color w:val="000000" w:themeColor="text1"/>
              </w:rPr>
              <w:t xml:space="preserve">Utilized </w:t>
            </w:r>
            <w:proofErr w:type="spellStart"/>
            <w:r w:rsidRPr="000962E7">
              <w:rPr>
                <w:color w:val="000000" w:themeColor="text1"/>
              </w:rPr>
              <w:t>Elixhauser</w:t>
            </w:r>
            <w:proofErr w:type="spellEnd"/>
            <w:r w:rsidRPr="000962E7">
              <w:rPr>
                <w:color w:val="000000" w:themeColor="text1"/>
              </w:rPr>
              <w:t xml:space="preserve"> definition</w:t>
            </w:r>
          </w:p>
        </w:tc>
      </w:tr>
      <w:bookmarkEnd w:id="3"/>
      <w:bookmarkEnd w:id="4"/>
    </w:tbl>
    <w:p w14:paraId="79E5604B" w14:textId="5124E8FA" w:rsidR="00262A77" w:rsidRPr="00753AFE" w:rsidRDefault="00262A77" w:rsidP="00B74183"/>
    <w:sectPr w:rsidR="00262A77" w:rsidRPr="00753AFE" w:rsidSect="00B741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Iyer, Stuthi Shankar" w:date="2023-02-20T14:32:00Z" w:initials="SI">
    <w:p w14:paraId="7D13E0F6" w14:textId="77777777" w:rsidR="00B74183" w:rsidRDefault="00B74183" w:rsidP="00B74183">
      <w:r>
        <w:rPr>
          <w:rStyle w:val="CommentReference"/>
        </w:rPr>
        <w:annotationRef/>
      </w:r>
      <w:r>
        <w:rPr>
          <w:color w:val="000000"/>
          <w:sz w:val="20"/>
          <w:szCs w:val="20"/>
        </w:rPr>
        <w:t xml:space="preserve">So for this variable and the three below as well as location of hospital discharge, I made other subcategories for the sake of getting data for the table. I also made my own variables for a lot of these and some are just taken as is from the NIS data frame, because I didn’t alter them. I also had to make all of the variables for the medical conditions/procedures. I’m confused as to how I determine which variable names I should put in this table. We can just go through my thought process in person if that helps clarify. </w:t>
      </w:r>
    </w:p>
  </w:comment>
  <w:comment w:id="2" w:author="Iyer, Stuthi Shankar" w:date="2023-02-20T14:32:00Z" w:initials="SI">
    <w:p w14:paraId="7EAA2F68" w14:textId="77777777" w:rsidR="00B74183" w:rsidRDefault="00B74183" w:rsidP="00B74183">
      <w:r>
        <w:rPr>
          <w:rStyle w:val="CommentReference"/>
        </w:rPr>
        <w:annotationRef/>
      </w:r>
      <w:r>
        <w:rPr>
          <w:color w:val="000000"/>
          <w:sz w:val="20"/>
          <w:szCs w:val="20"/>
        </w:rPr>
        <w:t xml:space="preserve">Also added some details at the end of the table to explain how the variables were created.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13E0F6" w15:done="1"/>
  <w15:commentEx w15:paraId="7EAA2F68" w15:paraIdParent="7D13E0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9E02F2" w16cex:dateUtc="2023-02-20T19:32:00Z"/>
  <w16cex:commentExtensible w16cex:durableId="279E0308" w16cex:dateUtc="2023-02-20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13E0F6" w16cid:durableId="279E02F2"/>
  <w16cid:commentId w16cid:paraId="7EAA2F68" w16cid:durableId="279E03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2ADA"/>
    <w:multiLevelType w:val="hybridMultilevel"/>
    <w:tmpl w:val="44ECA1C8"/>
    <w:lvl w:ilvl="0" w:tplc="05CA77EE">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5726D0"/>
    <w:multiLevelType w:val="hybridMultilevel"/>
    <w:tmpl w:val="B0960202"/>
    <w:lvl w:ilvl="0" w:tplc="DE1A1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D6CF7"/>
    <w:multiLevelType w:val="hybridMultilevel"/>
    <w:tmpl w:val="3C6C4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D4B75"/>
    <w:multiLevelType w:val="hybridMultilevel"/>
    <w:tmpl w:val="141E14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553D1E"/>
    <w:multiLevelType w:val="hybridMultilevel"/>
    <w:tmpl w:val="20E092A2"/>
    <w:lvl w:ilvl="0" w:tplc="609467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231DA"/>
    <w:multiLevelType w:val="multilevel"/>
    <w:tmpl w:val="7558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12817"/>
    <w:multiLevelType w:val="hybridMultilevel"/>
    <w:tmpl w:val="48123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C4778"/>
    <w:multiLevelType w:val="hybridMultilevel"/>
    <w:tmpl w:val="2E64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E7032"/>
    <w:multiLevelType w:val="hybridMultilevel"/>
    <w:tmpl w:val="2DAEE424"/>
    <w:lvl w:ilvl="0" w:tplc="0409000F">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E3385EA8">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407C37"/>
    <w:multiLevelType w:val="hybridMultilevel"/>
    <w:tmpl w:val="58DAFABE"/>
    <w:lvl w:ilvl="0" w:tplc="59A6970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7E401C"/>
    <w:multiLevelType w:val="hybridMultilevel"/>
    <w:tmpl w:val="B1127DC0"/>
    <w:lvl w:ilvl="0" w:tplc="EC96F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F56DD0"/>
    <w:multiLevelType w:val="hybridMultilevel"/>
    <w:tmpl w:val="2DAEE424"/>
    <w:lvl w:ilvl="0" w:tplc="0409000F">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E3385EA8">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A586A"/>
    <w:multiLevelType w:val="hybridMultilevel"/>
    <w:tmpl w:val="386C0BA4"/>
    <w:lvl w:ilvl="0" w:tplc="AB72BB82">
      <w:start w:val="1"/>
      <w:numFmt w:val="decimal"/>
      <w:lvlText w:val="%1.)"/>
      <w:lvlJc w:val="left"/>
      <w:pPr>
        <w:ind w:left="1080" w:hanging="360"/>
      </w:pPr>
      <w:rPr>
        <w:rFonts w:hint="default"/>
      </w:rPr>
    </w:lvl>
    <w:lvl w:ilvl="1" w:tplc="F75883CE">
      <w:start w:val="1"/>
      <w:numFmt w:val="bullet"/>
      <w:lvlText w:val="-"/>
      <w:lvlJc w:val="left"/>
      <w:pPr>
        <w:ind w:left="1800" w:hanging="360"/>
      </w:pPr>
      <w:rPr>
        <w:rFonts w:ascii="Arial" w:eastAsiaTheme="minorHAnsi" w:hAnsi="Aria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D9728A"/>
    <w:multiLevelType w:val="hybridMultilevel"/>
    <w:tmpl w:val="F6FC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978FF"/>
    <w:multiLevelType w:val="hybridMultilevel"/>
    <w:tmpl w:val="1BFC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2438559">
    <w:abstractNumId w:val="8"/>
  </w:num>
  <w:num w:numId="2" w16cid:durableId="64036561">
    <w:abstractNumId w:val="3"/>
  </w:num>
  <w:num w:numId="3" w16cid:durableId="710417318">
    <w:abstractNumId w:val="0"/>
  </w:num>
  <w:num w:numId="4" w16cid:durableId="679238249">
    <w:abstractNumId w:val="12"/>
  </w:num>
  <w:num w:numId="5" w16cid:durableId="389890085">
    <w:abstractNumId w:val="7"/>
  </w:num>
  <w:num w:numId="6" w16cid:durableId="55974007">
    <w:abstractNumId w:val="2"/>
  </w:num>
  <w:num w:numId="7" w16cid:durableId="1776556099">
    <w:abstractNumId w:val="6"/>
  </w:num>
  <w:num w:numId="8" w16cid:durableId="211696992">
    <w:abstractNumId w:val="11"/>
  </w:num>
  <w:num w:numId="9" w16cid:durableId="413283134">
    <w:abstractNumId w:val="14"/>
  </w:num>
  <w:num w:numId="10" w16cid:durableId="700131851">
    <w:abstractNumId w:val="10"/>
  </w:num>
  <w:num w:numId="11" w16cid:durableId="1733386882">
    <w:abstractNumId w:val="1"/>
  </w:num>
  <w:num w:numId="12" w16cid:durableId="258680633">
    <w:abstractNumId w:val="4"/>
  </w:num>
  <w:num w:numId="13" w16cid:durableId="574557074">
    <w:abstractNumId w:val="13"/>
  </w:num>
  <w:num w:numId="14" w16cid:durableId="1780445218">
    <w:abstractNumId w:val="5"/>
  </w:num>
  <w:num w:numId="15" w16cid:durableId="82393394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yer, Stuthi Shankar">
    <w15:presenceInfo w15:providerId="AD" w15:userId="S::ssi6@pitt.edu::a9e30b2a-bc83-4e45-9255-0bed885069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x0sr55p4dv95redttjvxasnztrtz2fwx0sx&quot;&gt;My EndNote Library&lt;record-ids&gt;&lt;item&gt;2&lt;/item&gt;&lt;item&gt;5&lt;/item&gt;&lt;item&gt;11&lt;/item&gt;&lt;item&gt;23&lt;/item&gt;&lt;item&gt;35&lt;/item&gt;&lt;item&gt;65&lt;/item&gt;&lt;item&gt;69&lt;/item&gt;&lt;item&gt;72&lt;/item&gt;&lt;item&gt;73&lt;/item&gt;&lt;item&gt;86&lt;/item&gt;&lt;item&gt;189&lt;/item&gt;&lt;item&gt;196&lt;/item&gt;&lt;item&gt;389&lt;/item&gt;&lt;item&gt;401&lt;/item&gt;&lt;item&gt;406&lt;/item&gt;&lt;/record-ids&gt;&lt;/item&gt;&lt;/Libraries&gt;"/>
  </w:docVars>
  <w:rsids>
    <w:rsidRoot w:val="00023491"/>
    <w:rsid w:val="00000049"/>
    <w:rsid w:val="00000766"/>
    <w:rsid w:val="0000364E"/>
    <w:rsid w:val="00003EA2"/>
    <w:rsid w:val="00003FEE"/>
    <w:rsid w:val="0000433C"/>
    <w:rsid w:val="00004B46"/>
    <w:rsid w:val="00006FA2"/>
    <w:rsid w:val="00020D43"/>
    <w:rsid w:val="00023491"/>
    <w:rsid w:val="0002727D"/>
    <w:rsid w:val="000279EA"/>
    <w:rsid w:val="00033F93"/>
    <w:rsid w:val="00043428"/>
    <w:rsid w:val="00044666"/>
    <w:rsid w:val="000454AC"/>
    <w:rsid w:val="00047CD5"/>
    <w:rsid w:val="00051E89"/>
    <w:rsid w:val="00055A8D"/>
    <w:rsid w:val="00062768"/>
    <w:rsid w:val="000748BE"/>
    <w:rsid w:val="000831F5"/>
    <w:rsid w:val="00087833"/>
    <w:rsid w:val="00092960"/>
    <w:rsid w:val="00092B43"/>
    <w:rsid w:val="0009307D"/>
    <w:rsid w:val="000A0894"/>
    <w:rsid w:val="000A160B"/>
    <w:rsid w:val="000A285E"/>
    <w:rsid w:val="000A44A8"/>
    <w:rsid w:val="000A7CED"/>
    <w:rsid w:val="000B2956"/>
    <w:rsid w:val="000B61A0"/>
    <w:rsid w:val="000B7422"/>
    <w:rsid w:val="000C1117"/>
    <w:rsid w:val="000C67CE"/>
    <w:rsid w:val="000D194E"/>
    <w:rsid w:val="000D1E35"/>
    <w:rsid w:val="000D4254"/>
    <w:rsid w:val="000D4B4C"/>
    <w:rsid w:val="000E4939"/>
    <w:rsid w:val="000F060E"/>
    <w:rsid w:val="00101AA2"/>
    <w:rsid w:val="00112082"/>
    <w:rsid w:val="00112254"/>
    <w:rsid w:val="0011599D"/>
    <w:rsid w:val="00116412"/>
    <w:rsid w:val="00116C8A"/>
    <w:rsid w:val="00117268"/>
    <w:rsid w:val="00117FD9"/>
    <w:rsid w:val="00120A6D"/>
    <w:rsid w:val="00121793"/>
    <w:rsid w:val="00122D29"/>
    <w:rsid w:val="00127CB4"/>
    <w:rsid w:val="00140968"/>
    <w:rsid w:val="001417ED"/>
    <w:rsid w:val="001500B3"/>
    <w:rsid w:val="00150407"/>
    <w:rsid w:val="001509C4"/>
    <w:rsid w:val="001521CA"/>
    <w:rsid w:val="00152911"/>
    <w:rsid w:val="00153ABC"/>
    <w:rsid w:val="00155F4A"/>
    <w:rsid w:val="00160C91"/>
    <w:rsid w:val="00161468"/>
    <w:rsid w:val="0016724E"/>
    <w:rsid w:val="00167365"/>
    <w:rsid w:val="00171392"/>
    <w:rsid w:val="0017295A"/>
    <w:rsid w:val="001729EA"/>
    <w:rsid w:val="001740F6"/>
    <w:rsid w:val="00184AAA"/>
    <w:rsid w:val="00184E74"/>
    <w:rsid w:val="0018631A"/>
    <w:rsid w:val="00191B85"/>
    <w:rsid w:val="001B0D27"/>
    <w:rsid w:val="001B6700"/>
    <w:rsid w:val="001D035D"/>
    <w:rsid w:val="001D28D0"/>
    <w:rsid w:val="001E7C03"/>
    <w:rsid w:val="001F0884"/>
    <w:rsid w:val="001F7C38"/>
    <w:rsid w:val="002024BB"/>
    <w:rsid w:val="002037A4"/>
    <w:rsid w:val="00203A29"/>
    <w:rsid w:val="0020405A"/>
    <w:rsid w:val="00213119"/>
    <w:rsid w:val="00213FD3"/>
    <w:rsid w:val="00223EB9"/>
    <w:rsid w:val="002269F8"/>
    <w:rsid w:val="00234565"/>
    <w:rsid w:val="00236D2F"/>
    <w:rsid w:val="0023745D"/>
    <w:rsid w:val="002400F7"/>
    <w:rsid w:val="00240E91"/>
    <w:rsid w:val="00241A22"/>
    <w:rsid w:val="00245D09"/>
    <w:rsid w:val="002478E1"/>
    <w:rsid w:val="00250882"/>
    <w:rsid w:val="0026200A"/>
    <w:rsid w:val="00262A77"/>
    <w:rsid w:val="002632A9"/>
    <w:rsid w:val="00263A8D"/>
    <w:rsid w:val="002653EA"/>
    <w:rsid w:val="002713B6"/>
    <w:rsid w:val="00285C99"/>
    <w:rsid w:val="00290EBD"/>
    <w:rsid w:val="0029141D"/>
    <w:rsid w:val="00291CC5"/>
    <w:rsid w:val="00293A38"/>
    <w:rsid w:val="002945DE"/>
    <w:rsid w:val="002A210D"/>
    <w:rsid w:val="002C2597"/>
    <w:rsid w:val="002C50FA"/>
    <w:rsid w:val="002C714C"/>
    <w:rsid w:val="002D65C5"/>
    <w:rsid w:val="002E001C"/>
    <w:rsid w:val="002E065E"/>
    <w:rsid w:val="002F4A6E"/>
    <w:rsid w:val="003006C3"/>
    <w:rsid w:val="00302316"/>
    <w:rsid w:val="00311F89"/>
    <w:rsid w:val="00313B34"/>
    <w:rsid w:val="00322E56"/>
    <w:rsid w:val="003274A5"/>
    <w:rsid w:val="0033369F"/>
    <w:rsid w:val="003368DA"/>
    <w:rsid w:val="003460A3"/>
    <w:rsid w:val="00360B44"/>
    <w:rsid w:val="0036195B"/>
    <w:rsid w:val="003637D1"/>
    <w:rsid w:val="00365330"/>
    <w:rsid w:val="00371E3D"/>
    <w:rsid w:val="00376C0D"/>
    <w:rsid w:val="00383096"/>
    <w:rsid w:val="00385D06"/>
    <w:rsid w:val="00390751"/>
    <w:rsid w:val="003929D4"/>
    <w:rsid w:val="003A1A8F"/>
    <w:rsid w:val="003A4A8F"/>
    <w:rsid w:val="003A5FB6"/>
    <w:rsid w:val="003B1F6F"/>
    <w:rsid w:val="003B4BF0"/>
    <w:rsid w:val="003B52C6"/>
    <w:rsid w:val="003D0A06"/>
    <w:rsid w:val="003D2B0D"/>
    <w:rsid w:val="003D71FD"/>
    <w:rsid w:val="003E04E3"/>
    <w:rsid w:val="003E0537"/>
    <w:rsid w:val="003E30CC"/>
    <w:rsid w:val="003E418F"/>
    <w:rsid w:val="003F2566"/>
    <w:rsid w:val="003F6750"/>
    <w:rsid w:val="004008F2"/>
    <w:rsid w:val="0040759E"/>
    <w:rsid w:val="0041071D"/>
    <w:rsid w:val="00412824"/>
    <w:rsid w:val="00414CBC"/>
    <w:rsid w:val="00417899"/>
    <w:rsid w:val="00422263"/>
    <w:rsid w:val="00422B27"/>
    <w:rsid w:val="00432A42"/>
    <w:rsid w:val="00434EB6"/>
    <w:rsid w:val="00441F78"/>
    <w:rsid w:val="004460DA"/>
    <w:rsid w:val="00450B8B"/>
    <w:rsid w:val="0045392C"/>
    <w:rsid w:val="0045556A"/>
    <w:rsid w:val="00464528"/>
    <w:rsid w:val="00464E4F"/>
    <w:rsid w:val="004706C8"/>
    <w:rsid w:val="00474A42"/>
    <w:rsid w:val="00476E1F"/>
    <w:rsid w:val="00477725"/>
    <w:rsid w:val="00477DAD"/>
    <w:rsid w:val="00480F7D"/>
    <w:rsid w:val="00480FC6"/>
    <w:rsid w:val="004819E4"/>
    <w:rsid w:val="00481FC4"/>
    <w:rsid w:val="00482568"/>
    <w:rsid w:val="0048263D"/>
    <w:rsid w:val="00485B5E"/>
    <w:rsid w:val="00492F4B"/>
    <w:rsid w:val="004974A0"/>
    <w:rsid w:val="004977C6"/>
    <w:rsid w:val="004B026B"/>
    <w:rsid w:val="004B1AC4"/>
    <w:rsid w:val="004B5338"/>
    <w:rsid w:val="004B5B7A"/>
    <w:rsid w:val="004C4F71"/>
    <w:rsid w:val="004D02AD"/>
    <w:rsid w:val="004D465E"/>
    <w:rsid w:val="004D6C03"/>
    <w:rsid w:val="004F6A19"/>
    <w:rsid w:val="005027EB"/>
    <w:rsid w:val="0050601A"/>
    <w:rsid w:val="00506095"/>
    <w:rsid w:val="005070E3"/>
    <w:rsid w:val="00513965"/>
    <w:rsid w:val="00515BD9"/>
    <w:rsid w:val="00516802"/>
    <w:rsid w:val="005206E7"/>
    <w:rsid w:val="00523612"/>
    <w:rsid w:val="005277FD"/>
    <w:rsid w:val="00531139"/>
    <w:rsid w:val="00531C50"/>
    <w:rsid w:val="005338DD"/>
    <w:rsid w:val="00533B94"/>
    <w:rsid w:val="00536F5F"/>
    <w:rsid w:val="0053751C"/>
    <w:rsid w:val="00540D0C"/>
    <w:rsid w:val="00543426"/>
    <w:rsid w:val="00544F84"/>
    <w:rsid w:val="005463BB"/>
    <w:rsid w:val="00546886"/>
    <w:rsid w:val="00556637"/>
    <w:rsid w:val="005700B7"/>
    <w:rsid w:val="00575AA8"/>
    <w:rsid w:val="005760C6"/>
    <w:rsid w:val="00577F5C"/>
    <w:rsid w:val="00586E53"/>
    <w:rsid w:val="00590355"/>
    <w:rsid w:val="00597E87"/>
    <w:rsid w:val="005A06FB"/>
    <w:rsid w:val="005A2BEA"/>
    <w:rsid w:val="005A7B36"/>
    <w:rsid w:val="005B0331"/>
    <w:rsid w:val="005B0D3D"/>
    <w:rsid w:val="005B4BA0"/>
    <w:rsid w:val="005B5DBC"/>
    <w:rsid w:val="005C233E"/>
    <w:rsid w:val="005C6E3B"/>
    <w:rsid w:val="005C7422"/>
    <w:rsid w:val="005C7493"/>
    <w:rsid w:val="005D074C"/>
    <w:rsid w:val="005D07CD"/>
    <w:rsid w:val="005D2EE9"/>
    <w:rsid w:val="005D32B9"/>
    <w:rsid w:val="005D62CD"/>
    <w:rsid w:val="005E78F3"/>
    <w:rsid w:val="005F17C2"/>
    <w:rsid w:val="005F3888"/>
    <w:rsid w:val="005F75CA"/>
    <w:rsid w:val="0060055D"/>
    <w:rsid w:val="00603F38"/>
    <w:rsid w:val="006047EC"/>
    <w:rsid w:val="00604842"/>
    <w:rsid w:val="00606C3D"/>
    <w:rsid w:val="00607E92"/>
    <w:rsid w:val="00613596"/>
    <w:rsid w:val="00622320"/>
    <w:rsid w:val="00623BF7"/>
    <w:rsid w:val="00624A6F"/>
    <w:rsid w:val="0062614A"/>
    <w:rsid w:val="00627DA6"/>
    <w:rsid w:val="0063017C"/>
    <w:rsid w:val="00630BF1"/>
    <w:rsid w:val="00633ECE"/>
    <w:rsid w:val="00634B88"/>
    <w:rsid w:val="00635F81"/>
    <w:rsid w:val="006368E8"/>
    <w:rsid w:val="006378FC"/>
    <w:rsid w:val="00641DBA"/>
    <w:rsid w:val="00646A9F"/>
    <w:rsid w:val="006579C2"/>
    <w:rsid w:val="006605AA"/>
    <w:rsid w:val="006614F2"/>
    <w:rsid w:val="00663F96"/>
    <w:rsid w:val="006649D0"/>
    <w:rsid w:val="00667DDA"/>
    <w:rsid w:val="006707C3"/>
    <w:rsid w:val="00676E46"/>
    <w:rsid w:val="00677D19"/>
    <w:rsid w:val="00680623"/>
    <w:rsid w:val="006808CA"/>
    <w:rsid w:val="00681E5B"/>
    <w:rsid w:val="006823C6"/>
    <w:rsid w:val="0068705A"/>
    <w:rsid w:val="00691716"/>
    <w:rsid w:val="00694FF5"/>
    <w:rsid w:val="00697A5C"/>
    <w:rsid w:val="006A7F92"/>
    <w:rsid w:val="006B3377"/>
    <w:rsid w:val="006B384B"/>
    <w:rsid w:val="006B4CB6"/>
    <w:rsid w:val="006B6044"/>
    <w:rsid w:val="006C3014"/>
    <w:rsid w:val="006C68B5"/>
    <w:rsid w:val="006E1C35"/>
    <w:rsid w:val="006E3D2C"/>
    <w:rsid w:val="006E49CB"/>
    <w:rsid w:val="006F5848"/>
    <w:rsid w:val="00712818"/>
    <w:rsid w:val="007157F7"/>
    <w:rsid w:val="00716545"/>
    <w:rsid w:val="00717E12"/>
    <w:rsid w:val="00730A14"/>
    <w:rsid w:val="00730B3D"/>
    <w:rsid w:val="00737164"/>
    <w:rsid w:val="0074108D"/>
    <w:rsid w:val="00742449"/>
    <w:rsid w:val="0074485F"/>
    <w:rsid w:val="007467E4"/>
    <w:rsid w:val="00747314"/>
    <w:rsid w:val="00747D36"/>
    <w:rsid w:val="00750364"/>
    <w:rsid w:val="00753AFE"/>
    <w:rsid w:val="00754BA6"/>
    <w:rsid w:val="007617A6"/>
    <w:rsid w:val="00761A58"/>
    <w:rsid w:val="00765059"/>
    <w:rsid w:val="00770D4C"/>
    <w:rsid w:val="0077425C"/>
    <w:rsid w:val="0078295F"/>
    <w:rsid w:val="00785A09"/>
    <w:rsid w:val="00790B88"/>
    <w:rsid w:val="0079404E"/>
    <w:rsid w:val="007961BE"/>
    <w:rsid w:val="007A034E"/>
    <w:rsid w:val="007A11CD"/>
    <w:rsid w:val="007A3E2B"/>
    <w:rsid w:val="007B0DE2"/>
    <w:rsid w:val="007B0F15"/>
    <w:rsid w:val="007B366C"/>
    <w:rsid w:val="007B560C"/>
    <w:rsid w:val="007C085F"/>
    <w:rsid w:val="007C31CF"/>
    <w:rsid w:val="007C4D97"/>
    <w:rsid w:val="007C684D"/>
    <w:rsid w:val="007C72D2"/>
    <w:rsid w:val="007D426D"/>
    <w:rsid w:val="007D66DC"/>
    <w:rsid w:val="007E1D2E"/>
    <w:rsid w:val="007E394E"/>
    <w:rsid w:val="007F020F"/>
    <w:rsid w:val="007F4BC0"/>
    <w:rsid w:val="007F51C1"/>
    <w:rsid w:val="007F5A2B"/>
    <w:rsid w:val="007F618B"/>
    <w:rsid w:val="007F72EB"/>
    <w:rsid w:val="00806983"/>
    <w:rsid w:val="00815CDA"/>
    <w:rsid w:val="0082116F"/>
    <w:rsid w:val="00822D34"/>
    <w:rsid w:val="0082481B"/>
    <w:rsid w:val="00826B11"/>
    <w:rsid w:val="00832408"/>
    <w:rsid w:val="0085539C"/>
    <w:rsid w:val="00861B69"/>
    <w:rsid w:val="00862F3F"/>
    <w:rsid w:val="00865481"/>
    <w:rsid w:val="0086554C"/>
    <w:rsid w:val="0086794E"/>
    <w:rsid w:val="00871BAC"/>
    <w:rsid w:val="00872F08"/>
    <w:rsid w:val="00877463"/>
    <w:rsid w:val="0088216D"/>
    <w:rsid w:val="00883324"/>
    <w:rsid w:val="008908CA"/>
    <w:rsid w:val="00894457"/>
    <w:rsid w:val="008A3A83"/>
    <w:rsid w:val="008A7758"/>
    <w:rsid w:val="008B36F6"/>
    <w:rsid w:val="008B74AE"/>
    <w:rsid w:val="008C0DD5"/>
    <w:rsid w:val="008C3B21"/>
    <w:rsid w:val="008C43F3"/>
    <w:rsid w:val="008D182F"/>
    <w:rsid w:val="008D27E4"/>
    <w:rsid w:val="008D3348"/>
    <w:rsid w:val="008D4C95"/>
    <w:rsid w:val="008E015D"/>
    <w:rsid w:val="008E6D40"/>
    <w:rsid w:val="00901320"/>
    <w:rsid w:val="00903DA5"/>
    <w:rsid w:val="00911941"/>
    <w:rsid w:val="00926548"/>
    <w:rsid w:val="0092766B"/>
    <w:rsid w:val="009420B5"/>
    <w:rsid w:val="00942F1A"/>
    <w:rsid w:val="00944ECA"/>
    <w:rsid w:val="00946F4A"/>
    <w:rsid w:val="009538BF"/>
    <w:rsid w:val="0096571C"/>
    <w:rsid w:val="00972440"/>
    <w:rsid w:val="00974D8B"/>
    <w:rsid w:val="0097571C"/>
    <w:rsid w:val="009907F4"/>
    <w:rsid w:val="009915D0"/>
    <w:rsid w:val="009919EA"/>
    <w:rsid w:val="00991C33"/>
    <w:rsid w:val="00993CD5"/>
    <w:rsid w:val="00995510"/>
    <w:rsid w:val="00996BDC"/>
    <w:rsid w:val="009A4BB6"/>
    <w:rsid w:val="009B1C79"/>
    <w:rsid w:val="009B46B8"/>
    <w:rsid w:val="009B710D"/>
    <w:rsid w:val="009B7822"/>
    <w:rsid w:val="009B7CAC"/>
    <w:rsid w:val="009C4147"/>
    <w:rsid w:val="009C6581"/>
    <w:rsid w:val="009C7197"/>
    <w:rsid w:val="009D0931"/>
    <w:rsid w:val="009D156A"/>
    <w:rsid w:val="009D2AC0"/>
    <w:rsid w:val="009D6D9A"/>
    <w:rsid w:val="009E5000"/>
    <w:rsid w:val="009E5C66"/>
    <w:rsid w:val="009E62F5"/>
    <w:rsid w:val="009F0D84"/>
    <w:rsid w:val="009F122E"/>
    <w:rsid w:val="009F434A"/>
    <w:rsid w:val="009F539D"/>
    <w:rsid w:val="009F5C1C"/>
    <w:rsid w:val="00A078C5"/>
    <w:rsid w:val="00A10127"/>
    <w:rsid w:val="00A118A5"/>
    <w:rsid w:val="00A14A39"/>
    <w:rsid w:val="00A25AE7"/>
    <w:rsid w:val="00A3289C"/>
    <w:rsid w:val="00A32E3D"/>
    <w:rsid w:val="00A33291"/>
    <w:rsid w:val="00A34AB8"/>
    <w:rsid w:val="00A40C05"/>
    <w:rsid w:val="00A5035A"/>
    <w:rsid w:val="00A71821"/>
    <w:rsid w:val="00A73807"/>
    <w:rsid w:val="00A73BC1"/>
    <w:rsid w:val="00A84ED4"/>
    <w:rsid w:val="00A87AEB"/>
    <w:rsid w:val="00A94803"/>
    <w:rsid w:val="00AA33F7"/>
    <w:rsid w:val="00AA6BD5"/>
    <w:rsid w:val="00AB062E"/>
    <w:rsid w:val="00AB6FF2"/>
    <w:rsid w:val="00AB781D"/>
    <w:rsid w:val="00AC2A88"/>
    <w:rsid w:val="00AC2E48"/>
    <w:rsid w:val="00AC5832"/>
    <w:rsid w:val="00AC5A09"/>
    <w:rsid w:val="00AD2217"/>
    <w:rsid w:val="00AD2A8E"/>
    <w:rsid w:val="00AD5762"/>
    <w:rsid w:val="00AE1D14"/>
    <w:rsid w:val="00AE5141"/>
    <w:rsid w:val="00AE61BD"/>
    <w:rsid w:val="00AE647B"/>
    <w:rsid w:val="00AF2022"/>
    <w:rsid w:val="00B0119F"/>
    <w:rsid w:val="00B0267F"/>
    <w:rsid w:val="00B03A6B"/>
    <w:rsid w:val="00B0452C"/>
    <w:rsid w:val="00B0627F"/>
    <w:rsid w:val="00B06CB3"/>
    <w:rsid w:val="00B10276"/>
    <w:rsid w:val="00B106F3"/>
    <w:rsid w:val="00B21F33"/>
    <w:rsid w:val="00B32221"/>
    <w:rsid w:val="00B46009"/>
    <w:rsid w:val="00B4621A"/>
    <w:rsid w:val="00B54211"/>
    <w:rsid w:val="00B64C96"/>
    <w:rsid w:val="00B67BD9"/>
    <w:rsid w:val="00B67BF9"/>
    <w:rsid w:val="00B718E9"/>
    <w:rsid w:val="00B74183"/>
    <w:rsid w:val="00B75790"/>
    <w:rsid w:val="00B91047"/>
    <w:rsid w:val="00BB4750"/>
    <w:rsid w:val="00BB63F6"/>
    <w:rsid w:val="00BC2297"/>
    <w:rsid w:val="00BC235C"/>
    <w:rsid w:val="00BC4B2D"/>
    <w:rsid w:val="00BC7C2F"/>
    <w:rsid w:val="00BD0921"/>
    <w:rsid w:val="00BD21DD"/>
    <w:rsid w:val="00BD388E"/>
    <w:rsid w:val="00BD5402"/>
    <w:rsid w:val="00BE5A62"/>
    <w:rsid w:val="00BF0E14"/>
    <w:rsid w:val="00BF40E7"/>
    <w:rsid w:val="00BF496A"/>
    <w:rsid w:val="00BF570F"/>
    <w:rsid w:val="00C074B0"/>
    <w:rsid w:val="00C13F97"/>
    <w:rsid w:val="00C145ED"/>
    <w:rsid w:val="00C24511"/>
    <w:rsid w:val="00C25272"/>
    <w:rsid w:val="00C331CE"/>
    <w:rsid w:val="00C34493"/>
    <w:rsid w:val="00C4013D"/>
    <w:rsid w:val="00C41D16"/>
    <w:rsid w:val="00C4521E"/>
    <w:rsid w:val="00C4680C"/>
    <w:rsid w:val="00C54905"/>
    <w:rsid w:val="00C555DC"/>
    <w:rsid w:val="00C619E9"/>
    <w:rsid w:val="00C62C2D"/>
    <w:rsid w:val="00C70F1D"/>
    <w:rsid w:val="00C74FAA"/>
    <w:rsid w:val="00C7723D"/>
    <w:rsid w:val="00C83A56"/>
    <w:rsid w:val="00C878B5"/>
    <w:rsid w:val="00CA3ED3"/>
    <w:rsid w:val="00CB02E7"/>
    <w:rsid w:val="00CB069F"/>
    <w:rsid w:val="00CB06F4"/>
    <w:rsid w:val="00CB247C"/>
    <w:rsid w:val="00CB2508"/>
    <w:rsid w:val="00CB4BB7"/>
    <w:rsid w:val="00CE0F24"/>
    <w:rsid w:val="00CF1565"/>
    <w:rsid w:val="00CF29CC"/>
    <w:rsid w:val="00CF774D"/>
    <w:rsid w:val="00D017DF"/>
    <w:rsid w:val="00D025C1"/>
    <w:rsid w:val="00D03BFF"/>
    <w:rsid w:val="00D044C2"/>
    <w:rsid w:val="00D12471"/>
    <w:rsid w:val="00D22AF9"/>
    <w:rsid w:val="00D24147"/>
    <w:rsid w:val="00D255A3"/>
    <w:rsid w:val="00D33C77"/>
    <w:rsid w:val="00D346E5"/>
    <w:rsid w:val="00D42CD2"/>
    <w:rsid w:val="00D50277"/>
    <w:rsid w:val="00D60452"/>
    <w:rsid w:val="00D608FE"/>
    <w:rsid w:val="00D65847"/>
    <w:rsid w:val="00D67820"/>
    <w:rsid w:val="00D734AF"/>
    <w:rsid w:val="00D74A00"/>
    <w:rsid w:val="00D764DC"/>
    <w:rsid w:val="00D855DC"/>
    <w:rsid w:val="00D8584F"/>
    <w:rsid w:val="00D86EF7"/>
    <w:rsid w:val="00D92AF6"/>
    <w:rsid w:val="00D96CDF"/>
    <w:rsid w:val="00DA0BB5"/>
    <w:rsid w:val="00DA468C"/>
    <w:rsid w:val="00DA6B66"/>
    <w:rsid w:val="00DB22F9"/>
    <w:rsid w:val="00DB2A71"/>
    <w:rsid w:val="00DB2BA9"/>
    <w:rsid w:val="00DC19C8"/>
    <w:rsid w:val="00DC2495"/>
    <w:rsid w:val="00DC2D16"/>
    <w:rsid w:val="00DC68EB"/>
    <w:rsid w:val="00DC6AC1"/>
    <w:rsid w:val="00DC6EE3"/>
    <w:rsid w:val="00DD2080"/>
    <w:rsid w:val="00DE01F4"/>
    <w:rsid w:val="00DE3EA6"/>
    <w:rsid w:val="00DE64CF"/>
    <w:rsid w:val="00DE68CF"/>
    <w:rsid w:val="00DF3347"/>
    <w:rsid w:val="00DF4EF4"/>
    <w:rsid w:val="00DF5269"/>
    <w:rsid w:val="00E05556"/>
    <w:rsid w:val="00E1167D"/>
    <w:rsid w:val="00E123EE"/>
    <w:rsid w:val="00E127CF"/>
    <w:rsid w:val="00E2704F"/>
    <w:rsid w:val="00E27948"/>
    <w:rsid w:val="00E346B2"/>
    <w:rsid w:val="00E356F9"/>
    <w:rsid w:val="00E4360E"/>
    <w:rsid w:val="00E440DD"/>
    <w:rsid w:val="00E47C2A"/>
    <w:rsid w:val="00E54CF1"/>
    <w:rsid w:val="00E54E91"/>
    <w:rsid w:val="00E570CC"/>
    <w:rsid w:val="00E5714A"/>
    <w:rsid w:val="00E620B8"/>
    <w:rsid w:val="00E703B3"/>
    <w:rsid w:val="00E71A34"/>
    <w:rsid w:val="00E73614"/>
    <w:rsid w:val="00E7693B"/>
    <w:rsid w:val="00E82445"/>
    <w:rsid w:val="00E85F5D"/>
    <w:rsid w:val="00E9257A"/>
    <w:rsid w:val="00E94814"/>
    <w:rsid w:val="00E95105"/>
    <w:rsid w:val="00EA02DE"/>
    <w:rsid w:val="00EA045F"/>
    <w:rsid w:val="00EA3009"/>
    <w:rsid w:val="00EA4C7F"/>
    <w:rsid w:val="00EA53E9"/>
    <w:rsid w:val="00EB3491"/>
    <w:rsid w:val="00EB5CFB"/>
    <w:rsid w:val="00EC1E84"/>
    <w:rsid w:val="00EC7C9D"/>
    <w:rsid w:val="00ED09D8"/>
    <w:rsid w:val="00ED167C"/>
    <w:rsid w:val="00ED17B4"/>
    <w:rsid w:val="00ED38ED"/>
    <w:rsid w:val="00ED3AC8"/>
    <w:rsid w:val="00ED5F74"/>
    <w:rsid w:val="00EE3603"/>
    <w:rsid w:val="00EF1553"/>
    <w:rsid w:val="00EF56E1"/>
    <w:rsid w:val="00EF6834"/>
    <w:rsid w:val="00F005CC"/>
    <w:rsid w:val="00F100E3"/>
    <w:rsid w:val="00F14527"/>
    <w:rsid w:val="00F161AF"/>
    <w:rsid w:val="00F23C0E"/>
    <w:rsid w:val="00F2714D"/>
    <w:rsid w:val="00F30934"/>
    <w:rsid w:val="00F3415F"/>
    <w:rsid w:val="00F34CFA"/>
    <w:rsid w:val="00F36F99"/>
    <w:rsid w:val="00F4599B"/>
    <w:rsid w:val="00F50E6A"/>
    <w:rsid w:val="00F70207"/>
    <w:rsid w:val="00F81E62"/>
    <w:rsid w:val="00F92B8E"/>
    <w:rsid w:val="00F92D78"/>
    <w:rsid w:val="00F93258"/>
    <w:rsid w:val="00F9353D"/>
    <w:rsid w:val="00F9444A"/>
    <w:rsid w:val="00F95B5D"/>
    <w:rsid w:val="00F96E86"/>
    <w:rsid w:val="00FB3EED"/>
    <w:rsid w:val="00FC4CAA"/>
    <w:rsid w:val="00FC51D2"/>
    <w:rsid w:val="00FD0836"/>
    <w:rsid w:val="00FD498B"/>
    <w:rsid w:val="00FE1B79"/>
    <w:rsid w:val="00FF2119"/>
    <w:rsid w:val="00FF6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250BC3"/>
  <w14:defaultImageDpi w14:val="300"/>
  <w15:docId w15:val="{C07F4DFF-EAEF-2D4D-AAEC-A3A5678B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768"/>
    <w:rPr>
      <w:rFonts w:ascii="Times New Roman" w:eastAsia="Times New Roman" w:hAnsi="Times New Roman" w:cs="Times New Roman"/>
    </w:rPr>
  </w:style>
  <w:style w:type="paragraph" w:styleId="Heading1">
    <w:name w:val="heading 1"/>
    <w:basedOn w:val="Normal"/>
    <w:next w:val="Normal"/>
    <w:link w:val="Heading1Char"/>
    <w:uiPriority w:val="9"/>
    <w:qFormat/>
    <w:rsid w:val="009F43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17E1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23491"/>
    <w:pPr>
      <w:ind w:left="720"/>
      <w:contextualSpacing/>
    </w:pPr>
  </w:style>
  <w:style w:type="paragraph" w:styleId="Bibliography">
    <w:name w:val="Bibliography"/>
    <w:basedOn w:val="Normal"/>
    <w:next w:val="Normal"/>
    <w:uiPriority w:val="37"/>
    <w:unhideWhenUsed/>
    <w:rsid w:val="00023491"/>
    <w:pPr>
      <w:tabs>
        <w:tab w:val="left" w:pos="380"/>
      </w:tabs>
      <w:spacing w:after="240"/>
      <w:ind w:left="384" w:hanging="384"/>
    </w:pPr>
  </w:style>
  <w:style w:type="character" w:styleId="Hyperlink">
    <w:name w:val="Hyperlink"/>
    <w:basedOn w:val="DefaultParagraphFont"/>
    <w:uiPriority w:val="99"/>
    <w:unhideWhenUsed/>
    <w:rsid w:val="00023491"/>
    <w:rPr>
      <w:color w:val="0000FF" w:themeColor="hyperlink"/>
      <w:u w:val="single"/>
    </w:rPr>
  </w:style>
  <w:style w:type="paragraph" w:styleId="BalloonText">
    <w:name w:val="Balloon Text"/>
    <w:basedOn w:val="Normal"/>
    <w:link w:val="BalloonTextChar"/>
    <w:uiPriority w:val="99"/>
    <w:semiHidden/>
    <w:unhideWhenUsed/>
    <w:rsid w:val="000234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3491"/>
    <w:rPr>
      <w:rFonts w:ascii="Lucida Grande" w:eastAsiaTheme="minorHAnsi" w:hAnsi="Lucida Grande" w:cs="Lucida Grande"/>
      <w:sz w:val="18"/>
      <w:szCs w:val="18"/>
    </w:rPr>
  </w:style>
  <w:style w:type="character" w:styleId="CommentReference">
    <w:name w:val="annotation reference"/>
    <w:basedOn w:val="DefaultParagraphFont"/>
    <w:uiPriority w:val="99"/>
    <w:unhideWhenUsed/>
    <w:rsid w:val="005D2EE9"/>
    <w:rPr>
      <w:sz w:val="16"/>
      <w:szCs w:val="16"/>
    </w:rPr>
  </w:style>
  <w:style w:type="paragraph" w:styleId="CommentText">
    <w:name w:val="annotation text"/>
    <w:basedOn w:val="Normal"/>
    <w:link w:val="CommentTextChar"/>
    <w:uiPriority w:val="99"/>
    <w:unhideWhenUsed/>
    <w:rsid w:val="005D2EE9"/>
    <w:rPr>
      <w:sz w:val="20"/>
      <w:szCs w:val="20"/>
    </w:rPr>
  </w:style>
  <w:style w:type="character" w:customStyle="1" w:styleId="CommentTextChar">
    <w:name w:val="Comment Text Char"/>
    <w:basedOn w:val="DefaultParagraphFont"/>
    <w:link w:val="CommentText"/>
    <w:uiPriority w:val="99"/>
    <w:rsid w:val="005D2EE9"/>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5D2EE9"/>
    <w:rPr>
      <w:b/>
      <w:bCs/>
    </w:rPr>
  </w:style>
  <w:style w:type="character" w:customStyle="1" w:styleId="CommentSubjectChar">
    <w:name w:val="Comment Subject Char"/>
    <w:basedOn w:val="CommentTextChar"/>
    <w:link w:val="CommentSubject"/>
    <w:uiPriority w:val="99"/>
    <w:semiHidden/>
    <w:rsid w:val="005D2EE9"/>
    <w:rPr>
      <w:rFonts w:eastAsiaTheme="minorHAnsi"/>
      <w:b/>
      <w:bCs/>
      <w:sz w:val="20"/>
      <w:szCs w:val="20"/>
    </w:rPr>
  </w:style>
  <w:style w:type="character" w:styleId="PlaceholderText">
    <w:name w:val="Placeholder Text"/>
    <w:basedOn w:val="DefaultParagraphFont"/>
    <w:uiPriority w:val="99"/>
    <w:semiHidden/>
    <w:rsid w:val="00531139"/>
    <w:rPr>
      <w:color w:val="808080"/>
    </w:rPr>
  </w:style>
  <w:style w:type="paragraph" w:styleId="NoSpacing">
    <w:name w:val="No Spacing"/>
    <w:uiPriority w:val="1"/>
    <w:qFormat/>
    <w:rsid w:val="00F36F99"/>
    <w:rPr>
      <w:rFonts w:eastAsiaTheme="minorHAnsi"/>
    </w:rPr>
  </w:style>
  <w:style w:type="character" w:styleId="UnresolvedMention">
    <w:name w:val="Unresolved Mention"/>
    <w:basedOn w:val="DefaultParagraphFont"/>
    <w:uiPriority w:val="99"/>
    <w:semiHidden/>
    <w:unhideWhenUsed/>
    <w:rsid w:val="00E346B2"/>
    <w:rPr>
      <w:color w:val="605E5C"/>
      <w:shd w:val="clear" w:color="auto" w:fill="E1DFDD"/>
    </w:rPr>
  </w:style>
  <w:style w:type="paragraph" w:customStyle="1" w:styleId="EndNoteBibliographyTitle">
    <w:name w:val="EndNote Bibliography Title"/>
    <w:basedOn w:val="Normal"/>
    <w:link w:val="EndNoteBibliographyTitleChar"/>
    <w:rsid w:val="004D6C03"/>
    <w:pPr>
      <w:jc w:val="center"/>
    </w:pPr>
    <w:rPr>
      <w:rFonts w:ascii="Cambria" w:hAnsi="Cambria"/>
      <w:noProof/>
    </w:rPr>
  </w:style>
  <w:style w:type="character" w:customStyle="1" w:styleId="ListParagraphChar">
    <w:name w:val="List Paragraph Char"/>
    <w:basedOn w:val="DefaultParagraphFont"/>
    <w:link w:val="ListParagraph"/>
    <w:uiPriority w:val="34"/>
    <w:rsid w:val="004D6C03"/>
    <w:rPr>
      <w:rFonts w:eastAsiaTheme="minorHAnsi"/>
    </w:rPr>
  </w:style>
  <w:style w:type="character" w:customStyle="1" w:styleId="EndNoteBibliographyTitleChar">
    <w:name w:val="EndNote Bibliography Title Char"/>
    <w:basedOn w:val="ListParagraphChar"/>
    <w:link w:val="EndNoteBibliographyTitle"/>
    <w:rsid w:val="004D6C03"/>
    <w:rPr>
      <w:rFonts w:ascii="Cambria" w:eastAsiaTheme="minorHAnsi" w:hAnsi="Cambria"/>
      <w:noProof/>
    </w:rPr>
  </w:style>
  <w:style w:type="paragraph" w:customStyle="1" w:styleId="EndNoteBibliography">
    <w:name w:val="EndNote Bibliography"/>
    <w:basedOn w:val="Normal"/>
    <w:link w:val="EndNoteBibliographyChar"/>
    <w:rsid w:val="004D6C03"/>
    <w:rPr>
      <w:rFonts w:ascii="Cambria" w:hAnsi="Cambria"/>
      <w:noProof/>
    </w:rPr>
  </w:style>
  <w:style w:type="character" w:customStyle="1" w:styleId="EndNoteBibliographyChar">
    <w:name w:val="EndNote Bibliography Char"/>
    <w:basedOn w:val="ListParagraphChar"/>
    <w:link w:val="EndNoteBibliography"/>
    <w:rsid w:val="004D6C03"/>
    <w:rPr>
      <w:rFonts w:ascii="Cambria" w:eastAsiaTheme="minorHAnsi" w:hAnsi="Cambria"/>
      <w:noProof/>
    </w:rPr>
  </w:style>
  <w:style w:type="character" w:customStyle="1" w:styleId="Heading1Char">
    <w:name w:val="Heading 1 Char"/>
    <w:basedOn w:val="DefaultParagraphFont"/>
    <w:link w:val="Heading1"/>
    <w:uiPriority w:val="9"/>
    <w:rsid w:val="009F434A"/>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815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7CB4"/>
    <w:rPr>
      <w:rFonts w:eastAsiaTheme="minorHAnsi"/>
    </w:rPr>
  </w:style>
  <w:style w:type="paragraph" w:styleId="Title">
    <w:name w:val="Title"/>
    <w:basedOn w:val="Normal"/>
    <w:next w:val="Normal"/>
    <w:link w:val="TitleChar"/>
    <w:uiPriority w:val="10"/>
    <w:qFormat/>
    <w:rsid w:val="0018631A"/>
    <w:pPr>
      <w:contextualSpacing/>
    </w:pPr>
    <w:rPr>
      <w:rFonts w:asciiTheme="majorHAnsi" w:eastAsiaTheme="majorEastAsia" w:hAnsiTheme="majorHAnsi" w:cstheme="majorBidi"/>
      <w:b/>
      <w:color w:val="000000"/>
      <w:spacing w:val="-10"/>
      <w:kern w:val="28"/>
      <w:sz w:val="48"/>
      <w:szCs w:val="48"/>
    </w:rPr>
  </w:style>
  <w:style w:type="character" w:customStyle="1" w:styleId="TitleChar">
    <w:name w:val="Title Char"/>
    <w:basedOn w:val="DefaultParagraphFont"/>
    <w:link w:val="Title"/>
    <w:uiPriority w:val="10"/>
    <w:rsid w:val="0018631A"/>
    <w:rPr>
      <w:rFonts w:asciiTheme="majorHAnsi" w:eastAsiaTheme="majorEastAsia" w:hAnsiTheme="majorHAnsi" w:cstheme="majorBidi"/>
      <w:b/>
      <w:color w:val="000000"/>
      <w:spacing w:val="-10"/>
      <w:kern w:val="28"/>
      <w:sz w:val="48"/>
      <w:szCs w:val="48"/>
    </w:rPr>
  </w:style>
  <w:style w:type="paragraph" w:styleId="NormalWeb">
    <w:name w:val="Normal (Web)"/>
    <w:basedOn w:val="Normal"/>
    <w:uiPriority w:val="99"/>
    <w:unhideWhenUsed/>
    <w:rsid w:val="0048263D"/>
    <w:pPr>
      <w:spacing w:before="100" w:beforeAutospacing="1" w:after="100" w:afterAutospacing="1"/>
    </w:pPr>
  </w:style>
  <w:style w:type="character" w:styleId="Emphasis">
    <w:name w:val="Emphasis"/>
    <w:basedOn w:val="DefaultParagraphFont"/>
    <w:uiPriority w:val="20"/>
    <w:qFormat/>
    <w:rsid w:val="009F0D84"/>
    <w:rPr>
      <w:i/>
      <w:iCs/>
    </w:rPr>
  </w:style>
  <w:style w:type="character" w:styleId="Strong">
    <w:name w:val="Strong"/>
    <w:basedOn w:val="DefaultParagraphFont"/>
    <w:uiPriority w:val="22"/>
    <w:qFormat/>
    <w:rsid w:val="00062768"/>
    <w:rPr>
      <w:b/>
      <w:bCs/>
    </w:rPr>
  </w:style>
  <w:style w:type="character" w:styleId="FollowedHyperlink">
    <w:name w:val="FollowedHyperlink"/>
    <w:basedOn w:val="DefaultParagraphFont"/>
    <w:uiPriority w:val="99"/>
    <w:semiHidden/>
    <w:unhideWhenUsed/>
    <w:rsid w:val="00613596"/>
    <w:rPr>
      <w:color w:val="800080" w:themeColor="followedHyperlink"/>
      <w:u w:val="single"/>
    </w:rPr>
  </w:style>
  <w:style w:type="character" w:customStyle="1" w:styleId="Heading2Char">
    <w:name w:val="Heading 2 Char"/>
    <w:basedOn w:val="DefaultParagraphFont"/>
    <w:link w:val="Heading2"/>
    <w:uiPriority w:val="9"/>
    <w:semiHidden/>
    <w:rsid w:val="00717E1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2602">
      <w:bodyDiv w:val="1"/>
      <w:marLeft w:val="0"/>
      <w:marRight w:val="0"/>
      <w:marTop w:val="0"/>
      <w:marBottom w:val="0"/>
      <w:divBdr>
        <w:top w:val="none" w:sz="0" w:space="0" w:color="auto"/>
        <w:left w:val="none" w:sz="0" w:space="0" w:color="auto"/>
        <w:bottom w:val="none" w:sz="0" w:space="0" w:color="auto"/>
        <w:right w:val="none" w:sz="0" w:space="0" w:color="auto"/>
      </w:divBdr>
    </w:div>
    <w:div w:id="83848141">
      <w:bodyDiv w:val="1"/>
      <w:marLeft w:val="0"/>
      <w:marRight w:val="0"/>
      <w:marTop w:val="0"/>
      <w:marBottom w:val="0"/>
      <w:divBdr>
        <w:top w:val="none" w:sz="0" w:space="0" w:color="auto"/>
        <w:left w:val="none" w:sz="0" w:space="0" w:color="auto"/>
        <w:bottom w:val="none" w:sz="0" w:space="0" w:color="auto"/>
        <w:right w:val="none" w:sz="0" w:space="0" w:color="auto"/>
      </w:divBdr>
    </w:div>
    <w:div w:id="720903832">
      <w:bodyDiv w:val="1"/>
      <w:marLeft w:val="0"/>
      <w:marRight w:val="0"/>
      <w:marTop w:val="0"/>
      <w:marBottom w:val="0"/>
      <w:divBdr>
        <w:top w:val="none" w:sz="0" w:space="0" w:color="auto"/>
        <w:left w:val="none" w:sz="0" w:space="0" w:color="auto"/>
        <w:bottom w:val="none" w:sz="0" w:space="0" w:color="auto"/>
        <w:right w:val="none" w:sz="0" w:space="0" w:color="auto"/>
      </w:divBdr>
    </w:div>
    <w:div w:id="726103991">
      <w:bodyDiv w:val="1"/>
      <w:marLeft w:val="0"/>
      <w:marRight w:val="0"/>
      <w:marTop w:val="0"/>
      <w:marBottom w:val="0"/>
      <w:divBdr>
        <w:top w:val="none" w:sz="0" w:space="0" w:color="auto"/>
        <w:left w:val="none" w:sz="0" w:space="0" w:color="auto"/>
        <w:bottom w:val="none" w:sz="0" w:space="0" w:color="auto"/>
        <w:right w:val="none" w:sz="0" w:space="0" w:color="auto"/>
      </w:divBdr>
    </w:div>
    <w:div w:id="867068418">
      <w:bodyDiv w:val="1"/>
      <w:marLeft w:val="0"/>
      <w:marRight w:val="0"/>
      <w:marTop w:val="0"/>
      <w:marBottom w:val="0"/>
      <w:divBdr>
        <w:top w:val="none" w:sz="0" w:space="0" w:color="auto"/>
        <w:left w:val="none" w:sz="0" w:space="0" w:color="auto"/>
        <w:bottom w:val="none" w:sz="0" w:space="0" w:color="auto"/>
        <w:right w:val="none" w:sz="0" w:space="0" w:color="auto"/>
      </w:divBdr>
    </w:div>
    <w:div w:id="1007758127">
      <w:bodyDiv w:val="1"/>
      <w:marLeft w:val="0"/>
      <w:marRight w:val="0"/>
      <w:marTop w:val="0"/>
      <w:marBottom w:val="0"/>
      <w:divBdr>
        <w:top w:val="none" w:sz="0" w:space="0" w:color="auto"/>
        <w:left w:val="none" w:sz="0" w:space="0" w:color="auto"/>
        <w:bottom w:val="none" w:sz="0" w:space="0" w:color="auto"/>
        <w:right w:val="none" w:sz="0" w:space="0" w:color="auto"/>
      </w:divBdr>
    </w:div>
    <w:div w:id="1010915814">
      <w:bodyDiv w:val="1"/>
      <w:marLeft w:val="0"/>
      <w:marRight w:val="0"/>
      <w:marTop w:val="0"/>
      <w:marBottom w:val="0"/>
      <w:divBdr>
        <w:top w:val="none" w:sz="0" w:space="0" w:color="auto"/>
        <w:left w:val="none" w:sz="0" w:space="0" w:color="auto"/>
        <w:bottom w:val="none" w:sz="0" w:space="0" w:color="auto"/>
        <w:right w:val="none" w:sz="0" w:space="0" w:color="auto"/>
      </w:divBdr>
    </w:div>
    <w:div w:id="1076783419">
      <w:bodyDiv w:val="1"/>
      <w:marLeft w:val="0"/>
      <w:marRight w:val="0"/>
      <w:marTop w:val="0"/>
      <w:marBottom w:val="0"/>
      <w:divBdr>
        <w:top w:val="none" w:sz="0" w:space="0" w:color="auto"/>
        <w:left w:val="none" w:sz="0" w:space="0" w:color="auto"/>
        <w:bottom w:val="none" w:sz="0" w:space="0" w:color="auto"/>
        <w:right w:val="none" w:sz="0" w:space="0" w:color="auto"/>
      </w:divBdr>
    </w:div>
    <w:div w:id="1100904865">
      <w:bodyDiv w:val="1"/>
      <w:marLeft w:val="0"/>
      <w:marRight w:val="0"/>
      <w:marTop w:val="0"/>
      <w:marBottom w:val="0"/>
      <w:divBdr>
        <w:top w:val="none" w:sz="0" w:space="0" w:color="auto"/>
        <w:left w:val="none" w:sz="0" w:space="0" w:color="auto"/>
        <w:bottom w:val="none" w:sz="0" w:space="0" w:color="auto"/>
        <w:right w:val="none" w:sz="0" w:space="0" w:color="auto"/>
      </w:divBdr>
    </w:div>
    <w:div w:id="1149514279">
      <w:bodyDiv w:val="1"/>
      <w:marLeft w:val="0"/>
      <w:marRight w:val="0"/>
      <w:marTop w:val="0"/>
      <w:marBottom w:val="0"/>
      <w:divBdr>
        <w:top w:val="none" w:sz="0" w:space="0" w:color="auto"/>
        <w:left w:val="none" w:sz="0" w:space="0" w:color="auto"/>
        <w:bottom w:val="none" w:sz="0" w:space="0" w:color="auto"/>
        <w:right w:val="none" w:sz="0" w:space="0" w:color="auto"/>
      </w:divBdr>
    </w:div>
    <w:div w:id="1183982649">
      <w:bodyDiv w:val="1"/>
      <w:marLeft w:val="0"/>
      <w:marRight w:val="0"/>
      <w:marTop w:val="0"/>
      <w:marBottom w:val="0"/>
      <w:divBdr>
        <w:top w:val="none" w:sz="0" w:space="0" w:color="auto"/>
        <w:left w:val="none" w:sz="0" w:space="0" w:color="auto"/>
        <w:bottom w:val="none" w:sz="0" w:space="0" w:color="auto"/>
        <w:right w:val="none" w:sz="0" w:space="0" w:color="auto"/>
      </w:divBdr>
    </w:div>
    <w:div w:id="1283225836">
      <w:bodyDiv w:val="1"/>
      <w:marLeft w:val="0"/>
      <w:marRight w:val="0"/>
      <w:marTop w:val="0"/>
      <w:marBottom w:val="0"/>
      <w:divBdr>
        <w:top w:val="none" w:sz="0" w:space="0" w:color="auto"/>
        <w:left w:val="none" w:sz="0" w:space="0" w:color="auto"/>
        <w:bottom w:val="none" w:sz="0" w:space="0" w:color="auto"/>
        <w:right w:val="none" w:sz="0" w:space="0" w:color="auto"/>
      </w:divBdr>
    </w:div>
    <w:div w:id="1321885390">
      <w:bodyDiv w:val="1"/>
      <w:marLeft w:val="0"/>
      <w:marRight w:val="0"/>
      <w:marTop w:val="0"/>
      <w:marBottom w:val="0"/>
      <w:divBdr>
        <w:top w:val="none" w:sz="0" w:space="0" w:color="auto"/>
        <w:left w:val="none" w:sz="0" w:space="0" w:color="auto"/>
        <w:bottom w:val="none" w:sz="0" w:space="0" w:color="auto"/>
        <w:right w:val="none" w:sz="0" w:space="0" w:color="auto"/>
      </w:divBdr>
    </w:div>
    <w:div w:id="1405488638">
      <w:bodyDiv w:val="1"/>
      <w:marLeft w:val="0"/>
      <w:marRight w:val="0"/>
      <w:marTop w:val="0"/>
      <w:marBottom w:val="0"/>
      <w:divBdr>
        <w:top w:val="none" w:sz="0" w:space="0" w:color="auto"/>
        <w:left w:val="none" w:sz="0" w:space="0" w:color="auto"/>
        <w:bottom w:val="none" w:sz="0" w:space="0" w:color="auto"/>
        <w:right w:val="none" w:sz="0" w:space="0" w:color="auto"/>
      </w:divBdr>
    </w:div>
    <w:div w:id="1527906713">
      <w:bodyDiv w:val="1"/>
      <w:marLeft w:val="0"/>
      <w:marRight w:val="0"/>
      <w:marTop w:val="0"/>
      <w:marBottom w:val="0"/>
      <w:divBdr>
        <w:top w:val="none" w:sz="0" w:space="0" w:color="auto"/>
        <w:left w:val="none" w:sz="0" w:space="0" w:color="auto"/>
        <w:bottom w:val="none" w:sz="0" w:space="0" w:color="auto"/>
        <w:right w:val="none" w:sz="0" w:space="0" w:color="auto"/>
      </w:divBdr>
    </w:div>
    <w:div w:id="1551116854">
      <w:bodyDiv w:val="1"/>
      <w:marLeft w:val="0"/>
      <w:marRight w:val="0"/>
      <w:marTop w:val="0"/>
      <w:marBottom w:val="0"/>
      <w:divBdr>
        <w:top w:val="none" w:sz="0" w:space="0" w:color="auto"/>
        <w:left w:val="none" w:sz="0" w:space="0" w:color="auto"/>
        <w:bottom w:val="none" w:sz="0" w:space="0" w:color="auto"/>
        <w:right w:val="none" w:sz="0" w:space="0" w:color="auto"/>
      </w:divBdr>
    </w:div>
    <w:div w:id="1576041040">
      <w:bodyDiv w:val="1"/>
      <w:marLeft w:val="0"/>
      <w:marRight w:val="0"/>
      <w:marTop w:val="0"/>
      <w:marBottom w:val="0"/>
      <w:divBdr>
        <w:top w:val="none" w:sz="0" w:space="0" w:color="auto"/>
        <w:left w:val="none" w:sz="0" w:space="0" w:color="auto"/>
        <w:bottom w:val="none" w:sz="0" w:space="0" w:color="auto"/>
        <w:right w:val="none" w:sz="0" w:space="0" w:color="auto"/>
      </w:divBdr>
    </w:div>
    <w:div w:id="1587303250">
      <w:bodyDiv w:val="1"/>
      <w:marLeft w:val="0"/>
      <w:marRight w:val="0"/>
      <w:marTop w:val="0"/>
      <w:marBottom w:val="0"/>
      <w:divBdr>
        <w:top w:val="none" w:sz="0" w:space="0" w:color="auto"/>
        <w:left w:val="none" w:sz="0" w:space="0" w:color="auto"/>
        <w:bottom w:val="none" w:sz="0" w:space="0" w:color="auto"/>
        <w:right w:val="none" w:sz="0" w:space="0" w:color="auto"/>
      </w:divBdr>
    </w:div>
    <w:div w:id="1711031284">
      <w:bodyDiv w:val="1"/>
      <w:marLeft w:val="0"/>
      <w:marRight w:val="0"/>
      <w:marTop w:val="0"/>
      <w:marBottom w:val="0"/>
      <w:divBdr>
        <w:top w:val="none" w:sz="0" w:space="0" w:color="auto"/>
        <w:left w:val="none" w:sz="0" w:space="0" w:color="auto"/>
        <w:bottom w:val="none" w:sz="0" w:space="0" w:color="auto"/>
        <w:right w:val="none" w:sz="0" w:space="0" w:color="auto"/>
      </w:divBdr>
    </w:div>
    <w:div w:id="1759251046">
      <w:bodyDiv w:val="1"/>
      <w:marLeft w:val="0"/>
      <w:marRight w:val="0"/>
      <w:marTop w:val="0"/>
      <w:marBottom w:val="0"/>
      <w:divBdr>
        <w:top w:val="none" w:sz="0" w:space="0" w:color="auto"/>
        <w:left w:val="none" w:sz="0" w:space="0" w:color="auto"/>
        <w:bottom w:val="none" w:sz="0" w:space="0" w:color="auto"/>
        <w:right w:val="none" w:sz="0" w:space="0" w:color="auto"/>
      </w:divBdr>
    </w:div>
    <w:div w:id="1764112105">
      <w:bodyDiv w:val="1"/>
      <w:marLeft w:val="0"/>
      <w:marRight w:val="0"/>
      <w:marTop w:val="0"/>
      <w:marBottom w:val="0"/>
      <w:divBdr>
        <w:top w:val="none" w:sz="0" w:space="0" w:color="auto"/>
        <w:left w:val="none" w:sz="0" w:space="0" w:color="auto"/>
        <w:bottom w:val="none" w:sz="0" w:space="0" w:color="auto"/>
        <w:right w:val="none" w:sz="0" w:space="0" w:color="auto"/>
      </w:divBdr>
    </w:div>
    <w:div w:id="1808887211">
      <w:bodyDiv w:val="1"/>
      <w:marLeft w:val="0"/>
      <w:marRight w:val="0"/>
      <w:marTop w:val="0"/>
      <w:marBottom w:val="0"/>
      <w:divBdr>
        <w:top w:val="none" w:sz="0" w:space="0" w:color="auto"/>
        <w:left w:val="none" w:sz="0" w:space="0" w:color="auto"/>
        <w:bottom w:val="none" w:sz="0" w:space="0" w:color="auto"/>
        <w:right w:val="none" w:sz="0" w:space="0" w:color="auto"/>
      </w:divBdr>
    </w:div>
    <w:div w:id="1960798326">
      <w:bodyDiv w:val="1"/>
      <w:marLeft w:val="0"/>
      <w:marRight w:val="0"/>
      <w:marTop w:val="0"/>
      <w:marBottom w:val="0"/>
      <w:divBdr>
        <w:top w:val="none" w:sz="0" w:space="0" w:color="auto"/>
        <w:left w:val="none" w:sz="0" w:space="0" w:color="auto"/>
        <w:bottom w:val="none" w:sz="0" w:space="0" w:color="auto"/>
        <w:right w:val="none" w:sz="0" w:space="0" w:color="auto"/>
      </w:divBdr>
    </w:div>
    <w:div w:id="1966544178">
      <w:bodyDiv w:val="1"/>
      <w:marLeft w:val="0"/>
      <w:marRight w:val="0"/>
      <w:marTop w:val="0"/>
      <w:marBottom w:val="0"/>
      <w:divBdr>
        <w:top w:val="none" w:sz="0" w:space="0" w:color="auto"/>
        <w:left w:val="none" w:sz="0" w:space="0" w:color="auto"/>
        <w:bottom w:val="none" w:sz="0" w:space="0" w:color="auto"/>
        <w:right w:val="none" w:sz="0" w:space="0" w:color="auto"/>
      </w:divBdr>
    </w:div>
    <w:div w:id="1981155437">
      <w:bodyDiv w:val="1"/>
      <w:marLeft w:val="0"/>
      <w:marRight w:val="0"/>
      <w:marTop w:val="0"/>
      <w:marBottom w:val="0"/>
      <w:divBdr>
        <w:top w:val="none" w:sz="0" w:space="0" w:color="auto"/>
        <w:left w:val="none" w:sz="0" w:space="0" w:color="auto"/>
        <w:bottom w:val="none" w:sz="0" w:space="0" w:color="auto"/>
        <w:right w:val="none" w:sz="0" w:space="0" w:color="auto"/>
      </w:divBdr>
    </w:div>
    <w:div w:id="2031952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iwheel.com/work/citation?ids=14428295,2432932&amp;pre=&amp;pre=&amp;suf=&amp;suf=&amp;sa=0,0" TargetMode="External"/><Relationship Id="rId18" Type="http://schemas.openxmlformats.org/officeDocument/2006/relationships/hyperlink" Target="https://sciwheel.com/work/citation?ids=12072245&amp;pre=&amp;suf=&amp;sa=0" TargetMode="External"/><Relationship Id="rId26" Type="http://schemas.openxmlformats.org/officeDocument/2006/relationships/hyperlink" Target="https://sciwheel.com/work/citation?ids=16589309&amp;pre=&amp;suf=&amp;sa=0" TargetMode="External"/><Relationship Id="rId39" Type="http://schemas.microsoft.com/office/2018/08/relationships/commentsExtensible" Target="commentsExtensible.xml"/><Relationship Id="rId21" Type="http://schemas.openxmlformats.org/officeDocument/2006/relationships/hyperlink" Target="https://sciwheel.com/work/citation?ids=14423941&amp;pre=&amp;suf=&amp;sa=0" TargetMode="External"/><Relationship Id="rId34" Type="http://schemas.openxmlformats.org/officeDocument/2006/relationships/hyperlink" Target="https://www.cms.gov/medicare/icd-10/2023-icd-10-pcs" TargetMode="External"/><Relationship Id="rId42" Type="http://schemas.openxmlformats.org/officeDocument/2006/relationships/theme" Target="theme/theme1.xml"/><Relationship Id="rId7" Type="http://schemas.openxmlformats.org/officeDocument/2006/relationships/hyperlink" Target="https://sciwheel.com/work/citation?ids=8159841&amp;pre=&amp;suf=&amp;sa=0" TargetMode="External"/><Relationship Id="rId2" Type="http://schemas.openxmlformats.org/officeDocument/2006/relationships/numbering" Target="numbering.xml"/><Relationship Id="rId16" Type="http://schemas.openxmlformats.org/officeDocument/2006/relationships/hyperlink" Target="https://sciwheel.com/work/citation?ids=14423940&amp;pre=&amp;suf=&amp;sa=0" TargetMode="External"/><Relationship Id="rId20" Type="http://schemas.openxmlformats.org/officeDocument/2006/relationships/hyperlink" Target="https://sciwheel.com/work/citation?ids=14597100&amp;pre=&amp;suf=&amp;sa=0" TargetMode="External"/><Relationship Id="rId29" Type="http://schemas.openxmlformats.org/officeDocument/2006/relationships/hyperlink" Target="https://www.hcup-us.ahrq.gov/db/nation/nis/nischecklist.jsp"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sciwheel.com/work/citation?ids=13998203&amp;pre=&amp;suf=&amp;sa=0" TargetMode="External"/><Relationship Id="rId11" Type="http://schemas.openxmlformats.org/officeDocument/2006/relationships/hyperlink" Target="https://sciwheel.com/work/citation?ids=15062667&amp;pre=&amp;suf=&amp;sa=0" TargetMode="External"/><Relationship Id="rId24" Type="http://schemas.openxmlformats.org/officeDocument/2006/relationships/hyperlink" Target="https://sciwheel.com/work/citation?ids=14423995&amp;pre=&amp;suf=&amp;sa=0" TargetMode="External"/><Relationship Id="rId32" Type="http://schemas.openxmlformats.org/officeDocument/2006/relationships/hyperlink" Target="https://www.cms.gov/icd10m/version38-fullcode-cms/fullcode_cms/P0972.html" TargetMode="External"/><Relationship Id="rId37" Type="http://schemas.microsoft.com/office/2011/relationships/commentsExtended" Target="commentsExtended.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iwheel.com/work/citation?ids=14520517&amp;pre=&amp;suf=&amp;sa=0" TargetMode="External"/><Relationship Id="rId23" Type="http://schemas.openxmlformats.org/officeDocument/2006/relationships/hyperlink" Target="https://sciwheel.com/work/citation?ids=14438910&amp;pre=&amp;suf=&amp;sa=0" TargetMode="External"/><Relationship Id="rId28" Type="http://schemas.openxmlformats.org/officeDocument/2006/relationships/hyperlink" Target="https://sciwheel.com/work/citation?ids=4822436&amp;pre=&amp;suf=&amp;sa=0" TargetMode="External"/><Relationship Id="rId36" Type="http://schemas.openxmlformats.org/officeDocument/2006/relationships/comments" Target="comments.xml"/><Relationship Id="rId10" Type="http://schemas.openxmlformats.org/officeDocument/2006/relationships/hyperlink" Target="https://sciwheel.com/work/citation?ids=13486786&amp;pre=&amp;suf=&amp;sa=0" TargetMode="External"/><Relationship Id="rId19" Type="http://schemas.openxmlformats.org/officeDocument/2006/relationships/hyperlink" Target="https://sciwheel.com/work/citation?ids=3333853,16567487&amp;pre=&amp;pre=&amp;suf=&amp;suf=&amp;sa=0,0" TargetMode="External"/><Relationship Id="rId31" Type="http://schemas.openxmlformats.org/officeDocument/2006/relationships/hyperlink" Target="https://www.cms.gov/medicare/icd-10/2023-icd-10-cm" TargetMode="External"/><Relationship Id="rId4" Type="http://schemas.openxmlformats.org/officeDocument/2006/relationships/settings" Target="settings.xml"/><Relationship Id="rId9" Type="http://schemas.openxmlformats.org/officeDocument/2006/relationships/hyperlink" Target="https://sciwheel.com/work/citation?ids=15423113,15062667&amp;pre=&amp;pre=&amp;suf=&amp;suf=&amp;sa=0,0" TargetMode="External"/><Relationship Id="rId14" Type="http://schemas.openxmlformats.org/officeDocument/2006/relationships/hyperlink" Target="https://sciwheel.com/work/citation?ids=14520517&amp;pre=&amp;suf=&amp;sa=0" TargetMode="External"/><Relationship Id="rId22" Type="http://schemas.openxmlformats.org/officeDocument/2006/relationships/hyperlink" Target="https://sciwheel.com/work/citation?ids=14438910&amp;pre=&amp;suf=&amp;sa=0" TargetMode="External"/><Relationship Id="rId27" Type="http://schemas.openxmlformats.org/officeDocument/2006/relationships/hyperlink" Target="https://sciwheel.com/work/citation?ids=5118480&amp;pre=&amp;suf=&amp;sa=0" TargetMode="External"/><Relationship Id="rId30" Type="http://schemas.openxmlformats.org/officeDocument/2006/relationships/hyperlink" Target="https://hcup-us.ahrq.gov/db/vars/race/nisnote.jsp" TargetMode="External"/><Relationship Id="rId35" Type="http://schemas.openxmlformats.org/officeDocument/2006/relationships/hyperlink" Target="https://www.vqi.org/data-analysis/svs-vqi-vision/" TargetMode="External"/><Relationship Id="rId8" Type="http://schemas.openxmlformats.org/officeDocument/2006/relationships/hyperlink" Target="https://sciwheel.com/work/citation?ids=16580712&amp;pre=&amp;suf=&amp;sa=0" TargetMode="External"/><Relationship Id="rId3" Type="http://schemas.openxmlformats.org/officeDocument/2006/relationships/styles" Target="styles.xml"/><Relationship Id="rId12" Type="http://schemas.openxmlformats.org/officeDocument/2006/relationships/hyperlink" Target="https://sciwheel.com/work/citation?ids=15423113,14216773&amp;pre=&amp;pre=&amp;suf=&amp;suf=&amp;sa=0,0" TargetMode="External"/><Relationship Id="rId17" Type="http://schemas.openxmlformats.org/officeDocument/2006/relationships/hyperlink" Target="https://sciwheel.com/work/citation?ids=16589274&amp;pre=&amp;suf=&amp;sa=0" TargetMode="External"/><Relationship Id="rId25" Type="http://schemas.openxmlformats.org/officeDocument/2006/relationships/hyperlink" Target="https://sciwheel.com/work/citation?ids=15154364&amp;pre=&amp;suf=&amp;sa=0" TargetMode="External"/><Relationship Id="rId33" Type="http://schemas.openxmlformats.org/officeDocument/2006/relationships/hyperlink" Target="https://hcup-us.ahrq.gov/toolssoftware/comorbidityicd10/comorbidity_icd10.jsp" TargetMode="External"/><Relationship Id="rId3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E8499-90E8-ED42-9F56-ADCC1ADF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20</Pages>
  <Words>7473</Words>
  <Characters>42597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Waschka</dc:creator>
  <cp:keywords/>
  <dc:description/>
  <cp:lastModifiedBy>Iyer, Stuthi</cp:lastModifiedBy>
  <cp:revision>127</cp:revision>
  <cp:lastPrinted>2021-02-07T21:15:00Z</cp:lastPrinted>
  <dcterms:created xsi:type="dcterms:W3CDTF">2023-02-15T03:38:00Z</dcterms:created>
  <dcterms:modified xsi:type="dcterms:W3CDTF">2024-12-03T21:54:00Z</dcterms:modified>
</cp:coreProperties>
</file>