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184DF" w14:textId="77777777" w:rsidR="00EF02A5" w:rsidRPr="00567F2C" w:rsidRDefault="00567F2C">
      <w:pPr>
        <w:rPr>
          <w:rFonts w:ascii="Times New Roman" w:hAnsi="Times New Roman" w:cs="Times New Roman"/>
        </w:rPr>
      </w:pPr>
      <w:r w:rsidRPr="00567F2C">
        <w:rPr>
          <w:rFonts w:ascii="Times New Roman" w:hAnsi="Times New Roman" w:cs="Times New Roman"/>
        </w:rPr>
        <w:t>MANC-RISK-SCREEN Version 1: Parameters, Sources, and Assumptions</w:t>
      </w:r>
    </w:p>
    <w:p w14:paraId="11B31929" w14:textId="79E4E000" w:rsidR="00567F2C" w:rsidRPr="00567F2C" w:rsidRDefault="00567F2C">
      <w:pPr>
        <w:rPr>
          <w:rFonts w:ascii="Times New Roman" w:hAnsi="Times New Roman" w:cs="Times New Roman"/>
        </w:rPr>
      </w:pPr>
      <w:r w:rsidRPr="00567F2C">
        <w:rPr>
          <w:rFonts w:ascii="Times New Roman" w:hAnsi="Times New Roman" w:cs="Times New Roman"/>
        </w:rPr>
        <w:t>Table 1:</w:t>
      </w:r>
      <w:r w:rsidR="00041D68">
        <w:rPr>
          <w:rFonts w:ascii="Times New Roman" w:hAnsi="Times New Roman" w:cs="Times New Roman"/>
        </w:rPr>
        <w:t xml:space="preserve"> Clinical p</w:t>
      </w:r>
      <w:r w:rsidRPr="00567F2C">
        <w:rPr>
          <w:rFonts w:ascii="Times New Roman" w:hAnsi="Times New Roman" w:cs="Times New Roman"/>
        </w:rPr>
        <w:t>arameters in deterministic model</w:t>
      </w:r>
    </w:p>
    <w:tbl>
      <w:tblPr>
        <w:tblStyle w:val="TableGrid"/>
        <w:tblW w:w="0" w:type="auto"/>
        <w:tblLook w:val="04A0" w:firstRow="1" w:lastRow="0" w:firstColumn="1" w:lastColumn="0" w:noHBand="0" w:noVBand="1"/>
      </w:tblPr>
      <w:tblGrid>
        <w:gridCol w:w="3101"/>
        <w:gridCol w:w="3029"/>
        <w:gridCol w:w="1430"/>
        <w:gridCol w:w="6388"/>
      </w:tblGrid>
      <w:tr w:rsidR="00343808" w14:paraId="34019198" w14:textId="77777777" w:rsidTr="00343808">
        <w:tc>
          <w:tcPr>
            <w:tcW w:w="0" w:type="auto"/>
          </w:tcPr>
          <w:p w14:paraId="1ED8EB93" w14:textId="77777777" w:rsidR="00343808" w:rsidRPr="00567F2C" w:rsidRDefault="00343808">
            <w:pPr>
              <w:rPr>
                <w:rFonts w:ascii="Times New Roman" w:hAnsi="Times New Roman" w:cs="Times New Roman"/>
                <w:b/>
              </w:rPr>
            </w:pPr>
            <w:r w:rsidRPr="00567F2C">
              <w:rPr>
                <w:rFonts w:ascii="Times New Roman" w:hAnsi="Times New Roman" w:cs="Times New Roman"/>
                <w:b/>
              </w:rPr>
              <w:t>Parameter</w:t>
            </w:r>
          </w:p>
        </w:tc>
        <w:tc>
          <w:tcPr>
            <w:tcW w:w="0" w:type="auto"/>
          </w:tcPr>
          <w:p w14:paraId="02D22A4B" w14:textId="77777777" w:rsidR="00343808" w:rsidRPr="00567F2C" w:rsidRDefault="00343808">
            <w:pPr>
              <w:rPr>
                <w:rFonts w:ascii="Times New Roman" w:hAnsi="Times New Roman" w:cs="Times New Roman"/>
                <w:b/>
              </w:rPr>
            </w:pPr>
            <w:r w:rsidRPr="00567F2C">
              <w:rPr>
                <w:rFonts w:ascii="Times New Roman" w:hAnsi="Times New Roman" w:cs="Times New Roman"/>
                <w:b/>
              </w:rPr>
              <w:t>Value</w:t>
            </w:r>
          </w:p>
        </w:tc>
        <w:tc>
          <w:tcPr>
            <w:tcW w:w="0" w:type="auto"/>
          </w:tcPr>
          <w:p w14:paraId="0844D191" w14:textId="3AF9D6C0" w:rsidR="00343808" w:rsidRPr="00567F2C" w:rsidRDefault="00343808">
            <w:pPr>
              <w:rPr>
                <w:rFonts w:ascii="Times New Roman" w:hAnsi="Times New Roman" w:cs="Times New Roman"/>
                <w:b/>
              </w:rPr>
            </w:pPr>
            <w:r>
              <w:rPr>
                <w:rFonts w:ascii="Times New Roman" w:hAnsi="Times New Roman" w:cs="Times New Roman"/>
                <w:b/>
              </w:rPr>
              <w:t xml:space="preserve">Updated or added </w:t>
            </w:r>
            <w:r w:rsidR="00861B22">
              <w:rPr>
                <w:rFonts w:ascii="Times New Roman" w:hAnsi="Times New Roman" w:cs="Times New Roman"/>
                <w:b/>
              </w:rPr>
              <w:t>s</w:t>
            </w:r>
            <w:r>
              <w:rPr>
                <w:rFonts w:ascii="Times New Roman" w:hAnsi="Times New Roman" w:cs="Times New Roman"/>
                <w:b/>
              </w:rPr>
              <w:t xml:space="preserve">ince </w:t>
            </w:r>
            <w:proofErr w:type="gramStart"/>
            <w:r>
              <w:rPr>
                <w:rFonts w:ascii="Times New Roman" w:hAnsi="Times New Roman" w:cs="Times New Roman"/>
                <w:b/>
              </w:rPr>
              <w:t>Gray</w:t>
            </w:r>
            <w:proofErr w:type="gramEnd"/>
            <w:r>
              <w:rPr>
                <w:rFonts w:ascii="Times New Roman" w:hAnsi="Times New Roman" w:cs="Times New Roman"/>
                <w:b/>
              </w:rPr>
              <w:t xml:space="preserve"> model?</w:t>
            </w:r>
          </w:p>
        </w:tc>
        <w:tc>
          <w:tcPr>
            <w:tcW w:w="0" w:type="auto"/>
          </w:tcPr>
          <w:p w14:paraId="53AD2216" w14:textId="0BD512F4" w:rsidR="00343808" w:rsidRPr="00567F2C" w:rsidRDefault="00343808">
            <w:pPr>
              <w:rPr>
                <w:rFonts w:ascii="Times New Roman" w:hAnsi="Times New Roman" w:cs="Times New Roman"/>
                <w:b/>
              </w:rPr>
            </w:pPr>
            <w:r w:rsidRPr="00567F2C">
              <w:rPr>
                <w:rFonts w:ascii="Times New Roman" w:hAnsi="Times New Roman" w:cs="Times New Roman"/>
                <w:b/>
              </w:rPr>
              <w:t>Sources and Assumptions</w:t>
            </w:r>
          </w:p>
        </w:tc>
      </w:tr>
      <w:tr w:rsidR="00343808" w14:paraId="6256B4EE" w14:textId="77777777" w:rsidTr="00343808">
        <w:tc>
          <w:tcPr>
            <w:tcW w:w="0" w:type="auto"/>
          </w:tcPr>
          <w:p w14:paraId="3B3B3867" w14:textId="6F5C857A" w:rsidR="00343808" w:rsidRPr="00567F2C" w:rsidRDefault="00343808">
            <w:pPr>
              <w:rPr>
                <w:rFonts w:ascii="Times New Roman" w:hAnsi="Times New Roman" w:cs="Times New Roman"/>
              </w:rPr>
            </w:pPr>
            <w:r>
              <w:rPr>
                <w:rFonts w:ascii="Times New Roman" w:hAnsi="Times New Roman" w:cs="Times New Roman"/>
              </w:rPr>
              <w:t>Probability of attending a screening appointment</w:t>
            </w:r>
          </w:p>
        </w:tc>
        <w:tc>
          <w:tcPr>
            <w:tcW w:w="0" w:type="auto"/>
          </w:tcPr>
          <w:p w14:paraId="2988E3B4" w14:textId="72FCA3AE" w:rsidR="00343808" w:rsidRDefault="00343808">
            <w:pPr>
              <w:rPr>
                <w:rFonts w:ascii="Times New Roman" w:hAnsi="Times New Roman" w:cs="Times New Roman"/>
              </w:rPr>
            </w:pPr>
            <w:r>
              <w:rPr>
                <w:rFonts w:ascii="Times New Roman" w:hAnsi="Times New Roman" w:cs="Times New Roman"/>
              </w:rPr>
              <w:t>60.5% for the first screen</w:t>
            </w:r>
          </w:p>
          <w:p w14:paraId="69249FCC" w14:textId="77777777" w:rsidR="00343808" w:rsidRDefault="00343808">
            <w:pPr>
              <w:rPr>
                <w:rFonts w:ascii="Times New Roman" w:hAnsi="Times New Roman" w:cs="Times New Roman"/>
              </w:rPr>
            </w:pPr>
          </w:p>
          <w:p w14:paraId="2BAC8670" w14:textId="77777777" w:rsidR="00343808" w:rsidRDefault="00343808">
            <w:pPr>
              <w:rPr>
                <w:rFonts w:ascii="Times New Roman" w:hAnsi="Times New Roman" w:cs="Times New Roman"/>
              </w:rPr>
            </w:pPr>
            <w:r>
              <w:rPr>
                <w:rFonts w:ascii="Times New Roman" w:hAnsi="Times New Roman" w:cs="Times New Roman"/>
              </w:rPr>
              <w:t xml:space="preserve">85.2% if one previous screen </w:t>
            </w:r>
            <w:proofErr w:type="gramStart"/>
            <w:r>
              <w:rPr>
                <w:rFonts w:ascii="Times New Roman" w:hAnsi="Times New Roman" w:cs="Times New Roman"/>
              </w:rPr>
              <w:t>attended</w:t>
            </w:r>
            <w:proofErr w:type="gramEnd"/>
          </w:p>
          <w:p w14:paraId="7A3DCBC9" w14:textId="77777777" w:rsidR="00343808" w:rsidRDefault="00343808">
            <w:pPr>
              <w:rPr>
                <w:rFonts w:ascii="Times New Roman" w:hAnsi="Times New Roman" w:cs="Times New Roman"/>
              </w:rPr>
            </w:pPr>
          </w:p>
          <w:p w14:paraId="69EFAC7E" w14:textId="3ABF8F7D" w:rsidR="00343808" w:rsidRPr="00567F2C" w:rsidRDefault="00343808">
            <w:pPr>
              <w:rPr>
                <w:rFonts w:ascii="Times New Roman" w:hAnsi="Times New Roman" w:cs="Times New Roman"/>
              </w:rPr>
            </w:pPr>
            <w:r>
              <w:rPr>
                <w:rFonts w:ascii="Times New Roman" w:hAnsi="Times New Roman" w:cs="Times New Roman"/>
              </w:rPr>
              <w:t>19.1% if first screen not attended</w:t>
            </w:r>
          </w:p>
        </w:tc>
        <w:tc>
          <w:tcPr>
            <w:tcW w:w="0" w:type="auto"/>
          </w:tcPr>
          <w:p w14:paraId="4F0F8F66" w14:textId="28503D26" w:rsidR="00343808" w:rsidRDefault="00343808">
            <w:pPr>
              <w:rPr>
                <w:rFonts w:ascii="Times New Roman" w:hAnsi="Times New Roman" w:cs="Times New Roman"/>
              </w:rPr>
            </w:pPr>
            <w:r>
              <w:rPr>
                <w:rFonts w:ascii="Times New Roman" w:hAnsi="Times New Roman" w:cs="Times New Roman"/>
              </w:rPr>
              <w:t>Yes</w:t>
            </w:r>
          </w:p>
        </w:tc>
        <w:tc>
          <w:tcPr>
            <w:tcW w:w="0" w:type="auto"/>
          </w:tcPr>
          <w:p w14:paraId="2AB95F40" w14:textId="5328609F" w:rsidR="00343808" w:rsidRDefault="00343808">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[1]</w:t>
            </w:r>
            <w:r>
              <w:rPr>
                <w:rFonts w:ascii="Times New Roman" w:hAnsi="Times New Roman" w:cs="Times New Roman"/>
              </w:rPr>
              <w:fldChar w:fldCharType="end"/>
            </w:r>
          </w:p>
          <w:p w14:paraId="2487EF4C" w14:textId="77777777" w:rsidR="00343808" w:rsidRDefault="00343808">
            <w:pPr>
              <w:rPr>
                <w:rFonts w:ascii="Times New Roman" w:hAnsi="Times New Roman" w:cs="Times New Roman"/>
              </w:rPr>
            </w:pPr>
          </w:p>
          <w:p w14:paraId="0DF3F04F" w14:textId="1ED96A6D" w:rsidR="00343808" w:rsidRPr="00567F2C" w:rsidRDefault="00343808">
            <w:pPr>
              <w:rPr>
                <w:rFonts w:ascii="Times New Roman" w:hAnsi="Times New Roman" w:cs="Times New Roman"/>
              </w:rPr>
            </w:pPr>
          </w:p>
        </w:tc>
      </w:tr>
      <w:tr w:rsidR="00343808" w14:paraId="08E67A51" w14:textId="77777777" w:rsidTr="00343808">
        <w:tc>
          <w:tcPr>
            <w:tcW w:w="0" w:type="auto"/>
          </w:tcPr>
          <w:p w14:paraId="73913215" w14:textId="7D678A1F" w:rsidR="00343808" w:rsidRDefault="00343808">
            <w:pPr>
              <w:rPr>
                <w:rFonts w:ascii="Times New Roman" w:hAnsi="Times New Roman" w:cs="Times New Roman"/>
              </w:rPr>
            </w:pPr>
            <w:r>
              <w:rPr>
                <w:rFonts w:ascii="Times New Roman" w:hAnsi="Times New Roman" w:cs="Times New Roman"/>
              </w:rPr>
              <w:t>Uptake for prediction of risk of breast cancer</w:t>
            </w:r>
          </w:p>
        </w:tc>
        <w:tc>
          <w:tcPr>
            <w:tcW w:w="0" w:type="auto"/>
          </w:tcPr>
          <w:p w14:paraId="772E6D6E" w14:textId="77777777" w:rsidR="00343808" w:rsidRDefault="00343808">
            <w:pPr>
              <w:rPr>
                <w:rFonts w:ascii="Times New Roman" w:hAnsi="Times New Roman" w:cs="Times New Roman"/>
              </w:rPr>
            </w:pPr>
            <w:r>
              <w:rPr>
                <w:rFonts w:ascii="Times New Roman" w:hAnsi="Times New Roman" w:cs="Times New Roman"/>
              </w:rPr>
              <w:t>100% in base case</w:t>
            </w:r>
          </w:p>
          <w:p w14:paraId="02687AA5" w14:textId="77777777" w:rsidR="00343808" w:rsidRDefault="00343808">
            <w:pPr>
              <w:rPr>
                <w:rFonts w:ascii="Times New Roman" w:hAnsi="Times New Roman" w:cs="Times New Roman"/>
              </w:rPr>
            </w:pPr>
          </w:p>
          <w:p w14:paraId="243B384E" w14:textId="06F27A06" w:rsidR="00343808" w:rsidRDefault="00343808">
            <w:pPr>
              <w:rPr>
                <w:rFonts w:ascii="Times New Roman" w:hAnsi="Times New Roman" w:cs="Times New Roman"/>
              </w:rPr>
            </w:pPr>
            <w:r>
              <w:rPr>
                <w:rFonts w:ascii="Times New Roman" w:hAnsi="Times New Roman" w:cs="Times New Roman"/>
              </w:rPr>
              <w:t>60% in sensitivity analysis</w:t>
            </w:r>
          </w:p>
        </w:tc>
        <w:tc>
          <w:tcPr>
            <w:tcW w:w="0" w:type="auto"/>
          </w:tcPr>
          <w:p w14:paraId="63155A29" w14:textId="4EBB5E87" w:rsidR="00343808" w:rsidRDefault="00343808">
            <w:pPr>
              <w:rPr>
                <w:rFonts w:ascii="Times New Roman" w:hAnsi="Times New Roman" w:cs="Times New Roman"/>
              </w:rPr>
            </w:pPr>
            <w:r>
              <w:rPr>
                <w:rFonts w:ascii="Times New Roman" w:hAnsi="Times New Roman" w:cs="Times New Roman"/>
              </w:rPr>
              <w:t>Yes</w:t>
            </w:r>
          </w:p>
        </w:tc>
        <w:tc>
          <w:tcPr>
            <w:tcW w:w="0" w:type="auto"/>
          </w:tcPr>
          <w:p w14:paraId="0EEBD8BD" w14:textId="22FD1B84" w:rsidR="00343808" w:rsidRDefault="00343808">
            <w:pPr>
              <w:rPr>
                <w:rFonts w:ascii="Times New Roman" w:hAnsi="Times New Roman" w:cs="Times New Roman"/>
              </w:rPr>
            </w:pPr>
            <w:r>
              <w:rPr>
                <w:rFonts w:ascii="Times New Roman" w:hAnsi="Times New Roman" w:cs="Times New Roman"/>
              </w:rPr>
              <w:t>Expert opinion</w:t>
            </w:r>
          </w:p>
        </w:tc>
      </w:tr>
      <w:tr w:rsidR="00343808" w14:paraId="0DB5669F" w14:textId="77777777" w:rsidTr="00343808">
        <w:tc>
          <w:tcPr>
            <w:tcW w:w="0" w:type="auto"/>
          </w:tcPr>
          <w:p w14:paraId="1AA4B551" w14:textId="719C0383" w:rsidR="00343808" w:rsidRDefault="00343808">
            <w:pPr>
              <w:rPr>
                <w:rFonts w:ascii="Times New Roman" w:hAnsi="Times New Roman" w:cs="Times New Roman"/>
              </w:rPr>
            </w:pPr>
            <w:r>
              <w:rPr>
                <w:rFonts w:ascii="Times New Roman" w:hAnsi="Times New Roman" w:cs="Times New Roman"/>
              </w:rPr>
              <w:t>Uptake for receipt of risk information</w:t>
            </w:r>
          </w:p>
        </w:tc>
        <w:tc>
          <w:tcPr>
            <w:tcW w:w="0" w:type="auto"/>
          </w:tcPr>
          <w:p w14:paraId="06AE8210" w14:textId="77777777" w:rsidR="00343808" w:rsidRDefault="00343808">
            <w:pPr>
              <w:rPr>
                <w:rFonts w:ascii="Times New Roman" w:hAnsi="Times New Roman" w:cs="Times New Roman"/>
              </w:rPr>
            </w:pPr>
            <w:r>
              <w:rPr>
                <w:rFonts w:ascii="Times New Roman" w:hAnsi="Times New Roman" w:cs="Times New Roman"/>
              </w:rPr>
              <w:t>100% in base case</w:t>
            </w:r>
          </w:p>
          <w:p w14:paraId="3FBB35E4" w14:textId="77777777" w:rsidR="00343808" w:rsidRDefault="00343808">
            <w:pPr>
              <w:rPr>
                <w:rFonts w:ascii="Times New Roman" w:hAnsi="Times New Roman" w:cs="Times New Roman"/>
              </w:rPr>
            </w:pPr>
          </w:p>
          <w:p w14:paraId="3BCCB5CC" w14:textId="3F88A0C1" w:rsidR="00343808" w:rsidRDefault="00343808">
            <w:pPr>
              <w:rPr>
                <w:rFonts w:ascii="Times New Roman" w:hAnsi="Times New Roman" w:cs="Times New Roman"/>
              </w:rPr>
            </w:pPr>
            <w:r>
              <w:rPr>
                <w:rFonts w:ascii="Times New Roman" w:hAnsi="Times New Roman" w:cs="Times New Roman"/>
              </w:rPr>
              <w:t>95% in sensitivity analysis</w:t>
            </w:r>
          </w:p>
        </w:tc>
        <w:tc>
          <w:tcPr>
            <w:tcW w:w="0" w:type="auto"/>
          </w:tcPr>
          <w:p w14:paraId="7D541047" w14:textId="1887ECD1" w:rsidR="00343808" w:rsidRDefault="00343808">
            <w:pPr>
              <w:rPr>
                <w:rFonts w:ascii="Times New Roman" w:hAnsi="Times New Roman" w:cs="Times New Roman"/>
              </w:rPr>
            </w:pPr>
            <w:r>
              <w:rPr>
                <w:rFonts w:ascii="Times New Roman" w:hAnsi="Times New Roman" w:cs="Times New Roman"/>
              </w:rPr>
              <w:t>Yes</w:t>
            </w:r>
          </w:p>
        </w:tc>
        <w:tc>
          <w:tcPr>
            <w:tcW w:w="0" w:type="auto"/>
          </w:tcPr>
          <w:p w14:paraId="376736FD" w14:textId="4530D479" w:rsidR="00343808" w:rsidRDefault="00343808">
            <w:pPr>
              <w:rPr>
                <w:rFonts w:ascii="Times New Roman" w:hAnsi="Times New Roman" w:cs="Times New Roman"/>
              </w:rPr>
            </w:pPr>
            <w:r>
              <w:rPr>
                <w:rFonts w:ascii="Times New Roman" w:hAnsi="Times New Roman" w:cs="Times New Roman"/>
              </w:rPr>
              <w:t>Expert opinion</w:t>
            </w:r>
          </w:p>
        </w:tc>
      </w:tr>
      <w:tr w:rsidR="00343808" w14:paraId="12942270" w14:textId="77777777" w:rsidTr="00343808">
        <w:tc>
          <w:tcPr>
            <w:tcW w:w="0" w:type="auto"/>
          </w:tcPr>
          <w:p w14:paraId="032EAC05" w14:textId="72109A57" w:rsidR="00343808" w:rsidRDefault="00343808">
            <w:pPr>
              <w:rPr>
                <w:rFonts w:ascii="Times New Roman" w:hAnsi="Times New Roman" w:cs="Times New Roman"/>
              </w:rPr>
            </w:pPr>
            <w:r>
              <w:rPr>
                <w:rFonts w:ascii="Times New Roman" w:hAnsi="Times New Roman" w:cs="Times New Roman"/>
              </w:rPr>
              <w:t>Proportion of women who change screening intervals based on risk information</w:t>
            </w:r>
          </w:p>
        </w:tc>
        <w:tc>
          <w:tcPr>
            <w:tcW w:w="0" w:type="auto"/>
          </w:tcPr>
          <w:p w14:paraId="0ED384CE" w14:textId="77777777" w:rsidR="00343808" w:rsidRDefault="00343808">
            <w:pPr>
              <w:rPr>
                <w:rFonts w:ascii="Times New Roman" w:hAnsi="Times New Roman" w:cs="Times New Roman"/>
              </w:rPr>
            </w:pPr>
            <w:r>
              <w:rPr>
                <w:rFonts w:ascii="Times New Roman" w:hAnsi="Times New Roman" w:cs="Times New Roman"/>
              </w:rPr>
              <w:t>100% in base case</w:t>
            </w:r>
          </w:p>
          <w:p w14:paraId="3BFF8723" w14:textId="77777777" w:rsidR="00343808" w:rsidRDefault="00343808">
            <w:pPr>
              <w:rPr>
                <w:rFonts w:ascii="Times New Roman" w:hAnsi="Times New Roman" w:cs="Times New Roman"/>
              </w:rPr>
            </w:pPr>
          </w:p>
          <w:p w14:paraId="3089EF85" w14:textId="31C56A3B" w:rsidR="00343808" w:rsidRDefault="00343808">
            <w:pPr>
              <w:rPr>
                <w:rFonts w:ascii="Times New Roman" w:hAnsi="Times New Roman" w:cs="Times New Roman"/>
              </w:rPr>
            </w:pPr>
            <w:r>
              <w:rPr>
                <w:rFonts w:ascii="Times New Roman" w:hAnsi="Times New Roman" w:cs="Times New Roman"/>
              </w:rPr>
              <w:t>80% in base case</w:t>
            </w:r>
          </w:p>
        </w:tc>
        <w:tc>
          <w:tcPr>
            <w:tcW w:w="0" w:type="auto"/>
          </w:tcPr>
          <w:p w14:paraId="5A590024" w14:textId="76415936" w:rsidR="00343808" w:rsidRDefault="00343808">
            <w:pPr>
              <w:rPr>
                <w:rFonts w:ascii="Times New Roman" w:hAnsi="Times New Roman" w:cs="Times New Roman"/>
              </w:rPr>
            </w:pPr>
            <w:r>
              <w:rPr>
                <w:rFonts w:ascii="Times New Roman" w:hAnsi="Times New Roman" w:cs="Times New Roman"/>
              </w:rPr>
              <w:t>Yes</w:t>
            </w:r>
          </w:p>
        </w:tc>
        <w:tc>
          <w:tcPr>
            <w:tcW w:w="0" w:type="auto"/>
          </w:tcPr>
          <w:p w14:paraId="36B68188" w14:textId="1D016A55" w:rsidR="00343808" w:rsidRDefault="00343808">
            <w:pPr>
              <w:rPr>
                <w:rFonts w:ascii="Times New Roman" w:hAnsi="Times New Roman" w:cs="Times New Roman"/>
              </w:rPr>
            </w:pPr>
            <w:r>
              <w:rPr>
                <w:rFonts w:ascii="Times New Roman" w:hAnsi="Times New Roman" w:cs="Times New Roman"/>
              </w:rPr>
              <w:t>Expert opinion</w:t>
            </w:r>
          </w:p>
        </w:tc>
      </w:tr>
      <w:tr w:rsidR="00343808" w14:paraId="122F849C" w14:textId="77777777" w:rsidTr="00343808">
        <w:tc>
          <w:tcPr>
            <w:tcW w:w="0" w:type="auto"/>
          </w:tcPr>
          <w:p w14:paraId="3367EB13" w14:textId="77777777" w:rsidR="00343808" w:rsidRPr="00567F2C" w:rsidRDefault="00343808">
            <w:pPr>
              <w:rPr>
                <w:rFonts w:ascii="Times New Roman" w:hAnsi="Times New Roman" w:cs="Times New Roman"/>
              </w:rPr>
            </w:pPr>
            <w:r>
              <w:rPr>
                <w:rFonts w:ascii="Times New Roman" w:hAnsi="Times New Roman" w:cs="Times New Roman"/>
              </w:rPr>
              <w:t>Proportion of cancers detected by screening</w:t>
            </w:r>
          </w:p>
        </w:tc>
        <w:tc>
          <w:tcPr>
            <w:tcW w:w="0" w:type="auto"/>
          </w:tcPr>
          <w:p w14:paraId="34B1FEDC" w14:textId="77777777" w:rsidR="00343808" w:rsidRPr="00567F2C" w:rsidRDefault="00343808">
            <w:pPr>
              <w:rPr>
                <w:rFonts w:ascii="Times New Roman" w:hAnsi="Times New Roman" w:cs="Times New Roman"/>
              </w:rPr>
            </w:pPr>
            <w:r>
              <w:rPr>
                <w:rFonts w:ascii="Times New Roman" w:hAnsi="Times New Roman" w:cs="Times New Roman"/>
              </w:rPr>
              <w:t>43.1%</w:t>
            </w:r>
          </w:p>
        </w:tc>
        <w:tc>
          <w:tcPr>
            <w:tcW w:w="0" w:type="auto"/>
          </w:tcPr>
          <w:p w14:paraId="4C192134" w14:textId="3310776E" w:rsidR="00343808" w:rsidRDefault="00343808">
            <w:pPr>
              <w:rPr>
                <w:rFonts w:ascii="Times New Roman" w:hAnsi="Times New Roman" w:cs="Times New Roman"/>
              </w:rPr>
            </w:pPr>
            <w:r>
              <w:rPr>
                <w:rFonts w:ascii="Times New Roman" w:hAnsi="Times New Roman" w:cs="Times New Roman"/>
              </w:rPr>
              <w:t>Yes</w:t>
            </w:r>
          </w:p>
        </w:tc>
        <w:tc>
          <w:tcPr>
            <w:tcW w:w="0" w:type="auto"/>
          </w:tcPr>
          <w:p w14:paraId="2B8B1849" w14:textId="236746F0" w:rsidR="00343808" w:rsidRPr="00567F2C" w:rsidRDefault="00343808">
            <w:pPr>
              <w:rPr>
                <w:rFonts w:ascii="Times New Roman" w:hAnsi="Times New Roman" w:cs="Times New Roman"/>
              </w:rPr>
            </w:pPr>
            <w:r>
              <w:rPr>
                <w:rFonts w:ascii="Times New Roman" w:hAnsi="Times New Roman" w:cs="Times New Roman"/>
              </w:rPr>
              <w:t xml:space="preserve">Cancer Research UK, 2022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{"citationItems":[{"id":"ITEM-1","itemData":{"URL":"https://crukcancerintelligence.shinyapps.io/EarlyDiagnosis/","accessed":{"date-parts":[["2022","4","14"]]},"author":[{"dropping-particle":"","family":"Cancer Research UK","given":"","non-dropping-particle":"","parse-names":false,"suffix":""}],"id":"ITEM-1","issued":{"date-parts":[["2022"]]},"title":"Early Diagnosis Data Hub","type":"webpage"},"uris":["http://www.mendeley.com/documents/?uuid=47dd2d52-8d90-36bc-9312-86b54e2eb336"]}],"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[2]</w:t>
            </w:r>
            <w:r>
              <w:rPr>
                <w:rFonts w:ascii="Times New Roman" w:hAnsi="Times New Roman" w:cs="Times New Roman"/>
              </w:rPr>
              <w:fldChar w:fldCharType="end"/>
            </w:r>
          </w:p>
        </w:tc>
      </w:tr>
      <w:tr w:rsidR="00343808" w14:paraId="029EE7D0" w14:textId="77777777" w:rsidTr="00343808">
        <w:tc>
          <w:tcPr>
            <w:tcW w:w="0" w:type="auto"/>
          </w:tcPr>
          <w:p w14:paraId="43FF1137" w14:textId="77777777" w:rsidR="00343808" w:rsidRPr="00567F2C" w:rsidRDefault="00343808">
            <w:pPr>
              <w:rPr>
                <w:rFonts w:ascii="Times New Roman" w:hAnsi="Times New Roman" w:cs="Times New Roman"/>
              </w:rPr>
            </w:pPr>
            <w:r>
              <w:rPr>
                <w:rFonts w:ascii="Times New Roman" w:hAnsi="Times New Roman" w:cs="Times New Roman"/>
              </w:rPr>
              <w:t>Age of death due to all-cause mortality</w:t>
            </w:r>
          </w:p>
        </w:tc>
        <w:tc>
          <w:tcPr>
            <w:tcW w:w="0" w:type="auto"/>
          </w:tcPr>
          <w:p w14:paraId="2B443BD4" w14:textId="7D7F0DA7" w:rsidR="00343808" w:rsidRPr="00567F2C" w:rsidRDefault="00343808">
            <w:pPr>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weibull</w:t>
            </w:r>
            <w:proofErr w:type="spellEnd"/>
            <w:r>
              <w:rPr>
                <w:rFonts w:ascii="Times New Roman" w:hAnsi="Times New Roman" w:cs="Times New Roman"/>
              </w:rPr>
              <w:t>(</w:t>
            </w:r>
            <w:proofErr w:type="gramEnd"/>
            <w:r>
              <w:rPr>
                <w:rFonts w:ascii="Times New Roman" w:hAnsi="Times New Roman" w:cs="Times New Roman"/>
              </w:rPr>
              <w:t>7.937,86.788)</w:t>
            </w:r>
          </w:p>
        </w:tc>
        <w:tc>
          <w:tcPr>
            <w:tcW w:w="0" w:type="auto"/>
          </w:tcPr>
          <w:p w14:paraId="70EF93E2" w14:textId="7DFB9939" w:rsidR="00343808" w:rsidRDefault="00343808">
            <w:pPr>
              <w:rPr>
                <w:rFonts w:ascii="Times New Roman" w:hAnsi="Times New Roman" w:cs="Times New Roman"/>
              </w:rPr>
            </w:pPr>
            <w:r>
              <w:rPr>
                <w:rFonts w:ascii="Times New Roman" w:hAnsi="Times New Roman" w:cs="Times New Roman"/>
              </w:rPr>
              <w:t>Yes</w:t>
            </w:r>
          </w:p>
        </w:tc>
        <w:tc>
          <w:tcPr>
            <w:tcW w:w="0" w:type="auto"/>
          </w:tcPr>
          <w:p w14:paraId="73B80D7A" w14:textId="7B1BB4AF" w:rsidR="00343808" w:rsidRDefault="00343808">
            <w:pPr>
              <w:rPr>
                <w:rFonts w:ascii="Times New Roman" w:hAnsi="Times New Roman" w:cs="Times New Roman"/>
              </w:rPr>
            </w:pPr>
            <w:r>
              <w:rPr>
                <w:rFonts w:ascii="Times New Roman" w:hAnsi="Times New Roman" w:cs="Times New Roman"/>
              </w:rPr>
              <w:t xml:space="preserve">Office for National Statistics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www.ons.gov.uk/peoplepopulationandcommunity/populationandmigration/populationestimates/bulletins/annualmidyearpopulationestimates/mid2018","accessed":{"date-parts":[["2020","3","2"]]},"author":[{"dropping-particle":"","family":"Office for National Statistics","given":"","non-dropping-particle":"","parse-names":false,"suffix":""}],"id":"ITEM-1","issued":{"date-parts":[["2019"]]},"title":"Population estimates for the UK, England and Wales, Scotland and Northern Ireland - Office for National Statistics","type":"webpage"},"uris":["http://www.mendeley.com/documents/?uuid=d2927524-405c-36ba-bc6a-223fe18780b4"]}],"mendeley":{"formattedCitation":"[3]","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Pr="00852350">
              <w:rPr>
                <w:rFonts w:ascii="Times New Roman" w:hAnsi="Times New Roman" w:cs="Times New Roman"/>
                <w:noProof/>
              </w:rPr>
              <w:t>[3]</w:t>
            </w:r>
            <w:r>
              <w:rPr>
                <w:rFonts w:ascii="Times New Roman" w:hAnsi="Times New Roman" w:cs="Times New Roman"/>
              </w:rPr>
              <w:fldChar w:fldCharType="end"/>
            </w:r>
          </w:p>
          <w:p w14:paraId="76E9FCE0" w14:textId="77777777" w:rsidR="00343808" w:rsidRDefault="00343808">
            <w:pPr>
              <w:rPr>
                <w:rFonts w:ascii="Times New Roman" w:hAnsi="Times New Roman" w:cs="Times New Roman"/>
              </w:rPr>
            </w:pPr>
          </w:p>
          <w:p w14:paraId="09970B73" w14:textId="77777777" w:rsidR="00343808" w:rsidRPr="00567F2C" w:rsidRDefault="00343808">
            <w:pPr>
              <w:rPr>
                <w:rFonts w:ascii="Times New Roman" w:hAnsi="Times New Roman" w:cs="Times New Roman"/>
              </w:rPr>
            </w:pPr>
            <w:r>
              <w:rPr>
                <w:rFonts w:ascii="Times New Roman" w:hAnsi="Times New Roman" w:cs="Times New Roman"/>
              </w:rPr>
              <w:t xml:space="preserve">Using the probability of dying at a given age, a small Markov model was created for a hypothetical starting at the age of birth. This Markov model contained the states alive and dead and recorded the number of individuals expected to die at each age. From this, a simulated data set was created containing the age of death for </w:t>
            </w:r>
            <w:proofErr w:type="gramStart"/>
            <w:r>
              <w:rPr>
                <w:rFonts w:ascii="Times New Roman" w:hAnsi="Times New Roman" w:cs="Times New Roman"/>
              </w:rPr>
              <w:t>each individual</w:t>
            </w:r>
            <w:proofErr w:type="gramEnd"/>
            <w:r>
              <w:rPr>
                <w:rFonts w:ascii="Times New Roman" w:hAnsi="Times New Roman" w:cs="Times New Roman"/>
              </w:rPr>
              <w:t xml:space="preserve"> in the cohort. Using the </w:t>
            </w:r>
            <w:proofErr w:type="spellStart"/>
            <w:r>
              <w:rPr>
                <w:rFonts w:ascii="Times New Roman" w:hAnsi="Times New Roman" w:cs="Times New Roman"/>
              </w:rPr>
              <w:t>fitdistrplus</w:t>
            </w:r>
            <w:proofErr w:type="spellEnd"/>
            <w:r>
              <w:rPr>
                <w:rFonts w:ascii="Times New Roman" w:hAnsi="Times New Roman" w:cs="Times New Roman"/>
              </w:rPr>
              <w:t xml:space="preserve"> package in R, a Weibull distribution was fit to this data.</w:t>
            </w:r>
          </w:p>
        </w:tc>
      </w:tr>
      <w:tr w:rsidR="00343808" w14:paraId="3E3DBDA2" w14:textId="77777777" w:rsidTr="00343808">
        <w:tc>
          <w:tcPr>
            <w:tcW w:w="0" w:type="auto"/>
          </w:tcPr>
          <w:p w14:paraId="252FD069" w14:textId="77777777" w:rsidR="00343808" w:rsidRPr="00567F2C" w:rsidRDefault="00343808" w:rsidP="00464862">
            <w:pPr>
              <w:rPr>
                <w:rFonts w:ascii="Times New Roman" w:hAnsi="Times New Roman" w:cs="Times New Roman"/>
              </w:rPr>
            </w:pPr>
            <w:r>
              <w:rPr>
                <w:rFonts w:ascii="Times New Roman" w:hAnsi="Times New Roman" w:cs="Times New Roman"/>
              </w:rPr>
              <w:lastRenderedPageBreak/>
              <w:t>Survival for stage 1 breast cancer</w:t>
            </w:r>
          </w:p>
        </w:tc>
        <w:tc>
          <w:tcPr>
            <w:tcW w:w="0" w:type="auto"/>
          </w:tcPr>
          <w:p w14:paraId="365B0851" w14:textId="77777777" w:rsidR="00343808" w:rsidRPr="00567F2C" w:rsidRDefault="00343808">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-5.462)</w:t>
            </w:r>
          </w:p>
        </w:tc>
        <w:tc>
          <w:tcPr>
            <w:tcW w:w="0" w:type="auto"/>
          </w:tcPr>
          <w:p w14:paraId="27A09F80" w14:textId="7221A68A" w:rsidR="00343808" w:rsidRDefault="00343808">
            <w:pPr>
              <w:rPr>
                <w:rFonts w:ascii="Times New Roman" w:hAnsi="Times New Roman" w:cs="Times New Roman"/>
              </w:rPr>
            </w:pPr>
            <w:r>
              <w:rPr>
                <w:rFonts w:ascii="Times New Roman" w:hAnsi="Times New Roman" w:cs="Times New Roman"/>
              </w:rPr>
              <w:t>Yes</w:t>
            </w:r>
          </w:p>
        </w:tc>
        <w:tc>
          <w:tcPr>
            <w:tcW w:w="0" w:type="auto"/>
          </w:tcPr>
          <w:p w14:paraId="5D5AD06F" w14:textId="32093E1D" w:rsidR="00343808" w:rsidRDefault="00343808">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7FFB1753" w14:textId="77777777" w:rsidR="00343808" w:rsidRDefault="00343808">
            <w:pPr>
              <w:rPr>
                <w:rFonts w:ascii="Times New Roman" w:hAnsi="Times New Roman" w:cs="Times New Roman"/>
              </w:rPr>
            </w:pPr>
          </w:p>
          <w:p w14:paraId="5EBAC5A9" w14:textId="77777777" w:rsidR="00343808" w:rsidRPr="00567F2C" w:rsidRDefault="00343808">
            <w:pPr>
              <w:rPr>
                <w:rFonts w:ascii="Times New Roman" w:hAnsi="Times New Roman" w:cs="Times New Roman"/>
              </w:rPr>
            </w:pPr>
            <w:r>
              <w:rPr>
                <w:rFonts w:ascii="Times New Roman" w:hAnsi="Times New Roman" w:cs="Times New Roman"/>
              </w:rPr>
              <w:t xml:space="preserve">Exponential survival curve fitted for median survival for women with stage 1 cancer at 5 years post-diagnosis. A previous version of this model had used Nottingham Prognostic Indicator grade rather than stage but found an exponential curve to be the best fit of multiple models selected. As such the same model was applied to data related to cancer stage </w:t>
            </w:r>
          </w:p>
        </w:tc>
      </w:tr>
      <w:tr w:rsidR="00343808" w14:paraId="36F15ADF" w14:textId="77777777" w:rsidTr="00343808">
        <w:tc>
          <w:tcPr>
            <w:tcW w:w="0" w:type="auto"/>
          </w:tcPr>
          <w:p w14:paraId="61A0D680" w14:textId="77777777" w:rsidR="00343808" w:rsidRPr="00567F2C" w:rsidRDefault="00343808">
            <w:pPr>
              <w:rPr>
                <w:rFonts w:ascii="Times New Roman" w:hAnsi="Times New Roman" w:cs="Times New Roman"/>
              </w:rPr>
            </w:pPr>
            <w:r>
              <w:rPr>
                <w:rFonts w:ascii="Times New Roman" w:hAnsi="Times New Roman" w:cs="Times New Roman"/>
              </w:rPr>
              <w:t>Survival for stage 2 breast cancer</w:t>
            </w:r>
          </w:p>
        </w:tc>
        <w:tc>
          <w:tcPr>
            <w:tcW w:w="0" w:type="auto"/>
          </w:tcPr>
          <w:p w14:paraId="7251E6DB" w14:textId="77777777" w:rsidR="00343808" w:rsidRPr="00567F2C" w:rsidRDefault="00343808">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-4.023)</w:t>
            </w:r>
          </w:p>
        </w:tc>
        <w:tc>
          <w:tcPr>
            <w:tcW w:w="0" w:type="auto"/>
          </w:tcPr>
          <w:p w14:paraId="0772DC8D" w14:textId="6AC9A3F1" w:rsidR="00343808" w:rsidRDefault="00343808" w:rsidP="00464862">
            <w:pPr>
              <w:rPr>
                <w:rFonts w:ascii="Times New Roman" w:hAnsi="Times New Roman" w:cs="Times New Roman"/>
              </w:rPr>
            </w:pPr>
            <w:r>
              <w:rPr>
                <w:rFonts w:ascii="Times New Roman" w:hAnsi="Times New Roman" w:cs="Times New Roman"/>
              </w:rPr>
              <w:t>Yes</w:t>
            </w:r>
          </w:p>
        </w:tc>
        <w:tc>
          <w:tcPr>
            <w:tcW w:w="0" w:type="auto"/>
          </w:tcPr>
          <w:p w14:paraId="4B125126" w14:textId="5813B77B" w:rsidR="00343808" w:rsidRDefault="00343808" w:rsidP="00464862">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8C006BC" w14:textId="77777777" w:rsidR="00343808" w:rsidRDefault="00343808" w:rsidP="00464862">
            <w:pPr>
              <w:rPr>
                <w:rFonts w:ascii="Times New Roman" w:hAnsi="Times New Roman" w:cs="Times New Roman"/>
              </w:rPr>
            </w:pPr>
          </w:p>
          <w:p w14:paraId="19CF0B4D" w14:textId="77777777" w:rsidR="00343808" w:rsidRPr="00567F2C" w:rsidRDefault="00343808" w:rsidP="00464862">
            <w:pPr>
              <w:rPr>
                <w:rFonts w:ascii="Times New Roman" w:hAnsi="Times New Roman" w:cs="Times New Roman"/>
              </w:rPr>
            </w:pPr>
            <w:r>
              <w:rPr>
                <w:rFonts w:ascii="Times New Roman" w:hAnsi="Times New Roman" w:cs="Times New Roman"/>
              </w:rPr>
              <w:t>Exponential survival curve fitted for median survival for women with stage 2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343808" w14:paraId="49271E2F" w14:textId="77777777" w:rsidTr="00343808">
        <w:tc>
          <w:tcPr>
            <w:tcW w:w="0" w:type="auto"/>
          </w:tcPr>
          <w:p w14:paraId="6437E4F1" w14:textId="77777777" w:rsidR="00343808" w:rsidRPr="00567F2C" w:rsidRDefault="00343808">
            <w:pPr>
              <w:rPr>
                <w:rFonts w:ascii="Times New Roman" w:hAnsi="Times New Roman" w:cs="Times New Roman"/>
              </w:rPr>
            </w:pPr>
            <w:r>
              <w:rPr>
                <w:rFonts w:ascii="Times New Roman" w:hAnsi="Times New Roman" w:cs="Times New Roman"/>
              </w:rPr>
              <w:t>Survival for stage 3 breast cancer</w:t>
            </w:r>
          </w:p>
        </w:tc>
        <w:tc>
          <w:tcPr>
            <w:tcW w:w="0" w:type="auto"/>
          </w:tcPr>
          <w:p w14:paraId="4F56D9C7" w14:textId="77777777" w:rsidR="00343808" w:rsidRPr="00567F2C" w:rsidRDefault="00343808">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-2.465)</w:t>
            </w:r>
          </w:p>
        </w:tc>
        <w:tc>
          <w:tcPr>
            <w:tcW w:w="0" w:type="auto"/>
          </w:tcPr>
          <w:p w14:paraId="48222691" w14:textId="31C9F0AE" w:rsidR="00343808" w:rsidRDefault="00343808" w:rsidP="00464862">
            <w:pPr>
              <w:rPr>
                <w:rFonts w:ascii="Times New Roman" w:hAnsi="Times New Roman" w:cs="Times New Roman"/>
              </w:rPr>
            </w:pPr>
            <w:r>
              <w:rPr>
                <w:rFonts w:ascii="Times New Roman" w:hAnsi="Times New Roman" w:cs="Times New Roman"/>
              </w:rPr>
              <w:t>Yes</w:t>
            </w:r>
          </w:p>
        </w:tc>
        <w:tc>
          <w:tcPr>
            <w:tcW w:w="0" w:type="auto"/>
          </w:tcPr>
          <w:p w14:paraId="51ED742B" w14:textId="5C83D228" w:rsidR="00343808" w:rsidRDefault="00343808" w:rsidP="00464862">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D8E7D66" w14:textId="77777777" w:rsidR="00343808" w:rsidRDefault="00343808" w:rsidP="00464862">
            <w:pPr>
              <w:rPr>
                <w:rFonts w:ascii="Times New Roman" w:hAnsi="Times New Roman" w:cs="Times New Roman"/>
              </w:rPr>
            </w:pPr>
          </w:p>
          <w:p w14:paraId="7E6D7B7B" w14:textId="77777777" w:rsidR="00343808" w:rsidRPr="00567F2C" w:rsidRDefault="00343808" w:rsidP="00464862">
            <w:pPr>
              <w:rPr>
                <w:rFonts w:ascii="Times New Roman" w:hAnsi="Times New Roman" w:cs="Times New Roman"/>
              </w:rPr>
            </w:pPr>
            <w:r>
              <w:rPr>
                <w:rFonts w:ascii="Times New Roman" w:hAnsi="Times New Roman" w:cs="Times New Roman"/>
              </w:rPr>
              <w:t>Exponential survival curve fitted for median survival for women with stage 3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343808" w14:paraId="3F2E4758" w14:textId="77777777" w:rsidTr="00343808">
        <w:tc>
          <w:tcPr>
            <w:tcW w:w="0" w:type="auto"/>
          </w:tcPr>
          <w:p w14:paraId="7CBDDEB1" w14:textId="77777777" w:rsidR="00343808" w:rsidRPr="00567F2C" w:rsidRDefault="00343808">
            <w:pPr>
              <w:rPr>
                <w:rFonts w:ascii="Times New Roman" w:hAnsi="Times New Roman" w:cs="Times New Roman"/>
              </w:rPr>
            </w:pPr>
            <w:r>
              <w:rPr>
                <w:rFonts w:ascii="Times New Roman" w:hAnsi="Times New Roman" w:cs="Times New Roman"/>
              </w:rPr>
              <w:t>Survival for stage 4 breast cancer for women aged up to 54</w:t>
            </w:r>
          </w:p>
        </w:tc>
        <w:tc>
          <w:tcPr>
            <w:tcW w:w="0" w:type="auto"/>
          </w:tcPr>
          <w:p w14:paraId="1B15228A" w14:textId="77777777" w:rsidR="00343808" w:rsidRPr="00567F2C" w:rsidRDefault="00343808">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-1.787)</w:t>
            </w:r>
          </w:p>
        </w:tc>
        <w:tc>
          <w:tcPr>
            <w:tcW w:w="0" w:type="auto"/>
          </w:tcPr>
          <w:p w14:paraId="4B49D657" w14:textId="48221112" w:rsidR="00343808" w:rsidRDefault="00343808" w:rsidP="00E93C39">
            <w:pPr>
              <w:rPr>
                <w:rFonts w:ascii="Times New Roman" w:hAnsi="Times New Roman" w:cs="Times New Roman"/>
              </w:rPr>
            </w:pPr>
            <w:r>
              <w:rPr>
                <w:rFonts w:ascii="Times New Roman" w:hAnsi="Times New Roman" w:cs="Times New Roman"/>
              </w:rPr>
              <w:t>Yes</w:t>
            </w:r>
          </w:p>
        </w:tc>
        <w:tc>
          <w:tcPr>
            <w:tcW w:w="0" w:type="auto"/>
          </w:tcPr>
          <w:p w14:paraId="14DAD3E3" w14:textId="612E60F1" w:rsidR="00343808" w:rsidRDefault="00343808" w:rsidP="00E93C39">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29FF7772" w14:textId="77777777" w:rsidR="00343808" w:rsidRDefault="00343808" w:rsidP="00E93C39">
            <w:pPr>
              <w:rPr>
                <w:rFonts w:ascii="Times New Roman" w:hAnsi="Times New Roman" w:cs="Times New Roman"/>
              </w:rPr>
            </w:pPr>
          </w:p>
          <w:p w14:paraId="48960AEF" w14:textId="77777777" w:rsidR="00343808" w:rsidRPr="00567F2C" w:rsidRDefault="00343808" w:rsidP="00E93C39">
            <w:pPr>
              <w:rPr>
                <w:rFonts w:ascii="Times New Roman" w:hAnsi="Times New Roman" w:cs="Times New Roman"/>
              </w:rPr>
            </w:pPr>
            <w:r>
              <w:rPr>
                <w:rFonts w:ascii="Times New Roman" w:hAnsi="Times New Roman" w:cs="Times New Roman"/>
              </w:rPr>
              <w:t>Exponential survival curve fitted for median survival for women aged under 54 with stage 4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343808" w14:paraId="25D1BA08" w14:textId="77777777" w:rsidTr="00343808">
        <w:tc>
          <w:tcPr>
            <w:tcW w:w="0" w:type="auto"/>
          </w:tcPr>
          <w:p w14:paraId="6D73D09C" w14:textId="77777777" w:rsidR="00343808" w:rsidRDefault="00343808" w:rsidP="00E93C39">
            <w:pPr>
              <w:rPr>
                <w:rFonts w:ascii="Times New Roman" w:hAnsi="Times New Roman" w:cs="Times New Roman"/>
              </w:rPr>
            </w:pPr>
            <w:r>
              <w:rPr>
                <w:rFonts w:ascii="Times New Roman" w:hAnsi="Times New Roman" w:cs="Times New Roman"/>
              </w:rPr>
              <w:t>Survival for stage 4 breast cancer for women aged 55 to 74</w:t>
            </w:r>
          </w:p>
        </w:tc>
        <w:tc>
          <w:tcPr>
            <w:tcW w:w="0" w:type="auto"/>
          </w:tcPr>
          <w:p w14:paraId="0F16E21E" w14:textId="77777777" w:rsidR="00343808" w:rsidRPr="00567F2C" w:rsidRDefault="00343808">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-1.388)</w:t>
            </w:r>
          </w:p>
        </w:tc>
        <w:tc>
          <w:tcPr>
            <w:tcW w:w="0" w:type="auto"/>
          </w:tcPr>
          <w:p w14:paraId="1695B3EC" w14:textId="2A0CE7E2" w:rsidR="00343808" w:rsidRDefault="00343808" w:rsidP="00E93C39">
            <w:pPr>
              <w:rPr>
                <w:rFonts w:ascii="Times New Roman" w:hAnsi="Times New Roman" w:cs="Times New Roman"/>
              </w:rPr>
            </w:pPr>
            <w:r>
              <w:rPr>
                <w:rFonts w:ascii="Times New Roman" w:hAnsi="Times New Roman" w:cs="Times New Roman"/>
              </w:rPr>
              <w:t>Yes</w:t>
            </w:r>
          </w:p>
        </w:tc>
        <w:tc>
          <w:tcPr>
            <w:tcW w:w="0" w:type="auto"/>
          </w:tcPr>
          <w:p w14:paraId="7BED4CAC" w14:textId="6AB0AACF" w:rsidR="00343808" w:rsidRDefault="00343808" w:rsidP="00E93C39">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59A35007" w14:textId="77777777" w:rsidR="00343808" w:rsidRDefault="00343808" w:rsidP="00E93C39">
            <w:pPr>
              <w:rPr>
                <w:rFonts w:ascii="Times New Roman" w:hAnsi="Times New Roman" w:cs="Times New Roman"/>
              </w:rPr>
            </w:pPr>
          </w:p>
          <w:p w14:paraId="69420BF6" w14:textId="77777777" w:rsidR="00343808" w:rsidRPr="00567F2C" w:rsidRDefault="00343808" w:rsidP="00E93C39">
            <w:pPr>
              <w:rPr>
                <w:rFonts w:ascii="Times New Roman" w:hAnsi="Times New Roman" w:cs="Times New Roman"/>
              </w:rPr>
            </w:pPr>
            <w:r>
              <w:rPr>
                <w:rFonts w:ascii="Times New Roman" w:hAnsi="Times New Roman" w:cs="Times New Roman"/>
              </w:rPr>
              <w:lastRenderedPageBreak/>
              <w:t>Exponential survival curve fitted for median survival for women aged 55 to 74 with stage 4 cancer at 5 years post-diagnosis. As this age group covered two age bands in the underlying data, a weighted average of the median 5-year survival was calculated. A previous version of this model had used Nottingham Prognostic Indicator grade rather than stage but found an exponential curve to be the best fit of multiple models selected. As such the same model was applied to data related to cancer stage</w:t>
            </w:r>
          </w:p>
        </w:tc>
      </w:tr>
      <w:tr w:rsidR="00343808" w14:paraId="2C042B4D" w14:textId="77777777" w:rsidTr="00343808">
        <w:tc>
          <w:tcPr>
            <w:tcW w:w="0" w:type="auto"/>
          </w:tcPr>
          <w:p w14:paraId="79DA7A54" w14:textId="77777777" w:rsidR="00343808" w:rsidRDefault="00343808" w:rsidP="00E93C39">
            <w:pPr>
              <w:rPr>
                <w:rFonts w:ascii="Times New Roman" w:hAnsi="Times New Roman" w:cs="Times New Roman"/>
              </w:rPr>
            </w:pPr>
            <w:r>
              <w:rPr>
                <w:rFonts w:ascii="Times New Roman" w:hAnsi="Times New Roman" w:cs="Times New Roman"/>
              </w:rPr>
              <w:lastRenderedPageBreak/>
              <w:t>Survival for stage 4 breast cancer for women aged over 75</w:t>
            </w:r>
          </w:p>
        </w:tc>
        <w:tc>
          <w:tcPr>
            <w:tcW w:w="0" w:type="auto"/>
          </w:tcPr>
          <w:p w14:paraId="4D93D5E9" w14:textId="77777777" w:rsidR="00343808" w:rsidRPr="00567F2C" w:rsidRDefault="00343808">
            <w:pPr>
              <w:rPr>
                <w:rFonts w:ascii="Times New Roman" w:hAnsi="Times New Roman" w:cs="Times New Roman"/>
              </w:rPr>
            </w:pPr>
            <w:proofErr w:type="gramStart"/>
            <w:r>
              <w:rPr>
                <w:rFonts w:ascii="Times New Roman" w:hAnsi="Times New Roman" w:cs="Times New Roman"/>
              </w:rPr>
              <w:t>exp(</w:t>
            </w:r>
            <w:proofErr w:type="gramEnd"/>
            <w:r>
              <w:rPr>
                <w:rFonts w:ascii="Times New Roman" w:hAnsi="Times New Roman" w:cs="Times New Roman"/>
              </w:rPr>
              <w:t>-1.011)</w:t>
            </w:r>
          </w:p>
        </w:tc>
        <w:tc>
          <w:tcPr>
            <w:tcW w:w="0" w:type="auto"/>
          </w:tcPr>
          <w:p w14:paraId="6EFA9C2C" w14:textId="47A87843" w:rsidR="00343808" w:rsidRDefault="00343808" w:rsidP="00E93C39">
            <w:pPr>
              <w:rPr>
                <w:rFonts w:ascii="Times New Roman" w:hAnsi="Times New Roman" w:cs="Times New Roman"/>
              </w:rPr>
            </w:pPr>
            <w:r>
              <w:rPr>
                <w:rFonts w:ascii="Times New Roman" w:hAnsi="Times New Roman" w:cs="Times New Roman"/>
              </w:rPr>
              <w:t>Yes</w:t>
            </w:r>
          </w:p>
        </w:tc>
        <w:tc>
          <w:tcPr>
            <w:tcW w:w="0" w:type="auto"/>
          </w:tcPr>
          <w:p w14:paraId="3B822CFA" w14:textId="08242DB8" w:rsidR="00343808" w:rsidRDefault="00343808" w:rsidP="00E93C39">
            <w:pPr>
              <w:rPr>
                <w:rFonts w:ascii="Times New Roman" w:hAnsi="Times New Roman" w:cs="Times New Roman"/>
              </w:rPr>
            </w:pPr>
            <w:r>
              <w:rPr>
                <w:rFonts w:ascii="Times New Roman" w:hAnsi="Times New Roman" w:cs="Times New Roman"/>
              </w:rPr>
              <w:t xml:space="preserve">Office for National Statistics 2019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0C044ACA" w14:textId="77777777" w:rsidR="00343808" w:rsidRDefault="00343808" w:rsidP="00E93C39">
            <w:pPr>
              <w:rPr>
                <w:rFonts w:ascii="Times New Roman" w:hAnsi="Times New Roman" w:cs="Times New Roman"/>
              </w:rPr>
            </w:pPr>
          </w:p>
          <w:p w14:paraId="1BB5E44D" w14:textId="77777777" w:rsidR="00343808" w:rsidRPr="00567F2C" w:rsidRDefault="00343808" w:rsidP="00E93C39">
            <w:pPr>
              <w:rPr>
                <w:rFonts w:ascii="Times New Roman" w:hAnsi="Times New Roman" w:cs="Times New Roman"/>
              </w:rPr>
            </w:pPr>
            <w:r>
              <w:rPr>
                <w:rFonts w:ascii="Times New Roman" w:hAnsi="Times New Roman" w:cs="Times New Roman"/>
              </w:rPr>
              <w:t>Exponential survival curve fitted for median survival for women aged over 75 with stage 4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343808" w14:paraId="514E10E3" w14:textId="77777777" w:rsidTr="00343808">
        <w:tc>
          <w:tcPr>
            <w:tcW w:w="0" w:type="auto"/>
          </w:tcPr>
          <w:p w14:paraId="36FDEDD5" w14:textId="77777777" w:rsidR="00343808" w:rsidRDefault="00343808" w:rsidP="00E93C39">
            <w:pPr>
              <w:rPr>
                <w:rFonts w:ascii="Times New Roman" w:hAnsi="Times New Roman" w:cs="Times New Roman"/>
              </w:rPr>
            </w:pPr>
            <w:r>
              <w:rPr>
                <w:rFonts w:ascii="Times New Roman" w:hAnsi="Times New Roman" w:cs="Times New Roman"/>
              </w:rPr>
              <w:t>Breast cancer incidence by age</w:t>
            </w:r>
          </w:p>
        </w:tc>
        <w:tc>
          <w:tcPr>
            <w:tcW w:w="0" w:type="auto"/>
          </w:tcPr>
          <w:p w14:paraId="4699DB72" w14:textId="77777777" w:rsidR="00343808" w:rsidRDefault="00343808">
            <w:pPr>
              <w:rPr>
                <w:rFonts w:ascii="Times New Roman" w:hAnsi="Times New Roman" w:cs="Times New Roman"/>
              </w:rPr>
            </w:pPr>
            <w:r>
              <w:rPr>
                <w:rFonts w:ascii="Times New Roman" w:hAnsi="Times New Roman" w:cs="Times New Roman"/>
              </w:rPr>
              <w:t>See “Incidence_mortality_ONS2” input csv</w:t>
            </w:r>
          </w:p>
        </w:tc>
        <w:tc>
          <w:tcPr>
            <w:tcW w:w="0" w:type="auto"/>
          </w:tcPr>
          <w:p w14:paraId="60DBCED9" w14:textId="40BAC1CF" w:rsidR="00343808" w:rsidRDefault="00343808" w:rsidP="00E93C39">
            <w:pPr>
              <w:rPr>
                <w:rFonts w:ascii="Times New Roman" w:hAnsi="Times New Roman" w:cs="Times New Roman"/>
              </w:rPr>
            </w:pPr>
            <w:r>
              <w:rPr>
                <w:rFonts w:ascii="Times New Roman" w:hAnsi="Times New Roman" w:cs="Times New Roman"/>
              </w:rPr>
              <w:t>Yes</w:t>
            </w:r>
          </w:p>
        </w:tc>
        <w:tc>
          <w:tcPr>
            <w:tcW w:w="0" w:type="auto"/>
          </w:tcPr>
          <w:p w14:paraId="178480CE" w14:textId="1F4623E5" w:rsidR="00343808" w:rsidRDefault="00343808" w:rsidP="00E93C39">
            <w:pPr>
              <w:rPr>
                <w:rFonts w:ascii="Times New Roman" w:hAnsi="Times New Roman" w:cs="Times New Roman"/>
              </w:rPr>
            </w:pPr>
            <w:r>
              <w:rPr>
                <w:rFonts w:ascii="Times New Roman" w:hAnsi="Times New Roman" w:cs="Times New Roman"/>
              </w:rPr>
              <w:t xml:space="preserve">Cancer Research UK 2022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www.cancerresearchuk.org/health-professional/cancer-statistics/statistics-by-cancer-type/breast-cancer/incidence-invasive#heading-One","accessed":{"date-parts":[["2022","4","14"]]},"author":[{"dropping-particle":"","family":"Cancer Research UK","given":"","non-dropping-particle":"","parse-names":false,"suffix":""}],"id":"ITEM-1","issued":{"date-parts":[["2022"]]},"title":"Breast cancer incidence (invasive) statistics","type":"webpage"},"uris":["http://www.mendeley.com/documents/?uuid=fe447bfb-4153-3039-80b6-cb758b693e7b"]}],"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B54F68">
              <w:rPr>
                <w:rFonts w:ascii="Times New Roman" w:hAnsi="Times New Roman" w:cs="Times New Roman"/>
                <w:noProof/>
              </w:rPr>
              <w:t>[5]</w:t>
            </w:r>
            <w:r>
              <w:rPr>
                <w:rFonts w:ascii="Times New Roman" w:hAnsi="Times New Roman" w:cs="Times New Roman"/>
              </w:rPr>
              <w:fldChar w:fldCharType="end"/>
            </w:r>
          </w:p>
        </w:tc>
      </w:tr>
      <w:tr w:rsidR="00343808" w14:paraId="5E7F75FF" w14:textId="77777777" w:rsidTr="00343808">
        <w:tc>
          <w:tcPr>
            <w:tcW w:w="0" w:type="auto"/>
          </w:tcPr>
          <w:p w14:paraId="3AEABB31" w14:textId="77777777" w:rsidR="00343808" w:rsidRDefault="00343808" w:rsidP="00E93C39">
            <w:pPr>
              <w:rPr>
                <w:rFonts w:ascii="Times New Roman" w:hAnsi="Times New Roman" w:cs="Times New Roman"/>
              </w:rPr>
            </w:pPr>
            <w:proofErr w:type="gramStart"/>
            <w:r>
              <w:rPr>
                <w:rFonts w:ascii="Times New Roman" w:hAnsi="Times New Roman" w:cs="Times New Roman"/>
              </w:rPr>
              <w:t>10 year</w:t>
            </w:r>
            <w:proofErr w:type="gramEnd"/>
            <w:r>
              <w:rPr>
                <w:rFonts w:ascii="Times New Roman" w:hAnsi="Times New Roman" w:cs="Times New Roman"/>
              </w:rPr>
              <w:t xml:space="preserve"> risk of breast cancer estimated using the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breast density group</w:t>
            </w:r>
          </w:p>
        </w:tc>
        <w:tc>
          <w:tcPr>
            <w:tcW w:w="0" w:type="auto"/>
          </w:tcPr>
          <w:p w14:paraId="5A1C21C3" w14:textId="77777777" w:rsidR="00343808" w:rsidRDefault="00343808">
            <w:pPr>
              <w:rPr>
                <w:rFonts w:ascii="Times New Roman" w:hAnsi="Times New Roman" w:cs="Times New Roman"/>
              </w:rPr>
            </w:pPr>
            <w:r>
              <w:rPr>
                <w:rFonts w:ascii="Times New Roman" w:hAnsi="Times New Roman" w:cs="Times New Roman"/>
              </w:rPr>
              <w:t>See “synthetic_risk_data.csv” input</w:t>
            </w:r>
          </w:p>
        </w:tc>
        <w:tc>
          <w:tcPr>
            <w:tcW w:w="0" w:type="auto"/>
          </w:tcPr>
          <w:p w14:paraId="3DE70925" w14:textId="00E4A7BC" w:rsidR="00343808" w:rsidRDefault="00343808" w:rsidP="00B12608">
            <w:pPr>
              <w:rPr>
                <w:rFonts w:ascii="Times New Roman" w:hAnsi="Times New Roman" w:cs="Times New Roman"/>
              </w:rPr>
            </w:pPr>
            <w:r>
              <w:rPr>
                <w:rFonts w:ascii="Times New Roman" w:hAnsi="Times New Roman" w:cs="Times New Roman"/>
              </w:rPr>
              <w:t>Yes</w:t>
            </w:r>
          </w:p>
        </w:tc>
        <w:tc>
          <w:tcPr>
            <w:tcW w:w="0" w:type="auto"/>
          </w:tcPr>
          <w:p w14:paraId="04482350" w14:textId="6B9B3FAF" w:rsidR="00343808" w:rsidRDefault="00343808" w:rsidP="00B12608">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w:t>
            </w:r>
            <w:proofErr w:type="gramStart"/>
            <w:r>
              <w:rPr>
                <w:rFonts w:ascii="Times New Roman" w:hAnsi="Times New Roman" w:cs="Times New Roman"/>
              </w:rPr>
              <w:t>10 year</w:t>
            </w:r>
            <w:proofErr w:type="gramEnd"/>
            <w:r>
              <w:rPr>
                <w:rFonts w:ascii="Times New Roman" w:hAnsi="Times New Roman" w:cs="Times New Roman"/>
              </w:rPr>
              <w:t xml:space="preserve"> breast cancer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w:t>
            </w:r>
            <w:proofErr w:type="gramStart"/>
            <w:r>
              <w:rPr>
                <w:rFonts w:ascii="Times New Roman" w:hAnsi="Times New Roman" w:cs="Times New Roman"/>
              </w:rPr>
              <w:t>In order to</w:t>
            </w:r>
            <w:proofErr w:type="gramEnd"/>
            <w:r>
              <w:rPr>
                <w:rFonts w:ascii="Times New Roman" w:hAnsi="Times New Roman" w:cs="Times New Roman"/>
              </w:rPr>
              <w:t xml:space="preserve"> allow this input data to be shared outside the research team, a synthetic data set was created using the synthpop package in R. This approach resulted in a data set with 15,613 synthetically generated observations of breast density, </w:t>
            </w:r>
            <w:proofErr w:type="gramStart"/>
            <w:r>
              <w:rPr>
                <w:rFonts w:ascii="Times New Roman" w:hAnsi="Times New Roman" w:cs="Times New Roman"/>
              </w:rPr>
              <w:t>10 year</w:t>
            </w:r>
            <w:proofErr w:type="gramEnd"/>
            <w:r>
              <w:rPr>
                <w:rFonts w:ascii="Times New Roman" w:hAnsi="Times New Roman" w:cs="Times New Roman"/>
              </w:rPr>
              <w:t xml:space="preserve"> risk, and lifetime risk. The approach also preserves the structure of the underlying data including correlations.</w:t>
            </w:r>
          </w:p>
        </w:tc>
      </w:tr>
      <w:tr w:rsidR="00343808" w14:paraId="2E82BA94" w14:textId="77777777" w:rsidTr="00343808">
        <w:tc>
          <w:tcPr>
            <w:tcW w:w="0" w:type="auto"/>
          </w:tcPr>
          <w:p w14:paraId="5ADEB1D8" w14:textId="77777777" w:rsidR="00343808" w:rsidRDefault="00343808" w:rsidP="00E93C39">
            <w:pPr>
              <w:rPr>
                <w:rFonts w:ascii="Times New Roman" w:hAnsi="Times New Roman" w:cs="Times New Roman"/>
              </w:rPr>
            </w:pPr>
            <w:r>
              <w:rPr>
                <w:rFonts w:ascii="Times New Roman" w:hAnsi="Times New Roman" w:cs="Times New Roman"/>
              </w:rPr>
              <w:t>Lifetime</w:t>
            </w:r>
            <w:r w:rsidRPr="00C359F5">
              <w:rPr>
                <w:rFonts w:ascii="Times New Roman" w:hAnsi="Times New Roman" w:cs="Times New Roman"/>
              </w:rPr>
              <w:t xml:space="preserve"> risk of breast cancer estimated using the </w:t>
            </w:r>
            <w:proofErr w:type="spellStart"/>
            <w:r w:rsidRPr="00C359F5">
              <w:rPr>
                <w:rFonts w:ascii="Times New Roman" w:hAnsi="Times New Roman" w:cs="Times New Roman"/>
              </w:rPr>
              <w:t>Tyrer</w:t>
            </w:r>
            <w:proofErr w:type="spellEnd"/>
            <w:r w:rsidRPr="00C359F5">
              <w:rPr>
                <w:rFonts w:ascii="Times New Roman" w:hAnsi="Times New Roman" w:cs="Times New Roman"/>
              </w:rPr>
              <w:t xml:space="preserve">-Cuzick version 8 and </w:t>
            </w:r>
            <w:proofErr w:type="spellStart"/>
            <w:r w:rsidRPr="00C359F5">
              <w:rPr>
                <w:rFonts w:ascii="Times New Roman" w:hAnsi="Times New Roman" w:cs="Times New Roman"/>
              </w:rPr>
              <w:t>Volpara</w:t>
            </w:r>
            <w:proofErr w:type="spellEnd"/>
            <w:r w:rsidRPr="00C359F5">
              <w:rPr>
                <w:rFonts w:ascii="Times New Roman" w:hAnsi="Times New Roman" w:cs="Times New Roman"/>
              </w:rPr>
              <w:t xml:space="preserve"> breast density group</w:t>
            </w:r>
          </w:p>
        </w:tc>
        <w:tc>
          <w:tcPr>
            <w:tcW w:w="0" w:type="auto"/>
          </w:tcPr>
          <w:p w14:paraId="2C598F20" w14:textId="77777777" w:rsidR="00343808" w:rsidRDefault="00343808">
            <w:pPr>
              <w:rPr>
                <w:rFonts w:ascii="Times New Roman" w:hAnsi="Times New Roman" w:cs="Times New Roman"/>
              </w:rPr>
            </w:pPr>
            <w:r>
              <w:rPr>
                <w:rFonts w:ascii="Times New Roman" w:hAnsi="Times New Roman" w:cs="Times New Roman"/>
              </w:rPr>
              <w:t>See “synthetic_risk_data.csv” input</w:t>
            </w:r>
          </w:p>
        </w:tc>
        <w:tc>
          <w:tcPr>
            <w:tcW w:w="0" w:type="auto"/>
          </w:tcPr>
          <w:p w14:paraId="0FF490A4" w14:textId="58F31FD6" w:rsidR="00343808" w:rsidRDefault="00343808" w:rsidP="00E93C39">
            <w:pPr>
              <w:rPr>
                <w:rFonts w:ascii="Times New Roman" w:hAnsi="Times New Roman" w:cs="Times New Roman"/>
              </w:rPr>
            </w:pPr>
            <w:r>
              <w:rPr>
                <w:rFonts w:ascii="Times New Roman" w:hAnsi="Times New Roman" w:cs="Times New Roman"/>
              </w:rPr>
              <w:t>Yes</w:t>
            </w:r>
          </w:p>
        </w:tc>
        <w:tc>
          <w:tcPr>
            <w:tcW w:w="0" w:type="auto"/>
          </w:tcPr>
          <w:p w14:paraId="02D4886F" w14:textId="6356B1EC" w:rsidR="00343808" w:rsidRDefault="00343808"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w:t>
            </w:r>
            <w:proofErr w:type="gramStart"/>
            <w:r>
              <w:rPr>
                <w:rFonts w:ascii="Times New Roman" w:hAnsi="Times New Roman" w:cs="Times New Roman"/>
              </w:rPr>
              <w:t>10 year</w:t>
            </w:r>
            <w:proofErr w:type="gramEnd"/>
            <w:r>
              <w:rPr>
                <w:rFonts w:ascii="Times New Roman" w:hAnsi="Times New Roman" w:cs="Times New Roman"/>
              </w:rPr>
              <w:t xml:space="preserve"> breast cancer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w:t>
            </w:r>
            <w:proofErr w:type="gramStart"/>
            <w:r>
              <w:rPr>
                <w:rFonts w:ascii="Times New Roman" w:hAnsi="Times New Roman" w:cs="Times New Roman"/>
              </w:rPr>
              <w:t>In order to</w:t>
            </w:r>
            <w:proofErr w:type="gramEnd"/>
            <w:r>
              <w:rPr>
                <w:rFonts w:ascii="Times New Roman" w:hAnsi="Times New Roman" w:cs="Times New Roman"/>
              </w:rPr>
              <w:t xml:space="preserve"> allow this input data to be shared outside the research team, a synthetic data set was created </w:t>
            </w:r>
            <w:r>
              <w:rPr>
                <w:rFonts w:ascii="Times New Roman" w:hAnsi="Times New Roman" w:cs="Times New Roman"/>
              </w:rPr>
              <w:lastRenderedPageBreak/>
              <w:t xml:space="preserve">using the synthpop package in R. This approach resulted in a data set with 15,613 synthetically generated observations of breast density, </w:t>
            </w:r>
            <w:proofErr w:type="gramStart"/>
            <w:r>
              <w:rPr>
                <w:rFonts w:ascii="Times New Roman" w:hAnsi="Times New Roman" w:cs="Times New Roman"/>
              </w:rPr>
              <w:t>10 year</w:t>
            </w:r>
            <w:proofErr w:type="gramEnd"/>
            <w:r>
              <w:rPr>
                <w:rFonts w:ascii="Times New Roman" w:hAnsi="Times New Roman" w:cs="Times New Roman"/>
              </w:rPr>
              <w:t xml:space="preserve"> risk, and lifetime risk. The approach also preserves the structure of the underlying data including correlations.</w:t>
            </w:r>
          </w:p>
        </w:tc>
      </w:tr>
      <w:tr w:rsidR="00343808" w14:paraId="2CFB8DA1" w14:textId="77777777" w:rsidTr="00343808">
        <w:tc>
          <w:tcPr>
            <w:tcW w:w="0" w:type="auto"/>
          </w:tcPr>
          <w:p w14:paraId="683C98B5" w14:textId="77777777" w:rsidR="00343808" w:rsidRDefault="00343808" w:rsidP="00E93C39">
            <w:pPr>
              <w:rPr>
                <w:rFonts w:ascii="Times New Roman" w:hAnsi="Times New Roman" w:cs="Times New Roman"/>
              </w:rPr>
            </w:pPr>
            <w:proofErr w:type="spellStart"/>
            <w:r>
              <w:rPr>
                <w:rFonts w:ascii="Times New Roman" w:hAnsi="Times New Roman" w:cs="Times New Roman"/>
              </w:rPr>
              <w:lastRenderedPageBreak/>
              <w:t>Volpara</w:t>
            </w:r>
            <w:proofErr w:type="spellEnd"/>
            <w:r>
              <w:rPr>
                <w:rFonts w:ascii="Times New Roman" w:hAnsi="Times New Roman" w:cs="Times New Roman"/>
              </w:rPr>
              <w:t xml:space="preserve"> breast density estimate</w:t>
            </w:r>
          </w:p>
        </w:tc>
        <w:tc>
          <w:tcPr>
            <w:tcW w:w="0" w:type="auto"/>
          </w:tcPr>
          <w:p w14:paraId="77BB3988" w14:textId="77777777" w:rsidR="00343808" w:rsidRDefault="00343808">
            <w:pPr>
              <w:rPr>
                <w:rFonts w:ascii="Times New Roman" w:hAnsi="Times New Roman" w:cs="Times New Roman"/>
              </w:rPr>
            </w:pPr>
            <w:r>
              <w:rPr>
                <w:rFonts w:ascii="Times New Roman" w:hAnsi="Times New Roman" w:cs="Times New Roman"/>
              </w:rPr>
              <w:t>See “synthetic_risk_data.csv” input</w:t>
            </w:r>
          </w:p>
        </w:tc>
        <w:tc>
          <w:tcPr>
            <w:tcW w:w="0" w:type="auto"/>
          </w:tcPr>
          <w:p w14:paraId="05A6C3B1" w14:textId="490EEDAD" w:rsidR="00343808" w:rsidRDefault="00343808" w:rsidP="00E93C39">
            <w:pPr>
              <w:rPr>
                <w:rFonts w:ascii="Times New Roman" w:hAnsi="Times New Roman" w:cs="Times New Roman"/>
              </w:rPr>
            </w:pPr>
            <w:r>
              <w:rPr>
                <w:rFonts w:ascii="Times New Roman" w:hAnsi="Times New Roman" w:cs="Times New Roman"/>
              </w:rPr>
              <w:t>Yes</w:t>
            </w:r>
          </w:p>
        </w:tc>
        <w:tc>
          <w:tcPr>
            <w:tcW w:w="0" w:type="auto"/>
          </w:tcPr>
          <w:p w14:paraId="649B182E" w14:textId="345D9841" w:rsidR="00343808" w:rsidRDefault="00343808"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w:t>
            </w:r>
            <w:proofErr w:type="gramStart"/>
            <w:r>
              <w:rPr>
                <w:rFonts w:ascii="Times New Roman" w:hAnsi="Times New Roman" w:cs="Times New Roman"/>
              </w:rPr>
              <w:t>10 year</w:t>
            </w:r>
            <w:proofErr w:type="gramEnd"/>
            <w:r>
              <w:rPr>
                <w:rFonts w:ascii="Times New Roman" w:hAnsi="Times New Roman" w:cs="Times New Roman"/>
              </w:rPr>
              <w:t xml:space="preserve"> breast cancer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w:t>
            </w:r>
            <w:proofErr w:type="spellStart"/>
            <w:r>
              <w:rPr>
                <w:rFonts w:ascii="Times New Roman" w:hAnsi="Times New Roman" w:cs="Times New Roman"/>
              </w:rPr>
              <w:t>Tyrer</w:t>
            </w:r>
            <w:proofErr w:type="spellEnd"/>
            <w:r>
              <w:rPr>
                <w:rFonts w:ascii="Times New Roman" w:hAnsi="Times New Roman" w:cs="Times New Roman"/>
              </w:rPr>
              <w:t xml:space="preserve">-Cuzick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for 15,613 women were shared securely by the BC-PREDICT research team. In order to allow this input data to be shared outside the research team, a synthetic data set was created using the synthpop package in R. This approach resulted in a data set with 15,613 synthetically generated observations of breast density, 10 year risk, and lifetime risk. The approach also preserves the structure of the underlying data including correlations.</w:t>
            </w:r>
          </w:p>
        </w:tc>
      </w:tr>
      <w:tr w:rsidR="00343808" w14:paraId="3FA33117" w14:textId="77777777" w:rsidTr="00343808">
        <w:tc>
          <w:tcPr>
            <w:tcW w:w="0" w:type="auto"/>
          </w:tcPr>
          <w:p w14:paraId="49752910" w14:textId="77777777" w:rsidR="00343808" w:rsidRDefault="00343808" w:rsidP="00E93C39">
            <w:pPr>
              <w:rPr>
                <w:rFonts w:ascii="Times New Roman" w:hAnsi="Times New Roman" w:cs="Times New Roman"/>
              </w:rPr>
            </w:pPr>
            <w:r>
              <w:rPr>
                <w:rFonts w:ascii="Times New Roman" w:hAnsi="Times New Roman" w:cs="Times New Roman"/>
              </w:rPr>
              <w:t>Probability that a cancer is metastatic given the age of the woman</w:t>
            </w:r>
          </w:p>
        </w:tc>
        <w:tc>
          <w:tcPr>
            <w:tcW w:w="0" w:type="auto"/>
          </w:tcPr>
          <w:p w14:paraId="2EB520E8" w14:textId="77777777" w:rsidR="00343808" w:rsidRDefault="00343808">
            <w:pPr>
              <w:rPr>
                <w:rFonts w:ascii="Times New Roman" w:hAnsi="Times New Roman" w:cs="Times New Roman"/>
              </w:rPr>
            </w:pPr>
            <w:r>
              <w:rPr>
                <w:rFonts w:ascii="Times New Roman" w:hAnsi="Times New Roman" w:cs="Times New Roman"/>
              </w:rPr>
              <w:t>25=4.62%</w:t>
            </w:r>
          </w:p>
          <w:p w14:paraId="75BC32CE" w14:textId="77777777" w:rsidR="00343808" w:rsidRDefault="00343808">
            <w:pPr>
              <w:rPr>
                <w:rFonts w:ascii="Times New Roman" w:hAnsi="Times New Roman" w:cs="Times New Roman"/>
              </w:rPr>
            </w:pPr>
            <w:r>
              <w:rPr>
                <w:rFonts w:ascii="Times New Roman" w:hAnsi="Times New Roman" w:cs="Times New Roman"/>
              </w:rPr>
              <w:t>35=8.67%</w:t>
            </w:r>
          </w:p>
          <w:p w14:paraId="4FF5F076" w14:textId="77777777" w:rsidR="00343808" w:rsidRDefault="00343808">
            <w:pPr>
              <w:rPr>
                <w:rFonts w:ascii="Times New Roman" w:hAnsi="Times New Roman" w:cs="Times New Roman"/>
              </w:rPr>
            </w:pPr>
            <w:r>
              <w:rPr>
                <w:rFonts w:ascii="Times New Roman" w:hAnsi="Times New Roman" w:cs="Times New Roman"/>
              </w:rPr>
              <w:t>45=10.98%</w:t>
            </w:r>
          </w:p>
          <w:p w14:paraId="2916C0CD" w14:textId="77777777" w:rsidR="00343808" w:rsidRDefault="00343808">
            <w:pPr>
              <w:rPr>
                <w:rFonts w:ascii="Times New Roman" w:hAnsi="Times New Roman" w:cs="Times New Roman"/>
              </w:rPr>
            </w:pPr>
            <w:r>
              <w:rPr>
                <w:rFonts w:ascii="Times New Roman" w:hAnsi="Times New Roman" w:cs="Times New Roman"/>
              </w:rPr>
              <w:t>55=12.71%</w:t>
            </w:r>
          </w:p>
          <w:p w14:paraId="68EF3B75" w14:textId="77777777" w:rsidR="00343808" w:rsidRDefault="00343808">
            <w:pPr>
              <w:rPr>
                <w:rFonts w:ascii="Times New Roman" w:hAnsi="Times New Roman" w:cs="Times New Roman"/>
              </w:rPr>
            </w:pPr>
            <w:r>
              <w:rPr>
                <w:rFonts w:ascii="Times New Roman" w:hAnsi="Times New Roman" w:cs="Times New Roman"/>
              </w:rPr>
              <w:t>65=14.25%</w:t>
            </w:r>
          </w:p>
          <w:p w14:paraId="3CC8E02E" w14:textId="77777777" w:rsidR="00343808" w:rsidRDefault="00343808">
            <w:pPr>
              <w:rPr>
                <w:rFonts w:ascii="Times New Roman" w:hAnsi="Times New Roman" w:cs="Times New Roman"/>
              </w:rPr>
            </w:pPr>
            <w:r>
              <w:rPr>
                <w:rFonts w:ascii="Times New Roman" w:hAnsi="Times New Roman" w:cs="Times New Roman"/>
              </w:rPr>
              <w:t>75=15.98%</w:t>
            </w:r>
          </w:p>
          <w:p w14:paraId="014D150A" w14:textId="77777777" w:rsidR="00343808" w:rsidRDefault="00343808">
            <w:pPr>
              <w:rPr>
                <w:rFonts w:ascii="Times New Roman" w:hAnsi="Times New Roman" w:cs="Times New Roman"/>
              </w:rPr>
            </w:pPr>
            <w:r>
              <w:rPr>
                <w:rFonts w:ascii="Times New Roman" w:hAnsi="Times New Roman" w:cs="Times New Roman"/>
              </w:rPr>
              <w:t>85=17.30%</w:t>
            </w:r>
          </w:p>
        </w:tc>
        <w:tc>
          <w:tcPr>
            <w:tcW w:w="0" w:type="auto"/>
          </w:tcPr>
          <w:p w14:paraId="5753221E" w14:textId="6D8EBD67" w:rsidR="00343808" w:rsidRDefault="00343808" w:rsidP="00E93C39">
            <w:pPr>
              <w:rPr>
                <w:rFonts w:ascii="Times New Roman" w:hAnsi="Times New Roman" w:cs="Times New Roman"/>
              </w:rPr>
            </w:pPr>
            <w:r>
              <w:rPr>
                <w:rFonts w:ascii="Times New Roman" w:hAnsi="Times New Roman" w:cs="Times New Roman"/>
              </w:rPr>
              <w:t>No</w:t>
            </w:r>
          </w:p>
        </w:tc>
        <w:tc>
          <w:tcPr>
            <w:tcW w:w="0" w:type="auto"/>
          </w:tcPr>
          <w:p w14:paraId="43E83E19" w14:textId="77777777" w:rsidR="00343808" w:rsidRDefault="00343808" w:rsidP="00E93C39">
            <w:pPr>
              <w:rPr>
                <w:rFonts w:ascii="Times New Roman" w:hAnsi="Times New Roman" w:cs="Times New Roman"/>
              </w:rPr>
            </w:pPr>
            <w:r>
              <w:rPr>
                <w:rFonts w:ascii="Times New Roman" w:hAnsi="Times New Roman" w:cs="Times New Roman"/>
              </w:rPr>
              <w:t>Age nearest to woman’s current age at diagnosis of cancer used</w:t>
            </w:r>
          </w:p>
        </w:tc>
      </w:tr>
      <w:tr w:rsidR="00343808" w14:paraId="2F2A3C1F" w14:textId="77777777" w:rsidTr="00343808">
        <w:tc>
          <w:tcPr>
            <w:tcW w:w="0" w:type="auto"/>
          </w:tcPr>
          <w:p w14:paraId="729F2601" w14:textId="77777777" w:rsidR="00343808" w:rsidRDefault="00343808" w:rsidP="00E93C39">
            <w:pPr>
              <w:rPr>
                <w:rFonts w:ascii="Times New Roman" w:hAnsi="Times New Roman" w:cs="Times New Roman"/>
              </w:rPr>
            </w:pPr>
            <w:r>
              <w:rPr>
                <w:rFonts w:ascii="Times New Roman" w:hAnsi="Times New Roman" w:cs="Times New Roman"/>
              </w:rPr>
              <w:t>Fraction of cancers that are ductal carcinoma in situ</w:t>
            </w:r>
          </w:p>
        </w:tc>
        <w:tc>
          <w:tcPr>
            <w:tcW w:w="0" w:type="auto"/>
          </w:tcPr>
          <w:p w14:paraId="5E81EEB8" w14:textId="77777777" w:rsidR="00343808" w:rsidRDefault="00343808">
            <w:pPr>
              <w:rPr>
                <w:rFonts w:ascii="Times New Roman" w:hAnsi="Times New Roman" w:cs="Times New Roman"/>
              </w:rPr>
            </w:pPr>
            <w:r>
              <w:rPr>
                <w:rFonts w:ascii="Times New Roman" w:hAnsi="Times New Roman" w:cs="Times New Roman"/>
              </w:rPr>
              <w:t>21.1%</w:t>
            </w:r>
          </w:p>
        </w:tc>
        <w:tc>
          <w:tcPr>
            <w:tcW w:w="0" w:type="auto"/>
          </w:tcPr>
          <w:p w14:paraId="52D74378" w14:textId="7F146829" w:rsidR="00343808" w:rsidRDefault="00343808" w:rsidP="00E93C39">
            <w:pPr>
              <w:rPr>
                <w:rFonts w:ascii="Times New Roman" w:hAnsi="Times New Roman" w:cs="Times New Roman"/>
              </w:rPr>
            </w:pPr>
            <w:r>
              <w:rPr>
                <w:rFonts w:ascii="Times New Roman" w:hAnsi="Times New Roman" w:cs="Times New Roman"/>
              </w:rPr>
              <w:t>Yes</w:t>
            </w:r>
          </w:p>
        </w:tc>
        <w:tc>
          <w:tcPr>
            <w:tcW w:w="0" w:type="auto"/>
          </w:tcPr>
          <w:p w14:paraId="39AFFA83" w14:textId="2B50B908" w:rsidR="00343808" w:rsidRDefault="00343808"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F146F6">
              <w:rPr>
                <w:rFonts w:ascii="Times New Roman" w:hAnsi="Times New Roman" w:cs="Times New Roman"/>
                <w:noProof/>
              </w:rPr>
              <w:t>[1]</w:t>
            </w:r>
            <w:r>
              <w:rPr>
                <w:rFonts w:ascii="Times New Roman" w:hAnsi="Times New Roman" w:cs="Times New Roman"/>
              </w:rPr>
              <w:fldChar w:fldCharType="end"/>
            </w:r>
          </w:p>
        </w:tc>
      </w:tr>
      <w:tr w:rsidR="00343808" w14:paraId="2FD6A026" w14:textId="77777777" w:rsidTr="00343808">
        <w:tc>
          <w:tcPr>
            <w:tcW w:w="0" w:type="auto"/>
          </w:tcPr>
          <w:p w14:paraId="02514483" w14:textId="77777777" w:rsidR="00343808" w:rsidRDefault="00343808" w:rsidP="00F146F6">
            <w:pPr>
              <w:rPr>
                <w:rFonts w:ascii="Times New Roman" w:hAnsi="Times New Roman" w:cs="Times New Roman"/>
              </w:rPr>
            </w:pPr>
            <w:r>
              <w:rPr>
                <w:rFonts w:ascii="Times New Roman" w:hAnsi="Times New Roman" w:cs="Times New Roman"/>
              </w:rPr>
              <w:t>Probability of cancer being diagnosed as stage I, II, or III given size of tumour</w:t>
            </w:r>
          </w:p>
        </w:tc>
        <w:tc>
          <w:tcPr>
            <w:tcW w:w="0" w:type="auto"/>
          </w:tcPr>
          <w:p w14:paraId="02BE0180" w14:textId="62FB9ADB" w:rsidR="00343808" w:rsidRDefault="00343808" w:rsidP="003B6445">
            <w:pPr>
              <w:rPr>
                <w:rFonts w:ascii="Times New Roman" w:hAnsi="Times New Roman" w:cs="Times New Roman"/>
              </w:rPr>
            </w:pPr>
            <w:r>
              <w:rPr>
                <w:rFonts w:ascii="Times New Roman" w:hAnsi="Times New Roman" w:cs="Times New Roman"/>
              </w:rPr>
              <w:t xml:space="preserve">See </w:t>
            </w:r>
            <w:proofErr w:type="spellStart"/>
            <w:r w:rsidRPr="003B6445">
              <w:rPr>
                <w:rFonts w:ascii="Times New Roman" w:hAnsi="Times New Roman" w:cs="Times New Roman"/>
              </w:rPr>
              <w:t>stage_by_size_mat</w:t>
            </w:r>
            <w:proofErr w:type="spellEnd"/>
            <w:r>
              <w:rPr>
                <w:rFonts w:ascii="Times New Roman" w:hAnsi="Times New Roman" w:cs="Times New Roman"/>
              </w:rPr>
              <w:t xml:space="preserve"> in R script</w:t>
            </w:r>
          </w:p>
        </w:tc>
        <w:tc>
          <w:tcPr>
            <w:tcW w:w="0" w:type="auto"/>
          </w:tcPr>
          <w:p w14:paraId="7D35B252" w14:textId="19439F51" w:rsidR="00343808" w:rsidRDefault="00343808" w:rsidP="00E93C39">
            <w:pPr>
              <w:rPr>
                <w:rFonts w:ascii="Times New Roman" w:hAnsi="Times New Roman" w:cs="Times New Roman"/>
              </w:rPr>
            </w:pPr>
            <w:r>
              <w:rPr>
                <w:rFonts w:ascii="Times New Roman" w:hAnsi="Times New Roman" w:cs="Times New Roman"/>
              </w:rPr>
              <w:t>Yes</w:t>
            </w:r>
          </w:p>
        </w:tc>
        <w:tc>
          <w:tcPr>
            <w:tcW w:w="0" w:type="auto"/>
          </w:tcPr>
          <w:p w14:paraId="4E4C4FE9" w14:textId="27442B16" w:rsidR="00343808" w:rsidRDefault="00343808" w:rsidP="00E93C39">
            <w:pPr>
              <w:rPr>
                <w:rFonts w:ascii="Times New Roman" w:hAnsi="Times New Roman" w:cs="Times New Roman"/>
              </w:rPr>
            </w:pPr>
            <w:proofErr w:type="spellStart"/>
            <w:r>
              <w:rPr>
                <w:rFonts w:ascii="Times New Roman" w:hAnsi="Times New Roman" w:cs="Times New Roman"/>
              </w:rPr>
              <w:t>Kollias</w:t>
            </w:r>
            <w:proofErr w:type="spellEnd"/>
            <w:r>
              <w:rPr>
                <w:rFonts w:ascii="Times New Roman" w:hAnsi="Times New Roman" w:cs="Times New Roman"/>
              </w:rPr>
              <w:t xml:space="preserve"> et al. (1998), Wen et al. (2015), Cheng et al. (1997)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{"citationItems":[{"id":"ITEM-1","itemData":{"DOI":"10.1016/S0959-8049(99)00056-8","ISSN":"0959-8049","PMID":"10533470","abstract":"The Nottingham Prognostic Index (NPI) is an integrated prognostic index used to predict patient survival for women with invasive breast cancer. The index is based on invasive tumour size, histological lymph node stage and tumour grade. The value of such an index has been questioned in small invasive breast cancers and it has been suggested that size is the only necessary prognostic determinant. The aims of this study were to determine the extent of regional lymph node involvement and survival in women with small invasive breast cancers and to assess the value of the NPI. Between 1976 and 1994, 2684 women aged ≤ 70 years were treated for primary operable invasive breast cancers of ≤ 5 cm in maximum diameter, of which 318 measured ≤ 1 cm. Follow-up data were evaluated to determine histological factors important in predicting survival outcomes in women with cancers ≤1 cm in diameter and comparing their survival according to the NPI with all women treated for primary operable breast cancers ≤5 cm in maximum diameter. Histological lymph node involvement was demonstrated in 56/318 (18%) of cancers of ≤1 cm in diameter. Significant survival differences were demonstrated for small breast cancers according to lymph node stage, vascular invasion and histological tumour grade. Only lymph node stage and histological tumour grade were independent prognostic indicators using a multivariate Cox model. The survival curves for small tumours stratified by the NPI were similar to those of cancers up to 5 cm in diameter. The results indicate that lymph node staging and histological grading are still important prognostic determinants for breast cancers ≤1 cm in diameter. An axillary node staging procedure should be performed for all invasive breast cancers ≤1 cm in diameter. The NPI remains relevant for small breast cancers.","author":[{"dropping-particle":"","family":"Kollias","given":"J.","non-dropping-particle":"","parse-names":false,"suffix":""},{"dropping-particle":"","family":"Murphy","given":"C. A.","non-dropping-particle":"","parse-names":false,"suffix":""},{"dropping-particle":"","family":"Elston","given":"C. W.","non-dropping-particle":"","parse-names":false,"suffix":""},{"dropping-particle":"","family":"Ellis","given":"I. O.","non-dropping-particle":"","parse-names":false,"suffix":""},{"dropping-particle":"","family":"Robertson","given":"J. F.R.","non-dropping-particle":"","parse-names":false,"suffix":""},{"dropping-particle":"","family":"Blarney","given":"R. W.","non-dropping-particle":"","parse-names":false,"suffix":""}],"container-title":"European Journal of Cancer","id":"ITEM-1","issue":"6","issued":{"date-parts":[["1999","6","1"]]},"page":"908-912","publisher":"Pergamon","title":"The prognosis of small primary breast cancers","type":"article-journal","volume":"35"},"uris":["http://www.mendeley.com/documents/?uuid=84a536ed-269b-3696-abb5-57b8d1e18d0b"]},{"id":"ITEM-2","itemData":{"DOI":"10.1371/JOURNAL.PONE.0143537","ISSN":"1932-6203","PMID":"26600129","abstract":"Background Previous studies have indicated the prognostic value of various laboratory parameters in cancer patients. This study was to establish a prognostic index (PI) model for breast cancer patients based on the potential prognostic factors.   Methods A retrospective study of 1661 breast cancer patients who underwent surgical treatment between January 2002 and December 2008 at Sun Yat-sen University Cancer Center was conducted. Multivariate analysis (Cox regression model) was performed to determine the independent prognostic factors and a prognostic index (PI) model was devised based on these factors. Survival analyses were used to estimate the prognostic value of PI, and the discriminatory ability of PI was compared with Nottingham Prognostic Index (NPI) by evaluating the area under the receiver operating characteristics curves (AUC).   Results The mean survival time of all participants was 123.6 months. The preoperative globulin &gt;30.0g/L, triglyceride &gt;1.10mmol/L and fibrinogen &gt;2.83g/L were identified as risk factors for shorter cancer-specific survival. The novel prognostic index model was established and enrolled patients were classified as low- (1168 patients, 70.3%), moderate- (410 patients, 24.7%) and high-risk groups (83 patients, 5.0%), respectively. Compared with the low-risk group, higher risks of poor clinical outcome were indicated in the moderate-risk group [Hazard ratio (HR): 1.513, 95% confidence interval (CI): 1.169–1.959, p = 0.002] and high-risk group (HR: 2.481, 95%CI: 1.653–3.724, p&lt; 0.001).   Conclusions The prognostic index based on three laboratory parameters was a novel and practicable prognostic tool. It may serve as complement to help predict postoperative survival in breast cancer patients.","author":[{"dropping-particle":"","family":"Wen","given":"Jiahuai","non-dropping-particle":"","parse-names":false,"suffix":""},{"dropping-particle":"","family":"Ye","given":"Feng","non-dropping-particle":"","parse-names":false,"suffix":""},{"dropping-particle":"","family":"Li","given":"Shuaijie","non-dropping-particle":"","parse-names":false,"suffix":""},{"dropping-particle":"","family":"Huang","given":"Xiaojia","non-dropping-particle":"","parse-names":false,"suffix":""},{"dropping-particle":"","family":"Yang","given":"Lu","non-dropping-particle":"","parse-names":false,"suffix":""},{"dropping-particle":"","family":"Xiao","given":"Xiangsheng","non-dropping-particle":"","parse-names":false,"suffix":""},{"dropping-particle":"","family":"Xie","given":"Xiaoming","non-dropping-particle":"","parse-names":false,"suffix":""}],"container-title":"PLOS ONE","id":"ITEM-2","issue":"11","issued":{"date-parts":[["2015","11","1"]]},"page":"e0143537","publisher":"Public Library of Science","title":"The Practicability of a Novel Prognostic Index (PI) Model and Comparison with Nottingham Prognostic Index (NPI) in Stage I–III Breast Cancer Patients Undergoing Surgical Treatment","type":"article-journal","volume":"10"},"uris":["http://www.mendeley.com/documents/?uuid=5514582c-5e3e-3f8e-b9f4-8bb197c22520"]},{"id":"ITEM-3","itemData":{"DOI":"10.1093/JNCI/89.18.1356","ISSN":"0027-8874","PMID":"9308705","abstract":"Background: For women with ductal carcinoma in situ (DCIS) of the breast who have been treated with breast-conserving surgery, the usefulness of size and surgical margin status (i.e., presence or absence of disease at the point of excision) as prognostic factors for predicting residual disease has not been well established. This study was conducted to determine more clearly the relationship between size and margin status of mammary DCIS to residual disease. Methods: The pathology records of 232 consecutive patients with mammary DCIS who had been initially treated with lumpectomy at the University Hospitals of Cleveland were retrospectively reviewed. The size of the DCIS and the surgical margins of lumpectomy were analyzed. Residual disease was defined as the persistence of DCIS in the re-excision and/or mastectomy specimens. Results: Residual disease was found in 15 of 101 patients with DCIS of less than 1.0 cm in longest dimension, in 27 of 96 patients with DCIS of 1.0-2.4 cm in size, and in 24 of 35 patients with DCIS of greater than or equal to 2.5 cm in size (P&lt;.001). Residual disease was found in 30 of 77 patients with DCIS and positive margins, in 11 of 59 patients with DCIS and close margins (≤1 mm), and in 10 of 73 patients with DCIS and negative margins (&gt;1 mm) (P = .001). In multivariate analysis, the occurrence of residual disease was associated with large tumor size (i.e., ≤2.5 cm) (odds ratio [OR] = 7.7; 95% confidence interval [CI] = 3.13-20.00; two-sided P = .0001) and with positive margin status (OR = 2.2; 95% CI = 1.02-4.55; two- sided P = .04). Conclusions: The size and margin status of DCIS each were found to be independent predictors of residual disease.","author":[{"dropping-particle":"","family":"Cheng","given":"Liang","non-dropping-particle":"","parse-names":false,"suffix":""},{"dropping-particle":"","family":"Al-Kaisi","given":"Nadia K.","non-dropping-particle":"","parse-names":false,"suffix":""},{"dropping-particle":"","family":"Gordon","given":"Nahida H.","non-dropping-particle":"","parse-names":false,"suffix":""},{"dropping-particle":"","family":"Liu","given":"Alison Y.","non-dropping-particle":"","parse-names":false,"suffix":""},{"dropping-particle":"","family":"Gebrail","given":"Fadi","non-dropping-particle":"","parse-names":false,"suffix":""},{"dropping-particle":"","family":"Shenk","given":"Robert R.","non-dropping-particle":"","parse-names":false,"suffix":""}],"container-title":"JNCI: Journal of the National Cancer Institute","id":"ITEM-3","issue":"18","issued":{"date-parts":[["1997","9","17"]]},"page":"1356-1360","publisher":"Oxford Academic","title":"Relationship Between the Size and Margin Status of Ductal Carcinoma In Situ of the Breast and Residual Disease","type":"article-journal","volume":"89"},"uris":["http://www.mendeley.com/documents/?uuid=905f061e-886f-35b1-8fb1-1fb5dc44c7fa"]}],"mendeley":{"formattedCitation":"[6–8]","plainTextFormattedCitation":"[6–8]","previouslyFormattedCitation":"[6–8]"},"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[6–8]</w:t>
            </w:r>
            <w:r>
              <w:rPr>
                <w:rFonts w:ascii="Times New Roman" w:hAnsi="Times New Roman" w:cs="Times New Roman"/>
              </w:rPr>
              <w:fldChar w:fldCharType="end"/>
            </w:r>
          </w:p>
          <w:p w14:paraId="60A28843" w14:textId="77777777" w:rsidR="00343808" w:rsidRDefault="00343808" w:rsidP="00E93C39">
            <w:pPr>
              <w:rPr>
                <w:rFonts w:ascii="Times New Roman" w:hAnsi="Times New Roman" w:cs="Times New Roman"/>
              </w:rPr>
            </w:pPr>
          </w:p>
          <w:p w14:paraId="74C8E117" w14:textId="77777777" w:rsidR="00343808" w:rsidRDefault="00343808" w:rsidP="00E93C39">
            <w:pPr>
              <w:rPr>
                <w:rFonts w:ascii="Times New Roman" w:hAnsi="Times New Roman" w:cs="Times New Roman"/>
              </w:rPr>
            </w:pPr>
            <w:r>
              <w:rPr>
                <w:rFonts w:ascii="Times New Roman" w:hAnsi="Times New Roman" w:cs="Times New Roman"/>
              </w:rPr>
              <w:t xml:space="preserve">The supplementary data provided in Wen et al. provided observations of cancer size, number of lymph node involvements, and other variables for 1,661 women. Given that none of the patients had metastatic cancer, it was possible to determine the stage of cancer for each woman using the size of the tumour and number of lymph nodes involved. This data was used to determine the probability that cancers of different sizes would be of different stages. However, the data set contained few observation for women with very small tumours. As such, data from </w:t>
            </w:r>
            <w:proofErr w:type="spellStart"/>
            <w:r>
              <w:rPr>
                <w:rFonts w:ascii="Times New Roman" w:hAnsi="Times New Roman" w:cs="Times New Roman"/>
              </w:rPr>
              <w:t>Kollias</w:t>
            </w:r>
            <w:proofErr w:type="spellEnd"/>
            <w:r>
              <w:rPr>
                <w:rFonts w:ascii="Times New Roman" w:hAnsi="Times New Roman" w:cs="Times New Roman"/>
              </w:rPr>
              <w:t xml:space="preserve"> et al. was combined with that included in Wen et al. to provide a better representation of the distribution of </w:t>
            </w:r>
            <w:r>
              <w:rPr>
                <w:rFonts w:ascii="Times New Roman" w:hAnsi="Times New Roman" w:cs="Times New Roman"/>
              </w:rPr>
              <w:lastRenderedPageBreak/>
              <w:t xml:space="preserve">stages in very small cancers. As </w:t>
            </w:r>
            <w:proofErr w:type="spellStart"/>
            <w:r>
              <w:rPr>
                <w:rFonts w:ascii="Times New Roman" w:hAnsi="Times New Roman" w:cs="Times New Roman"/>
              </w:rPr>
              <w:t>Kollias</w:t>
            </w:r>
            <w:proofErr w:type="spellEnd"/>
            <w:r>
              <w:rPr>
                <w:rFonts w:ascii="Times New Roman" w:hAnsi="Times New Roman" w:cs="Times New Roman"/>
              </w:rPr>
              <w:t xml:space="preserve"> et al. only included whether lymph nodes were involved or not and did not state the number of nodes, it was assumed that half of patients with node involvement had one node and half had more than one node. The distributions of stages across cancer size was compared between the studies and aside from the smallest cancers the studies showed close agreement.</w:t>
            </w:r>
          </w:p>
          <w:p w14:paraId="3DE64941" w14:textId="77777777" w:rsidR="00343808" w:rsidRDefault="00343808" w:rsidP="00E93C39">
            <w:pPr>
              <w:rPr>
                <w:rFonts w:ascii="Times New Roman" w:hAnsi="Times New Roman" w:cs="Times New Roman"/>
              </w:rPr>
            </w:pPr>
          </w:p>
          <w:p w14:paraId="565256BE" w14:textId="0BCF5D38" w:rsidR="00343808" w:rsidRDefault="00343808" w:rsidP="008277C8">
            <w:pPr>
              <w:rPr>
                <w:rFonts w:ascii="Times New Roman" w:hAnsi="Times New Roman" w:cs="Times New Roman"/>
              </w:rPr>
            </w:pPr>
            <w:r>
              <w:rPr>
                <w:rFonts w:ascii="Times New Roman" w:hAnsi="Times New Roman" w:cs="Times New Roman"/>
              </w:rPr>
              <w:t xml:space="preserve">The likelihood a cancer of a given size was a DCIS was calculated using the distribution of DCIS tumour sizes from Cheng et al (1997) and the proportion of cancers that were DCIS (21.1%) from NHS England screening statistics. The </w:t>
            </w:r>
            <w:proofErr w:type="spellStart"/>
            <w:r>
              <w:rPr>
                <w:rFonts w:ascii="Times New Roman" w:hAnsi="Times New Roman" w:cs="Times New Roman"/>
              </w:rPr>
              <w:t>stage_by_size_mat</w:t>
            </w:r>
            <w:proofErr w:type="spellEnd"/>
            <w:r>
              <w:rPr>
                <w:rFonts w:ascii="Times New Roman" w:hAnsi="Times New Roman" w:cs="Times New Roman"/>
              </w:rPr>
              <w:t xml:space="preserve"> was re-calculated such that a cancer of a given size had a probability of being of stage I-III or a DCIS.</w:t>
            </w:r>
          </w:p>
        </w:tc>
      </w:tr>
      <w:tr w:rsidR="00343808" w14:paraId="399570B1" w14:textId="77777777" w:rsidTr="00343808">
        <w:tc>
          <w:tcPr>
            <w:tcW w:w="0" w:type="auto"/>
          </w:tcPr>
          <w:p w14:paraId="35F9C43D" w14:textId="1083D138" w:rsidR="00343808" w:rsidRDefault="00343808" w:rsidP="004B7C43">
            <w:pPr>
              <w:rPr>
                <w:rFonts w:ascii="Times New Roman" w:hAnsi="Times New Roman" w:cs="Times New Roman"/>
              </w:rPr>
            </w:pPr>
            <w:r>
              <w:rPr>
                <w:rFonts w:ascii="Times New Roman" w:hAnsi="Times New Roman" w:cs="Times New Roman"/>
              </w:rPr>
              <w:lastRenderedPageBreak/>
              <w:t xml:space="preserve">Mammographic sensitivity by </w:t>
            </w:r>
            <w:proofErr w:type="spellStart"/>
            <w:r>
              <w:rPr>
                <w:rFonts w:ascii="Times New Roman" w:hAnsi="Times New Roman" w:cs="Times New Roman"/>
              </w:rPr>
              <w:t>Volpara</w:t>
            </w:r>
            <w:proofErr w:type="spellEnd"/>
            <w:r>
              <w:rPr>
                <w:rFonts w:ascii="Times New Roman" w:hAnsi="Times New Roman" w:cs="Times New Roman"/>
              </w:rPr>
              <w:t xml:space="preserve"> Density Group (VDG)</w:t>
            </w:r>
          </w:p>
        </w:tc>
        <w:tc>
          <w:tcPr>
            <w:tcW w:w="0" w:type="auto"/>
          </w:tcPr>
          <w:p w14:paraId="2F3F754D" w14:textId="15DF9420" w:rsidR="00343808" w:rsidRDefault="00343808">
            <w:pPr>
              <w:rPr>
                <w:rFonts w:ascii="Times New Roman" w:hAnsi="Times New Roman" w:cs="Times New Roman"/>
              </w:rPr>
            </w:pPr>
            <w:r>
              <w:rPr>
                <w:rFonts w:ascii="Times New Roman" w:hAnsi="Times New Roman" w:cs="Times New Roman"/>
              </w:rPr>
              <w:t>VDG1=85.0%</w:t>
            </w:r>
          </w:p>
          <w:p w14:paraId="3685783F" w14:textId="01582920" w:rsidR="00343808" w:rsidRDefault="00343808">
            <w:pPr>
              <w:rPr>
                <w:rFonts w:ascii="Times New Roman" w:hAnsi="Times New Roman" w:cs="Times New Roman"/>
              </w:rPr>
            </w:pPr>
            <w:r>
              <w:rPr>
                <w:rFonts w:ascii="Times New Roman" w:hAnsi="Times New Roman" w:cs="Times New Roman"/>
              </w:rPr>
              <w:t>VDG2=77.6%</w:t>
            </w:r>
          </w:p>
          <w:p w14:paraId="0310313B" w14:textId="27F7A9A4" w:rsidR="00343808" w:rsidRDefault="00343808">
            <w:pPr>
              <w:rPr>
                <w:rFonts w:ascii="Times New Roman" w:hAnsi="Times New Roman" w:cs="Times New Roman"/>
              </w:rPr>
            </w:pPr>
            <w:r>
              <w:rPr>
                <w:rFonts w:ascii="Times New Roman" w:hAnsi="Times New Roman" w:cs="Times New Roman"/>
              </w:rPr>
              <w:t>VDG3=69.5%</w:t>
            </w:r>
          </w:p>
          <w:p w14:paraId="10EDB47B" w14:textId="6E672E45" w:rsidR="00343808" w:rsidRDefault="00343808">
            <w:pPr>
              <w:rPr>
                <w:rFonts w:ascii="Times New Roman" w:hAnsi="Times New Roman" w:cs="Times New Roman"/>
              </w:rPr>
            </w:pPr>
            <w:r>
              <w:rPr>
                <w:rFonts w:ascii="Times New Roman" w:hAnsi="Times New Roman" w:cs="Times New Roman"/>
              </w:rPr>
              <w:t>VDG4=61.0%</w:t>
            </w:r>
          </w:p>
          <w:p w14:paraId="49EA1C32" w14:textId="42FDB7CE" w:rsidR="00343808" w:rsidRDefault="00343808">
            <w:pPr>
              <w:rPr>
                <w:rFonts w:ascii="Times New Roman" w:hAnsi="Times New Roman" w:cs="Times New Roman"/>
              </w:rPr>
            </w:pPr>
            <w:r>
              <w:rPr>
                <w:rFonts w:ascii="Times New Roman" w:hAnsi="Times New Roman" w:cs="Times New Roman"/>
              </w:rPr>
              <w:t>Average=75.7%</w:t>
            </w:r>
          </w:p>
        </w:tc>
        <w:tc>
          <w:tcPr>
            <w:tcW w:w="0" w:type="auto"/>
          </w:tcPr>
          <w:p w14:paraId="75582E31" w14:textId="049FF9E7" w:rsidR="00343808" w:rsidRDefault="00343808" w:rsidP="00E93C39">
            <w:pPr>
              <w:rPr>
                <w:rFonts w:ascii="Times New Roman" w:hAnsi="Times New Roman" w:cs="Times New Roman"/>
              </w:rPr>
            </w:pPr>
            <w:r>
              <w:rPr>
                <w:rFonts w:ascii="Times New Roman" w:hAnsi="Times New Roman" w:cs="Times New Roman"/>
              </w:rPr>
              <w:t>Yes</w:t>
            </w:r>
          </w:p>
        </w:tc>
        <w:tc>
          <w:tcPr>
            <w:tcW w:w="0" w:type="auto"/>
          </w:tcPr>
          <w:p w14:paraId="3548814F" w14:textId="1006F0FF" w:rsidR="00343808" w:rsidRDefault="00343808" w:rsidP="00E93C39">
            <w:pPr>
              <w:rPr>
                <w:rFonts w:ascii="Times New Roman" w:hAnsi="Times New Roman" w:cs="Times New Roman"/>
              </w:rPr>
            </w:pPr>
            <w:r>
              <w:rPr>
                <w:rFonts w:ascii="Times New Roman" w:hAnsi="Times New Roman" w:cs="Times New Roman"/>
              </w:rPr>
              <w:t xml:space="preserve">Wanders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{"citationItems":[{"id":"ITEM-1","itemData":{"DOI":"10.1007/S10549-016-4090-7/TABLES/4","ISSN":"15737217","PMID":"28012087","abstract":"Purpose: To determine to what extent automatically measured volumetric mammographic density influences screening performance when using digital mammography (DM). Methods: We collected a consecutive series of 111,898 DM examinations (2003–2011) from one screening unit of the Dutch biennial screening program (age 50–75 years). Volumetric mammographic density was automatically assessed using Volpara. We determined screening performance measures for four density categories comparable to the American College of Radiology (ACR) breast density categories. Results: Of all the examinations, 21.6% were categorized as density category 1 (‘almost entirely fatty’) and 41.5, 28.9, and 8.0% as category 2–4 (‘extremely dense’), respectively. We identified 667 screen-detected and 234 interval cancers. Interval cancer rates were 0.7, 1.9, 2.9, and 4.4‰ and false positive rates were 11.2, 15.1, 18.2, and 23.8‰ for categories 1–4, respectively (both p-trend &lt; 0.001). The screening sensitivity, calculated as the proportion of screen-detected among the total of screen-detected and interval tumors, was lower in higher density categories: 85.7, 77.6, 69.5, and 61.0% for categories 1–4, respectively (p-trend &lt; 0.001). Conclusions: Volumetric mammographic density, automatically measured on digital mammograms, impacts screening performance measures along the same patterns as established with ACR breast density categories. Since measuring breast density fully automatically has much higher reproducibility than visual assessment, this automatic method could help with implementing density-based supplemental screening.","author":[{"dropping-particle":"","family":"Wanders","given":"Johanna O.P.","non-dropping-particle":"","parse-names":false,"suffix":""},{"dropping-particle":"","family":"Holland","given":"Katharina","non-dropping-particle":"","parse-names":false,"suffix":""},{"dropping-particle":"","family":"Veldhuis","given":"Wouter B.","non-dropping-particle":"","parse-names":false,"suffix":""},{"dropping-particle":"","family":"Mann","given":"Ritse M.","non-dropping-particle":"","parse-names":false,"suffix":""},{"dropping-particle":"","family":"Pijnappel","given":"Ruud M.","non-dropping-particle":"","parse-names":false,"suffix":""},{"dropping-particle":"","family":"Peeters","given":"Petra H.M.","non-dropping-particle":"","parse-names":false,"suffix":""},{"dropping-particle":"","family":"Gils","given":"Carla H.","non-dropping-particle":"van","parse-names":false,"suffix":""},{"dropping-particle":"","family":"Karssemeijer","given":"Nico","non-dropping-particle":"","parse-names":false,"suffix":""}],"container-title":"Breast Cancer Research and Treatment","id":"ITEM-1","issue":"1","issued":{"date-parts":[["2017","2","1"]]},"page":"95-103","publisher":"Springer New York LLC","title":"Volumetric breast density affects performance of digital screening mammography","type":"article-journal","volume":"162"},"uris":["http://www.mendeley.com/documents/?uuid=c5c22f8d-d244-3fe0-bcab-96a9dcf32f1b"]}],"mendeley":{"formattedCitation":"[9]","plainTextFormattedCitation":"[9]","previouslyFormattedCitation":"[9]"},"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[9]</w:t>
            </w:r>
            <w:r>
              <w:rPr>
                <w:rFonts w:ascii="Times New Roman" w:hAnsi="Times New Roman" w:cs="Times New Roman"/>
              </w:rPr>
              <w:fldChar w:fldCharType="end"/>
            </w:r>
          </w:p>
        </w:tc>
      </w:tr>
      <w:tr w:rsidR="00343808" w14:paraId="542B2E5D" w14:textId="77777777" w:rsidTr="00343808">
        <w:tc>
          <w:tcPr>
            <w:tcW w:w="0" w:type="auto"/>
          </w:tcPr>
          <w:p w14:paraId="0605A532" w14:textId="7D76CD96" w:rsidR="00343808" w:rsidRDefault="00343808" w:rsidP="004B7C43">
            <w:pPr>
              <w:rPr>
                <w:rFonts w:ascii="Times New Roman" w:hAnsi="Times New Roman" w:cs="Times New Roman"/>
              </w:rPr>
            </w:pPr>
            <w:r>
              <w:rPr>
                <w:rFonts w:ascii="Times New Roman" w:hAnsi="Times New Roman" w:cs="Times New Roman"/>
              </w:rPr>
              <w:t>Detection rate of mammography in high density screens</w:t>
            </w:r>
          </w:p>
        </w:tc>
        <w:tc>
          <w:tcPr>
            <w:tcW w:w="0" w:type="auto"/>
          </w:tcPr>
          <w:p w14:paraId="219F2E7B" w14:textId="60754F92" w:rsidR="00343808" w:rsidRDefault="00343808">
            <w:pPr>
              <w:rPr>
                <w:rFonts w:ascii="Times New Roman" w:hAnsi="Times New Roman" w:cs="Times New Roman"/>
              </w:rPr>
            </w:pPr>
            <w:r>
              <w:rPr>
                <w:rFonts w:ascii="Times New Roman" w:hAnsi="Times New Roman" w:cs="Times New Roman"/>
              </w:rPr>
              <w:t>4.2 per 1,000 screens</w:t>
            </w:r>
          </w:p>
        </w:tc>
        <w:tc>
          <w:tcPr>
            <w:tcW w:w="0" w:type="auto"/>
          </w:tcPr>
          <w:p w14:paraId="01A2517F" w14:textId="04D60176" w:rsidR="00343808" w:rsidRDefault="00343808" w:rsidP="00E93C39">
            <w:pPr>
              <w:rPr>
                <w:rFonts w:ascii="Times New Roman" w:hAnsi="Times New Roman" w:cs="Times New Roman"/>
              </w:rPr>
            </w:pPr>
            <w:r>
              <w:rPr>
                <w:rFonts w:ascii="Times New Roman" w:hAnsi="Times New Roman" w:cs="Times New Roman"/>
              </w:rPr>
              <w:t>No</w:t>
            </w:r>
          </w:p>
        </w:tc>
        <w:tc>
          <w:tcPr>
            <w:tcW w:w="0" w:type="auto"/>
          </w:tcPr>
          <w:p w14:paraId="72C6EAD0" w14:textId="52F0F98C" w:rsidR="00343808" w:rsidRDefault="00343808" w:rsidP="00E93C39">
            <w:pPr>
              <w:rPr>
                <w:rFonts w:ascii="Times New Roman" w:hAnsi="Times New Roman" w:cs="Times New Roman"/>
              </w:rPr>
            </w:pPr>
            <w:r>
              <w:rPr>
                <w:rFonts w:ascii="Times New Roman" w:hAnsi="Times New Roman" w:cs="Times New Roman"/>
              </w:rPr>
              <w:t xml:space="preserve">Tice et al. (2013)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[10]</w:t>
            </w:r>
            <w:r>
              <w:rPr>
                <w:rFonts w:ascii="Times New Roman" w:hAnsi="Times New Roman" w:cs="Times New Roman"/>
              </w:rPr>
              <w:fldChar w:fldCharType="end"/>
            </w:r>
          </w:p>
        </w:tc>
      </w:tr>
      <w:tr w:rsidR="00343808" w14:paraId="3C0D4A90" w14:textId="77777777" w:rsidTr="00343808">
        <w:tc>
          <w:tcPr>
            <w:tcW w:w="0" w:type="auto"/>
          </w:tcPr>
          <w:p w14:paraId="768FE87B" w14:textId="56280562" w:rsidR="00343808" w:rsidRDefault="00343808" w:rsidP="00D027FB">
            <w:pPr>
              <w:rPr>
                <w:rFonts w:ascii="Times New Roman" w:hAnsi="Times New Roman" w:cs="Times New Roman"/>
              </w:rPr>
            </w:pPr>
            <w:r>
              <w:rPr>
                <w:rFonts w:ascii="Times New Roman" w:hAnsi="Times New Roman" w:cs="Times New Roman"/>
              </w:rPr>
              <w:t>Incremental detection rate of magnetic resonance imaging mammography in high density screens after negative mammography</w:t>
            </w:r>
          </w:p>
        </w:tc>
        <w:tc>
          <w:tcPr>
            <w:tcW w:w="0" w:type="auto"/>
          </w:tcPr>
          <w:p w14:paraId="09D6AA27" w14:textId="686FD1CE" w:rsidR="00343808" w:rsidRDefault="00343808">
            <w:pPr>
              <w:rPr>
                <w:rFonts w:ascii="Times New Roman" w:hAnsi="Times New Roman" w:cs="Times New Roman"/>
              </w:rPr>
            </w:pPr>
            <w:r>
              <w:rPr>
                <w:rFonts w:ascii="Times New Roman" w:hAnsi="Times New Roman" w:cs="Times New Roman"/>
              </w:rPr>
              <w:t>5 per 1,000 screens</w:t>
            </w:r>
          </w:p>
        </w:tc>
        <w:tc>
          <w:tcPr>
            <w:tcW w:w="0" w:type="auto"/>
          </w:tcPr>
          <w:p w14:paraId="36D1960C" w14:textId="02CF34FF" w:rsidR="00343808" w:rsidRDefault="00343808" w:rsidP="00E93C39">
            <w:pPr>
              <w:rPr>
                <w:rFonts w:ascii="Times New Roman" w:hAnsi="Times New Roman" w:cs="Times New Roman"/>
              </w:rPr>
            </w:pPr>
            <w:r>
              <w:rPr>
                <w:rFonts w:ascii="Times New Roman" w:hAnsi="Times New Roman" w:cs="Times New Roman"/>
              </w:rPr>
              <w:t>No</w:t>
            </w:r>
          </w:p>
        </w:tc>
        <w:tc>
          <w:tcPr>
            <w:tcW w:w="0" w:type="auto"/>
          </w:tcPr>
          <w:p w14:paraId="0B4A4A33" w14:textId="4B1D1C40" w:rsidR="00343808" w:rsidRDefault="00343808" w:rsidP="00E93C39">
            <w:pPr>
              <w:rPr>
                <w:rFonts w:ascii="Times New Roman" w:hAnsi="Times New Roman" w:cs="Times New Roman"/>
              </w:rPr>
            </w:pPr>
            <w:proofErr w:type="spellStart"/>
            <w:r>
              <w:rPr>
                <w:rFonts w:ascii="Times New Roman" w:hAnsi="Times New Roman" w:cs="Times New Roman"/>
              </w:rPr>
              <w:t>Vreeman</w:t>
            </w:r>
            <w:proofErr w:type="spellEnd"/>
            <w:r>
              <w:rPr>
                <w:rFonts w:ascii="Times New Roman" w:hAnsi="Times New Roman" w:cs="Times New Roman"/>
              </w:rPr>
              <w:t xml:space="preserve"> et al. (personal communication, 2015) see Gray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p>
        </w:tc>
      </w:tr>
      <w:tr w:rsidR="00343808" w14:paraId="74188691" w14:textId="77777777" w:rsidTr="00343808">
        <w:tc>
          <w:tcPr>
            <w:tcW w:w="0" w:type="auto"/>
          </w:tcPr>
          <w:p w14:paraId="7951487E" w14:textId="4385CEC8" w:rsidR="00343808" w:rsidRDefault="00343808" w:rsidP="00D027FB">
            <w:pPr>
              <w:rPr>
                <w:rFonts w:ascii="Times New Roman" w:hAnsi="Times New Roman" w:cs="Times New Roman"/>
              </w:rPr>
            </w:pPr>
            <w:r>
              <w:rPr>
                <w:rFonts w:ascii="Times New Roman" w:hAnsi="Times New Roman" w:cs="Times New Roman"/>
              </w:rPr>
              <w:t>Incremental detection rate of ultrasound mammography in high density screens after negative mammography</w:t>
            </w:r>
          </w:p>
        </w:tc>
        <w:tc>
          <w:tcPr>
            <w:tcW w:w="0" w:type="auto"/>
          </w:tcPr>
          <w:p w14:paraId="3E56FBD1" w14:textId="1CA8C540" w:rsidR="00343808" w:rsidRDefault="00343808">
            <w:pPr>
              <w:rPr>
                <w:rFonts w:ascii="Times New Roman" w:hAnsi="Times New Roman" w:cs="Times New Roman"/>
              </w:rPr>
            </w:pPr>
            <w:r>
              <w:rPr>
                <w:rFonts w:ascii="Times New Roman" w:hAnsi="Times New Roman" w:cs="Times New Roman"/>
              </w:rPr>
              <w:t>3 per 1,000 screens</w:t>
            </w:r>
          </w:p>
        </w:tc>
        <w:tc>
          <w:tcPr>
            <w:tcW w:w="0" w:type="auto"/>
          </w:tcPr>
          <w:p w14:paraId="4C68C96C" w14:textId="0551A0DC" w:rsidR="00343808" w:rsidRDefault="00343808" w:rsidP="00E93C39">
            <w:pPr>
              <w:rPr>
                <w:rFonts w:ascii="Times New Roman" w:hAnsi="Times New Roman" w:cs="Times New Roman"/>
              </w:rPr>
            </w:pPr>
            <w:r>
              <w:rPr>
                <w:rFonts w:ascii="Times New Roman" w:hAnsi="Times New Roman" w:cs="Times New Roman"/>
              </w:rPr>
              <w:t>No</w:t>
            </w:r>
          </w:p>
        </w:tc>
        <w:tc>
          <w:tcPr>
            <w:tcW w:w="0" w:type="auto"/>
          </w:tcPr>
          <w:p w14:paraId="2A074616" w14:textId="217624A6" w:rsidR="00343808" w:rsidRDefault="00343808" w:rsidP="00E93C39">
            <w:pPr>
              <w:rPr>
                <w:rFonts w:ascii="Times New Roman" w:hAnsi="Times New Roman" w:cs="Times New Roman"/>
              </w:rPr>
            </w:pPr>
            <w:r>
              <w:rPr>
                <w:rFonts w:ascii="Times New Roman" w:hAnsi="Times New Roman" w:cs="Times New Roman"/>
              </w:rPr>
              <w:t xml:space="preserve">Tice et al (2013)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[10]</w:t>
            </w:r>
            <w:r>
              <w:rPr>
                <w:rFonts w:ascii="Times New Roman" w:hAnsi="Times New Roman" w:cs="Times New Roman"/>
              </w:rPr>
              <w:fldChar w:fldCharType="end"/>
            </w:r>
          </w:p>
        </w:tc>
      </w:tr>
      <w:tr w:rsidR="00343808" w14:paraId="1B9384F5" w14:textId="77777777" w:rsidTr="00343808">
        <w:tc>
          <w:tcPr>
            <w:tcW w:w="0" w:type="auto"/>
          </w:tcPr>
          <w:p w14:paraId="3309ABA4" w14:textId="438D3EBC" w:rsidR="00343808" w:rsidRDefault="00343808" w:rsidP="00D027FB">
            <w:pPr>
              <w:rPr>
                <w:rFonts w:ascii="Times New Roman" w:hAnsi="Times New Roman" w:cs="Times New Roman"/>
              </w:rPr>
            </w:pPr>
            <w:r>
              <w:rPr>
                <w:rFonts w:ascii="Times New Roman" w:hAnsi="Times New Roman" w:cs="Times New Roman"/>
              </w:rPr>
              <w:t>Recall rate for screening</w:t>
            </w:r>
          </w:p>
        </w:tc>
        <w:tc>
          <w:tcPr>
            <w:tcW w:w="0" w:type="auto"/>
          </w:tcPr>
          <w:p w14:paraId="150A7C9C" w14:textId="57BCAA5B" w:rsidR="00343808" w:rsidRDefault="00343808">
            <w:pPr>
              <w:rPr>
                <w:rFonts w:ascii="Times New Roman" w:hAnsi="Times New Roman" w:cs="Times New Roman"/>
              </w:rPr>
            </w:pPr>
            <w:r>
              <w:rPr>
                <w:rFonts w:ascii="Times New Roman" w:hAnsi="Times New Roman" w:cs="Times New Roman"/>
              </w:rPr>
              <w:t>4.56%</w:t>
            </w:r>
          </w:p>
        </w:tc>
        <w:tc>
          <w:tcPr>
            <w:tcW w:w="0" w:type="auto"/>
          </w:tcPr>
          <w:p w14:paraId="1796A9D1" w14:textId="27CBCF18" w:rsidR="00343808" w:rsidRDefault="00861B22" w:rsidP="00E93C39">
            <w:pPr>
              <w:rPr>
                <w:rFonts w:ascii="Times New Roman" w:hAnsi="Times New Roman" w:cs="Times New Roman"/>
              </w:rPr>
            </w:pPr>
            <w:r>
              <w:rPr>
                <w:rFonts w:ascii="Times New Roman" w:hAnsi="Times New Roman" w:cs="Times New Roman"/>
              </w:rPr>
              <w:t>Yes</w:t>
            </w:r>
          </w:p>
        </w:tc>
        <w:tc>
          <w:tcPr>
            <w:tcW w:w="0" w:type="auto"/>
          </w:tcPr>
          <w:p w14:paraId="4E5B31D5" w14:textId="6B041B42" w:rsidR="00343808" w:rsidRDefault="00343808" w:rsidP="00E93C39">
            <w:pPr>
              <w:rPr>
                <w:rFonts w:ascii="Times New Roman" w:hAnsi="Times New Roman" w:cs="Times New Roman"/>
              </w:rPr>
            </w:pPr>
            <w:r>
              <w:rPr>
                <w:rFonts w:ascii="Times New Roman" w:hAnsi="Times New Roman" w:cs="Times New Roman"/>
              </w:rPr>
              <w:t xml:space="preserve">Burnside et al. (2018) </w:t>
            </w:r>
            <w:r>
              <w:rPr>
                <w:rFonts w:ascii="Times New Roman" w:hAnsi="Times New Roman" w:cs="Times New Roman"/>
              </w:rPr>
              <w:fldChar w:fldCharType="begin" w:fldLock="1"/>
            </w:r>
            <w:r>
              <w:rPr>
                <w:rFonts w:ascii="Times New Roman" w:hAnsi="Times New Roman" w:cs="Times New Roman"/>
              </w:rPr>
              <w:instrText>ADDIN CSL_CITATION {"citationItems":[{"id":"ITEM-1","itemData":{"DOI":"10.1148/RADIOL.2018171539/ASSET/IMAGES/LARGE/RADIOL.2018171539.FIG4.JPEG","ISSN":"15271315","PMID":"29613846","abstract":"Purpose: To determine whether low levels of recall lead to increased interval cancers and the magnitude of this effect. Materials and Methods: The authors retrospectively analyzed prospectively collected data from the UK National Health Service Breast Screening Programme during a 36-month period (April 1, 2005 to March 31, 2008), with 3-year follow-up in women aged 50–70 years. Data on recall, cancers detected at screening, and interval cancers were available for each of the 84 breast screening units and for each year (n = 252). The association between interval cancers and recalls was modeled by using Poisson regression on aggregated data and according to age (5-year intervals) and screening type (prevalent vs incident). Results: The authors analyzed 5 126 689 screening episodes, demonstrating an average recall to assessment rate (RAR) of 4.56% (range, 1.64%–8.42%; standard deviation, 1.15%), cancer detection rate of 8.1 per 1000 women screened, and interval cancer rate (ICR) of 3.1 per 1000 women screened. Overall, a significant negative association was found between RAR and ICR (Poisson regression coefficient: 20.039 [95% confidence interval: 20.062, 20.017]; P = .001), with approximately one fewer interval cancer for every additional 80–84 recalls. Subgroup analysis revealed similar negative correlations in women aged 50–54 years (P = .002), 60–64 years (P = .01), and 65–69 years (P = .008) as well as in incident screens (P = .001) and prevalent screens (P = .04). No significant relationship was found in women aged 55–59 years (P = .46). Conclusion: There was a statistically significant negative correlation between RAR and ICR, which suggests the merit of a minimum threshold for RAR.","author":[{"dropping-particle":"","family":"Burnside","given":"Elizabeth S.","non-dropping-particle":"","parse-names":false,"suffix":""},{"dropping-particle":"","family":"Vulkan","given":"Daniel","non-dropping-particle":"","parse-names":false,"suffix":""},{"dropping-particle":"","family":"Blanks","given":"Roger G.","non-dropping-particle":"","parse-names":false,"suffix":""},{"dropping-particle":"","family":"Duffy","given":"Stephen W.","non-dropping-particle":"","parse-names":false,"suffix":""}],"container-title":"Radiology","id":"ITEM-1","issue":"1","issued":{"date-parts":[["2018","7","1"]]},"page":"47-54","publisher":"Radiological Society of North America Inc.","title":"Association between screening mammography recall rate and interval cancers in the UK breast cancer service screening program: A cohort study","type":"article-journal","volume":"288"},"uris":["http://www.mendeley.com/documents/?uuid=2df58fb4-b9aa-313e-b177-549a5e3256d9"]}],"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[12]</w:t>
            </w:r>
            <w:r>
              <w:rPr>
                <w:rFonts w:ascii="Times New Roman" w:hAnsi="Times New Roman" w:cs="Times New Roman"/>
              </w:rPr>
              <w:fldChar w:fldCharType="end"/>
            </w:r>
          </w:p>
        </w:tc>
      </w:tr>
      <w:tr w:rsidR="00343808" w14:paraId="1D6B01C5" w14:textId="77777777" w:rsidTr="00343808">
        <w:tc>
          <w:tcPr>
            <w:tcW w:w="0" w:type="auto"/>
          </w:tcPr>
          <w:p w14:paraId="0541428E" w14:textId="3E393D6B" w:rsidR="00343808" w:rsidRDefault="00343808" w:rsidP="00D027FB">
            <w:pPr>
              <w:rPr>
                <w:rFonts w:ascii="Times New Roman" w:hAnsi="Times New Roman" w:cs="Times New Roman"/>
              </w:rPr>
            </w:pPr>
            <w:r>
              <w:rPr>
                <w:rFonts w:ascii="Times New Roman" w:hAnsi="Times New Roman" w:cs="Times New Roman"/>
              </w:rPr>
              <w:t>Biopsy rate for screening</w:t>
            </w:r>
          </w:p>
        </w:tc>
        <w:tc>
          <w:tcPr>
            <w:tcW w:w="0" w:type="auto"/>
          </w:tcPr>
          <w:p w14:paraId="33A2F9A2" w14:textId="4E7164C3" w:rsidR="00343808" w:rsidRDefault="00343808">
            <w:pPr>
              <w:rPr>
                <w:rFonts w:ascii="Times New Roman" w:hAnsi="Times New Roman" w:cs="Times New Roman"/>
              </w:rPr>
            </w:pPr>
            <w:r>
              <w:rPr>
                <w:rFonts w:ascii="Times New Roman" w:hAnsi="Times New Roman" w:cs="Times New Roman"/>
              </w:rPr>
              <w:t>2.40%</w:t>
            </w:r>
          </w:p>
        </w:tc>
        <w:tc>
          <w:tcPr>
            <w:tcW w:w="0" w:type="auto"/>
          </w:tcPr>
          <w:p w14:paraId="5A663D66" w14:textId="515F53E8" w:rsidR="00343808" w:rsidRDefault="00861B22" w:rsidP="00E93C39">
            <w:pPr>
              <w:rPr>
                <w:rFonts w:ascii="Times New Roman" w:hAnsi="Times New Roman" w:cs="Times New Roman"/>
              </w:rPr>
            </w:pPr>
            <w:r>
              <w:rPr>
                <w:rFonts w:ascii="Times New Roman" w:hAnsi="Times New Roman" w:cs="Times New Roman"/>
              </w:rPr>
              <w:t>Yes</w:t>
            </w:r>
          </w:p>
        </w:tc>
        <w:tc>
          <w:tcPr>
            <w:tcW w:w="0" w:type="auto"/>
          </w:tcPr>
          <w:p w14:paraId="0E4F9099" w14:textId="09FD6DB4" w:rsidR="00343808" w:rsidRDefault="00343808"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2D5342">
              <w:rPr>
                <w:rFonts w:ascii="Times New Roman" w:hAnsi="Times New Roman" w:cs="Times New Roman"/>
                <w:noProof/>
              </w:rPr>
              <w:t>[1]</w:t>
            </w:r>
            <w:r>
              <w:rPr>
                <w:rFonts w:ascii="Times New Roman" w:hAnsi="Times New Roman" w:cs="Times New Roman"/>
              </w:rPr>
              <w:fldChar w:fldCharType="end"/>
            </w:r>
          </w:p>
        </w:tc>
      </w:tr>
      <w:tr w:rsidR="00343808" w14:paraId="2E91176C" w14:textId="77777777" w:rsidTr="00343808">
        <w:tc>
          <w:tcPr>
            <w:tcW w:w="0" w:type="auto"/>
            <w:gridSpan w:val="3"/>
          </w:tcPr>
          <w:p w14:paraId="1B439089" w14:textId="77777777" w:rsidR="00343808" w:rsidRDefault="00343808" w:rsidP="00E93C39">
            <w:pPr>
              <w:rPr>
                <w:rFonts w:ascii="Times New Roman" w:hAnsi="Times New Roman" w:cs="Times New Roman"/>
              </w:rPr>
            </w:pPr>
          </w:p>
        </w:tc>
        <w:tc>
          <w:tcPr>
            <w:tcW w:w="0" w:type="auto"/>
          </w:tcPr>
          <w:p w14:paraId="226C449E" w14:textId="1F4E55F0" w:rsidR="00343808" w:rsidRDefault="00343808" w:rsidP="00E93C39">
            <w:pPr>
              <w:rPr>
                <w:rFonts w:ascii="Times New Roman" w:hAnsi="Times New Roman" w:cs="Times New Roman"/>
              </w:rPr>
            </w:pPr>
            <w:r>
              <w:rPr>
                <w:rFonts w:ascii="Times New Roman" w:hAnsi="Times New Roman" w:cs="Times New Roman"/>
              </w:rPr>
              <w:t>Growth Model Parameters</w:t>
            </w:r>
          </w:p>
        </w:tc>
      </w:tr>
      <w:tr w:rsidR="00343808" w14:paraId="395CFB2B" w14:textId="77777777" w:rsidTr="00343808">
        <w:tc>
          <w:tcPr>
            <w:tcW w:w="0" w:type="auto"/>
          </w:tcPr>
          <w:p w14:paraId="7189141E" w14:textId="792177E4" w:rsidR="00343808" w:rsidRDefault="00343808" w:rsidP="00D027FB">
            <w:pPr>
              <w:rPr>
                <w:rFonts w:ascii="Times New Roman" w:hAnsi="Times New Roman" w:cs="Times New Roman"/>
              </w:rPr>
            </w:pPr>
            <w:r>
              <w:rPr>
                <w:rFonts w:ascii="Times New Roman" w:hAnsi="Times New Roman" w:cs="Times New Roman"/>
              </w:rPr>
              <w:t>Mean doubling rate for tumours</w:t>
            </w:r>
          </w:p>
        </w:tc>
        <w:tc>
          <w:tcPr>
            <w:tcW w:w="0" w:type="auto"/>
          </w:tcPr>
          <w:p w14:paraId="32D5AB33" w14:textId="7A1D46BC" w:rsidR="00343808" w:rsidRDefault="00343808">
            <w:pPr>
              <w:rPr>
                <w:rFonts w:ascii="Times New Roman" w:hAnsi="Times New Roman" w:cs="Times New Roman"/>
              </w:rPr>
            </w:pPr>
            <w:r>
              <w:rPr>
                <w:rFonts w:ascii="Times New Roman" w:hAnsi="Times New Roman" w:cs="Times New Roman"/>
              </w:rPr>
              <w:t>4.12</w:t>
            </w:r>
          </w:p>
        </w:tc>
        <w:tc>
          <w:tcPr>
            <w:tcW w:w="0" w:type="auto"/>
          </w:tcPr>
          <w:p w14:paraId="21B09A3F" w14:textId="3EAEBF66" w:rsidR="00343808" w:rsidRPr="00F8300F" w:rsidRDefault="00861B22" w:rsidP="00E93C39">
            <w:pPr>
              <w:rPr>
                <w:rFonts w:ascii="Times New Roman" w:hAnsi="Times New Roman" w:cs="Times New Roman"/>
              </w:rPr>
            </w:pPr>
            <w:r>
              <w:rPr>
                <w:rFonts w:ascii="Times New Roman" w:hAnsi="Times New Roman" w:cs="Times New Roman"/>
              </w:rPr>
              <w:t>No</w:t>
            </w:r>
          </w:p>
        </w:tc>
        <w:tc>
          <w:tcPr>
            <w:tcW w:w="0" w:type="auto"/>
          </w:tcPr>
          <w:p w14:paraId="4A15975F" w14:textId="0A0CA207" w:rsidR="00343808" w:rsidRDefault="00343808" w:rsidP="00E93C39">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[13]</w:t>
            </w:r>
            <w:r>
              <w:rPr>
                <w:rFonts w:ascii="Times New Roman" w:hAnsi="Times New Roman" w:cs="Times New Roman"/>
              </w:rPr>
              <w:fldChar w:fldCharType="end"/>
            </w:r>
          </w:p>
        </w:tc>
      </w:tr>
      <w:tr w:rsidR="00343808" w14:paraId="23718E40" w14:textId="77777777" w:rsidTr="00343808">
        <w:tc>
          <w:tcPr>
            <w:tcW w:w="0" w:type="auto"/>
          </w:tcPr>
          <w:p w14:paraId="36291350" w14:textId="0E240690" w:rsidR="00343808" w:rsidRDefault="00343808" w:rsidP="00D027FB">
            <w:pPr>
              <w:rPr>
                <w:rFonts w:ascii="Times New Roman" w:hAnsi="Times New Roman" w:cs="Times New Roman"/>
              </w:rPr>
            </w:pPr>
            <w:r>
              <w:rPr>
                <w:rFonts w:ascii="Times New Roman" w:hAnsi="Times New Roman" w:cs="Times New Roman"/>
              </w:rPr>
              <w:t>Standard deviation of doubling rate for tumour</w:t>
            </w:r>
          </w:p>
        </w:tc>
        <w:tc>
          <w:tcPr>
            <w:tcW w:w="0" w:type="auto"/>
          </w:tcPr>
          <w:p w14:paraId="60D6A699" w14:textId="41C77FE4" w:rsidR="00343808" w:rsidRDefault="00343808">
            <w:pPr>
              <w:rPr>
                <w:rFonts w:ascii="Times New Roman" w:hAnsi="Times New Roman" w:cs="Times New Roman"/>
              </w:rPr>
            </w:pPr>
            <w:r>
              <w:rPr>
                <w:rFonts w:ascii="Times New Roman" w:hAnsi="Times New Roman" w:cs="Times New Roman"/>
              </w:rPr>
              <w:t>3.93</w:t>
            </w:r>
          </w:p>
        </w:tc>
        <w:tc>
          <w:tcPr>
            <w:tcW w:w="0" w:type="auto"/>
          </w:tcPr>
          <w:p w14:paraId="78C16978" w14:textId="30D60278" w:rsidR="00343808" w:rsidRPr="00F8300F" w:rsidRDefault="00861B22" w:rsidP="00E93C39">
            <w:pPr>
              <w:rPr>
                <w:rFonts w:ascii="Times New Roman" w:hAnsi="Times New Roman" w:cs="Times New Roman"/>
              </w:rPr>
            </w:pPr>
            <w:r>
              <w:rPr>
                <w:rFonts w:ascii="Times New Roman" w:hAnsi="Times New Roman" w:cs="Times New Roman"/>
              </w:rPr>
              <w:t>No</w:t>
            </w:r>
          </w:p>
        </w:tc>
        <w:tc>
          <w:tcPr>
            <w:tcW w:w="0" w:type="auto"/>
          </w:tcPr>
          <w:p w14:paraId="25C220D0" w14:textId="0F1A231B" w:rsidR="00343808" w:rsidRDefault="00343808" w:rsidP="00E93C39">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[13]</w:t>
            </w:r>
            <w:r>
              <w:rPr>
                <w:rFonts w:ascii="Times New Roman" w:hAnsi="Times New Roman" w:cs="Times New Roman"/>
              </w:rPr>
              <w:fldChar w:fldCharType="end"/>
            </w:r>
          </w:p>
        </w:tc>
      </w:tr>
      <w:tr w:rsidR="00343808" w14:paraId="59568279" w14:textId="77777777" w:rsidTr="00343808">
        <w:tc>
          <w:tcPr>
            <w:tcW w:w="0" w:type="auto"/>
          </w:tcPr>
          <w:p w14:paraId="04370DC2" w14:textId="5ACF29FB" w:rsidR="00343808" w:rsidRDefault="00343808" w:rsidP="00D027FB">
            <w:pPr>
              <w:rPr>
                <w:rFonts w:ascii="Times New Roman" w:hAnsi="Times New Roman" w:cs="Times New Roman"/>
              </w:rPr>
            </w:pPr>
            <w:r>
              <w:rPr>
                <w:rFonts w:ascii="Times New Roman" w:hAnsi="Times New Roman" w:cs="Times New Roman"/>
              </w:rPr>
              <w:lastRenderedPageBreak/>
              <w:t>Mean tumour doublings at clinical detection</w:t>
            </w:r>
          </w:p>
        </w:tc>
        <w:tc>
          <w:tcPr>
            <w:tcW w:w="0" w:type="auto"/>
          </w:tcPr>
          <w:p w14:paraId="4F178E03" w14:textId="183DACCD" w:rsidR="00343808" w:rsidRDefault="00343808">
            <w:pPr>
              <w:rPr>
                <w:rFonts w:ascii="Times New Roman" w:hAnsi="Times New Roman" w:cs="Times New Roman"/>
              </w:rPr>
            </w:pPr>
            <w:r>
              <w:rPr>
                <w:rFonts w:ascii="Times New Roman" w:hAnsi="Times New Roman" w:cs="Times New Roman"/>
              </w:rPr>
              <w:t>6.5</w:t>
            </w:r>
          </w:p>
        </w:tc>
        <w:tc>
          <w:tcPr>
            <w:tcW w:w="0" w:type="auto"/>
          </w:tcPr>
          <w:p w14:paraId="7E7C95F5" w14:textId="5BF52393" w:rsidR="00343808" w:rsidRPr="00F8300F" w:rsidRDefault="00861B22" w:rsidP="00E93C39">
            <w:pPr>
              <w:rPr>
                <w:rFonts w:ascii="Times New Roman" w:hAnsi="Times New Roman" w:cs="Times New Roman"/>
              </w:rPr>
            </w:pPr>
            <w:r>
              <w:rPr>
                <w:rFonts w:ascii="Times New Roman" w:hAnsi="Times New Roman" w:cs="Times New Roman"/>
              </w:rPr>
              <w:t>No</w:t>
            </w:r>
          </w:p>
        </w:tc>
        <w:tc>
          <w:tcPr>
            <w:tcW w:w="0" w:type="auto"/>
          </w:tcPr>
          <w:p w14:paraId="55AFEE51" w14:textId="2EF8164F" w:rsidR="00343808" w:rsidRDefault="00343808" w:rsidP="00E93C39">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[13]</w:t>
            </w:r>
            <w:r>
              <w:rPr>
                <w:rFonts w:ascii="Times New Roman" w:hAnsi="Times New Roman" w:cs="Times New Roman"/>
              </w:rPr>
              <w:fldChar w:fldCharType="end"/>
            </w:r>
          </w:p>
        </w:tc>
      </w:tr>
      <w:tr w:rsidR="00343808" w14:paraId="04538D20" w14:textId="77777777" w:rsidTr="00343808">
        <w:tc>
          <w:tcPr>
            <w:tcW w:w="0" w:type="auto"/>
          </w:tcPr>
          <w:p w14:paraId="66D84F1F" w14:textId="0CA10F1E" w:rsidR="00343808" w:rsidRDefault="00343808" w:rsidP="00D027FB">
            <w:pPr>
              <w:rPr>
                <w:rFonts w:ascii="Times New Roman" w:hAnsi="Times New Roman" w:cs="Times New Roman"/>
              </w:rPr>
            </w:pPr>
            <w:r>
              <w:rPr>
                <w:rFonts w:ascii="Times New Roman" w:hAnsi="Times New Roman" w:cs="Times New Roman"/>
              </w:rPr>
              <w:t>Standard deviation of tumour doublings at clinical detection</w:t>
            </w:r>
          </w:p>
        </w:tc>
        <w:tc>
          <w:tcPr>
            <w:tcW w:w="0" w:type="auto"/>
          </w:tcPr>
          <w:p w14:paraId="13603912" w14:textId="3EF866FE" w:rsidR="00343808" w:rsidRDefault="00343808">
            <w:pPr>
              <w:rPr>
                <w:rFonts w:ascii="Times New Roman" w:hAnsi="Times New Roman" w:cs="Times New Roman"/>
              </w:rPr>
            </w:pPr>
            <w:r>
              <w:rPr>
                <w:rFonts w:ascii="Times New Roman" w:hAnsi="Times New Roman" w:cs="Times New Roman"/>
              </w:rPr>
              <w:t>0.535</w:t>
            </w:r>
          </w:p>
        </w:tc>
        <w:tc>
          <w:tcPr>
            <w:tcW w:w="0" w:type="auto"/>
          </w:tcPr>
          <w:p w14:paraId="5353CD3D" w14:textId="73A783F4" w:rsidR="00343808" w:rsidRPr="00F8300F" w:rsidRDefault="00861B22" w:rsidP="00E93C39">
            <w:pPr>
              <w:rPr>
                <w:rFonts w:ascii="Times New Roman" w:hAnsi="Times New Roman" w:cs="Times New Roman"/>
              </w:rPr>
            </w:pPr>
            <w:r>
              <w:rPr>
                <w:rFonts w:ascii="Times New Roman" w:hAnsi="Times New Roman" w:cs="Times New Roman"/>
              </w:rPr>
              <w:t>No</w:t>
            </w:r>
          </w:p>
        </w:tc>
        <w:tc>
          <w:tcPr>
            <w:tcW w:w="0" w:type="auto"/>
          </w:tcPr>
          <w:p w14:paraId="6D7A3516" w14:textId="0C91E03A" w:rsidR="00343808" w:rsidRDefault="00343808" w:rsidP="00E93C39">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[13]</w:t>
            </w:r>
            <w:r>
              <w:rPr>
                <w:rFonts w:ascii="Times New Roman" w:hAnsi="Times New Roman" w:cs="Times New Roman"/>
              </w:rPr>
              <w:fldChar w:fldCharType="end"/>
            </w:r>
          </w:p>
        </w:tc>
      </w:tr>
      <w:tr w:rsidR="00343808" w14:paraId="54059938" w14:textId="77777777" w:rsidTr="00343808">
        <w:tc>
          <w:tcPr>
            <w:tcW w:w="0" w:type="auto"/>
          </w:tcPr>
          <w:p w14:paraId="75F9D5D9" w14:textId="59521253" w:rsidR="00343808" w:rsidRDefault="00343808" w:rsidP="008A5AB8">
            <w:pPr>
              <w:rPr>
                <w:rFonts w:ascii="Times New Roman" w:hAnsi="Times New Roman" w:cs="Times New Roman"/>
              </w:rPr>
            </w:pPr>
            <w:r>
              <w:rPr>
                <w:rFonts w:ascii="Times New Roman" w:hAnsi="Times New Roman" w:cs="Times New Roman"/>
              </w:rPr>
              <w:t>Mean tumour doublings at screen detection</w:t>
            </w:r>
          </w:p>
        </w:tc>
        <w:tc>
          <w:tcPr>
            <w:tcW w:w="0" w:type="auto"/>
          </w:tcPr>
          <w:p w14:paraId="0C8DD27B" w14:textId="4C218BC3" w:rsidR="00343808" w:rsidRDefault="00343808" w:rsidP="008A5AB8">
            <w:pPr>
              <w:rPr>
                <w:rFonts w:ascii="Times New Roman" w:hAnsi="Times New Roman" w:cs="Times New Roman"/>
              </w:rPr>
            </w:pPr>
            <w:r>
              <w:rPr>
                <w:rFonts w:ascii="Times New Roman" w:hAnsi="Times New Roman" w:cs="Times New Roman"/>
              </w:rPr>
              <w:t>6.12</w:t>
            </w:r>
          </w:p>
        </w:tc>
        <w:tc>
          <w:tcPr>
            <w:tcW w:w="0" w:type="auto"/>
          </w:tcPr>
          <w:p w14:paraId="7311361C" w14:textId="0E558099" w:rsidR="00343808" w:rsidRPr="00F8300F" w:rsidRDefault="00861B22" w:rsidP="008A5AB8">
            <w:pPr>
              <w:rPr>
                <w:rFonts w:ascii="Times New Roman" w:hAnsi="Times New Roman" w:cs="Times New Roman"/>
              </w:rPr>
            </w:pPr>
            <w:r>
              <w:rPr>
                <w:rFonts w:ascii="Times New Roman" w:hAnsi="Times New Roman" w:cs="Times New Roman"/>
              </w:rPr>
              <w:t>No</w:t>
            </w:r>
          </w:p>
        </w:tc>
        <w:tc>
          <w:tcPr>
            <w:tcW w:w="0" w:type="auto"/>
          </w:tcPr>
          <w:p w14:paraId="37D07AD9" w14:textId="50F57187" w:rsidR="00343808" w:rsidRDefault="00343808" w:rsidP="008A5AB8">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[13]</w:t>
            </w:r>
            <w:r>
              <w:rPr>
                <w:rFonts w:ascii="Times New Roman" w:hAnsi="Times New Roman" w:cs="Times New Roman"/>
              </w:rPr>
              <w:fldChar w:fldCharType="end"/>
            </w:r>
          </w:p>
        </w:tc>
      </w:tr>
      <w:tr w:rsidR="00343808" w14:paraId="5B96F959" w14:textId="77777777" w:rsidTr="00343808">
        <w:tc>
          <w:tcPr>
            <w:tcW w:w="0" w:type="auto"/>
          </w:tcPr>
          <w:p w14:paraId="4ADBF3B1" w14:textId="6CF46FBD" w:rsidR="00343808" w:rsidRDefault="00343808" w:rsidP="008A5AB8">
            <w:pPr>
              <w:rPr>
                <w:rFonts w:ascii="Times New Roman" w:hAnsi="Times New Roman" w:cs="Times New Roman"/>
              </w:rPr>
            </w:pPr>
            <w:r>
              <w:rPr>
                <w:rFonts w:ascii="Times New Roman" w:hAnsi="Times New Roman" w:cs="Times New Roman"/>
              </w:rPr>
              <w:t>Standard deviation of tumour doublings at screen detection</w:t>
            </w:r>
          </w:p>
        </w:tc>
        <w:tc>
          <w:tcPr>
            <w:tcW w:w="0" w:type="auto"/>
          </w:tcPr>
          <w:p w14:paraId="73209A06" w14:textId="47D7BC05" w:rsidR="00343808" w:rsidRDefault="00343808" w:rsidP="008A5AB8">
            <w:pPr>
              <w:rPr>
                <w:rFonts w:ascii="Times New Roman" w:hAnsi="Times New Roman" w:cs="Times New Roman"/>
              </w:rPr>
            </w:pPr>
            <w:r>
              <w:rPr>
                <w:rFonts w:ascii="Times New Roman" w:hAnsi="Times New Roman" w:cs="Times New Roman"/>
              </w:rPr>
              <w:t>0.96</w:t>
            </w:r>
          </w:p>
        </w:tc>
        <w:tc>
          <w:tcPr>
            <w:tcW w:w="0" w:type="auto"/>
          </w:tcPr>
          <w:p w14:paraId="542DAFCC" w14:textId="20239E29" w:rsidR="00343808" w:rsidRPr="00F8300F" w:rsidRDefault="00861B22" w:rsidP="008A5AB8">
            <w:pPr>
              <w:rPr>
                <w:rFonts w:ascii="Times New Roman" w:hAnsi="Times New Roman" w:cs="Times New Roman"/>
              </w:rPr>
            </w:pPr>
            <w:r>
              <w:rPr>
                <w:rFonts w:ascii="Times New Roman" w:hAnsi="Times New Roman" w:cs="Times New Roman"/>
              </w:rPr>
              <w:t>No</w:t>
            </w:r>
          </w:p>
        </w:tc>
        <w:tc>
          <w:tcPr>
            <w:tcW w:w="0" w:type="auto"/>
          </w:tcPr>
          <w:p w14:paraId="44C1D862" w14:textId="7655C9DA" w:rsidR="00343808" w:rsidRDefault="00343808" w:rsidP="008A5AB8">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[13]</w:t>
            </w:r>
            <w:r>
              <w:rPr>
                <w:rFonts w:ascii="Times New Roman" w:hAnsi="Times New Roman" w:cs="Times New Roman"/>
              </w:rPr>
              <w:fldChar w:fldCharType="end"/>
            </w:r>
          </w:p>
        </w:tc>
      </w:tr>
      <w:tr w:rsidR="00343808" w14:paraId="21EE36EF" w14:textId="77777777" w:rsidTr="00343808">
        <w:tc>
          <w:tcPr>
            <w:tcW w:w="0" w:type="auto"/>
          </w:tcPr>
          <w:p w14:paraId="0E54C5C7" w14:textId="3103A32D" w:rsidR="00343808" w:rsidRDefault="00343808" w:rsidP="008A5AB8">
            <w:pPr>
              <w:rPr>
                <w:rFonts w:ascii="Times New Roman" w:hAnsi="Times New Roman" w:cs="Times New Roman"/>
              </w:rPr>
            </w:pPr>
            <w:r>
              <w:rPr>
                <w:rFonts w:ascii="Times New Roman" w:hAnsi="Times New Roman" w:cs="Times New Roman"/>
              </w:rPr>
              <w:t>Log normal mean of tumour growth rate</w:t>
            </w:r>
          </w:p>
        </w:tc>
        <w:tc>
          <w:tcPr>
            <w:tcW w:w="0" w:type="auto"/>
          </w:tcPr>
          <w:p w14:paraId="653426F4" w14:textId="7B3C985A" w:rsidR="00343808" w:rsidRDefault="00343808" w:rsidP="008A5AB8">
            <w:pPr>
              <w:rPr>
                <w:rFonts w:ascii="Times New Roman" w:hAnsi="Times New Roman" w:cs="Times New Roman"/>
              </w:rPr>
            </w:pPr>
            <w:r>
              <w:rPr>
                <w:rFonts w:ascii="Times New Roman" w:hAnsi="Times New Roman" w:cs="Times New Roman"/>
              </w:rPr>
              <w:t>1.07</w:t>
            </w:r>
          </w:p>
        </w:tc>
        <w:tc>
          <w:tcPr>
            <w:tcW w:w="0" w:type="auto"/>
          </w:tcPr>
          <w:p w14:paraId="50D8EBB4" w14:textId="2866CB41" w:rsidR="00343808" w:rsidRPr="00F8300F" w:rsidRDefault="00861B22" w:rsidP="008A5AB8">
            <w:pPr>
              <w:rPr>
                <w:rFonts w:ascii="Times New Roman" w:hAnsi="Times New Roman" w:cs="Times New Roman"/>
              </w:rPr>
            </w:pPr>
            <w:r>
              <w:rPr>
                <w:rFonts w:ascii="Times New Roman" w:hAnsi="Times New Roman" w:cs="Times New Roman"/>
              </w:rPr>
              <w:t>No</w:t>
            </w:r>
          </w:p>
        </w:tc>
        <w:tc>
          <w:tcPr>
            <w:tcW w:w="0" w:type="auto"/>
          </w:tcPr>
          <w:p w14:paraId="1CC7394E" w14:textId="77BE0BD5" w:rsidR="00343808" w:rsidRDefault="00343808" w:rsidP="008A5AB8">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[13]</w:t>
            </w:r>
            <w:r>
              <w:rPr>
                <w:rFonts w:ascii="Times New Roman" w:hAnsi="Times New Roman" w:cs="Times New Roman"/>
              </w:rPr>
              <w:fldChar w:fldCharType="end"/>
            </w:r>
          </w:p>
        </w:tc>
      </w:tr>
      <w:tr w:rsidR="00343808" w14:paraId="0A447300" w14:textId="77777777" w:rsidTr="00343808">
        <w:tc>
          <w:tcPr>
            <w:tcW w:w="0" w:type="auto"/>
          </w:tcPr>
          <w:p w14:paraId="4ABE413F" w14:textId="000F25A6" w:rsidR="00343808" w:rsidRDefault="00343808" w:rsidP="008A5AB8">
            <w:pPr>
              <w:rPr>
                <w:rFonts w:ascii="Times New Roman" w:hAnsi="Times New Roman" w:cs="Times New Roman"/>
              </w:rPr>
            </w:pPr>
            <w:r>
              <w:rPr>
                <w:rFonts w:ascii="Times New Roman" w:hAnsi="Times New Roman" w:cs="Times New Roman"/>
              </w:rPr>
              <w:t>Log normal standard deviation of tumour growth rate</w:t>
            </w:r>
          </w:p>
        </w:tc>
        <w:tc>
          <w:tcPr>
            <w:tcW w:w="0" w:type="auto"/>
          </w:tcPr>
          <w:p w14:paraId="7FD9E03B" w14:textId="39EAD5E9" w:rsidR="00343808" w:rsidRDefault="00343808" w:rsidP="008A5AB8">
            <w:pPr>
              <w:rPr>
                <w:rFonts w:ascii="Times New Roman" w:hAnsi="Times New Roman" w:cs="Times New Roman"/>
              </w:rPr>
            </w:pPr>
            <w:r>
              <w:rPr>
                <w:rFonts w:ascii="Times New Roman" w:hAnsi="Times New Roman" w:cs="Times New Roman"/>
              </w:rPr>
              <w:t>1.31</w:t>
            </w:r>
          </w:p>
        </w:tc>
        <w:tc>
          <w:tcPr>
            <w:tcW w:w="0" w:type="auto"/>
          </w:tcPr>
          <w:p w14:paraId="59A5B0F6" w14:textId="5ADAA9B5" w:rsidR="00343808" w:rsidRPr="00F8300F" w:rsidRDefault="00861B22" w:rsidP="008A5AB8">
            <w:pPr>
              <w:rPr>
                <w:rFonts w:ascii="Times New Roman" w:hAnsi="Times New Roman" w:cs="Times New Roman"/>
              </w:rPr>
            </w:pPr>
            <w:r>
              <w:rPr>
                <w:rFonts w:ascii="Times New Roman" w:hAnsi="Times New Roman" w:cs="Times New Roman"/>
              </w:rPr>
              <w:t>No</w:t>
            </w:r>
          </w:p>
        </w:tc>
        <w:tc>
          <w:tcPr>
            <w:tcW w:w="0" w:type="auto"/>
          </w:tcPr>
          <w:p w14:paraId="647C292C" w14:textId="2CD74603" w:rsidR="00343808" w:rsidRDefault="00343808" w:rsidP="008A5AB8">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[13]</w:t>
            </w:r>
            <w:r>
              <w:rPr>
                <w:rFonts w:ascii="Times New Roman" w:hAnsi="Times New Roman" w:cs="Times New Roman"/>
              </w:rPr>
              <w:fldChar w:fldCharType="end"/>
            </w:r>
          </w:p>
        </w:tc>
      </w:tr>
      <w:tr w:rsidR="00343808" w14:paraId="154B9166" w14:textId="77777777" w:rsidTr="00343808">
        <w:tc>
          <w:tcPr>
            <w:tcW w:w="0" w:type="auto"/>
          </w:tcPr>
          <w:p w14:paraId="16517ED2" w14:textId="48D79862" w:rsidR="00343808" w:rsidRDefault="00343808" w:rsidP="008A5AB8">
            <w:pPr>
              <w:rPr>
                <w:rFonts w:ascii="Times New Roman" w:hAnsi="Times New Roman" w:cs="Times New Roman"/>
              </w:rPr>
            </w:pPr>
            <w:r>
              <w:rPr>
                <w:rFonts w:ascii="Times New Roman" w:hAnsi="Times New Roman" w:cs="Times New Roman"/>
              </w:rPr>
              <w:t>Maximum tumour size (mm)</w:t>
            </w:r>
          </w:p>
        </w:tc>
        <w:tc>
          <w:tcPr>
            <w:tcW w:w="0" w:type="auto"/>
          </w:tcPr>
          <w:p w14:paraId="4F7AFE5A" w14:textId="4600D23B" w:rsidR="00343808" w:rsidRDefault="00343808" w:rsidP="008A5AB8">
            <w:pPr>
              <w:rPr>
                <w:rFonts w:ascii="Times New Roman" w:hAnsi="Times New Roman" w:cs="Times New Roman"/>
              </w:rPr>
            </w:pPr>
            <w:r>
              <w:rPr>
                <w:rFonts w:ascii="Times New Roman" w:hAnsi="Times New Roman" w:cs="Times New Roman"/>
              </w:rPr>
              <w:t>128</w:t>
            </w:r>
          </w:p>
        </w:tc>
        <w:tc>
          <w:tcPr>
            <w:tcW w:w="0" w:type="auto"/>
          </w:tcPr>
          <w:p w14:paraId="66F30448" w14:textId="46AEE55A" w:rsidR="00343808" w:rsidRPr="00F8300F" w:rsidRDefault="00861B22" w:rsidP="008A5AB8">
            <w:pPr>
              <w:rPr>
                <w:rFonts w:ascii="Times New Roman" w:hAnsi="Times New Roman" w:cs="Times New Roman"/>
              </w:rPr>
            </w:pPr>
            <w:r>
              <w:rPr>
                <w:rFonts w:ascii="Times New Roman" w:hAnsi="Times New Roman" w:cs="Times New Roman"/>
              </w:rPr>
              <w:t>No</w:t>
            </w:r>
          </w:p>
        </w:tc>
        <w:tc>
          <w:tcPr>
            <w:tcW w:w="0" w:type="auto"/>
          </w:tcPr>
          <w:p w14:paraId="3C7CA826" w14:textId="4482BF55" w:rsidR="00343808" w:rsidRDefault="00343808" w:rsidP="008A5AB8">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[13]</w:t>
            </w:r>
            <w:r>
              <w:rPr>
                <w:rFonts w:ascii="Times New Roman" w:hAnsi="Times New Roman" w:cs="Times New Roman"/>
              </w:rPr>
              <w:fldChar w:fldCharType="end"/>
            </w:r>
          </w:p>
        </w:tc>
      </w:tr>
      <w:tr w:rsidR="00343808" w14:paraId="63B5FE55" w14:textId="77777777" w:rsidTr="00343808">
        <w:tc>
          <w:tcPr>
            <w:tcW w:w="0" w:type="auto"/>
          </w:tcPr>
          <w:p w14:paraId="0F15B67F" w14:textId="52E7D090" w:rsidR="00343808" w:rsidRDefault="00343808" w:rsidP="008A5AB8">
            <w:pPr>
              <w:rPr>
                <w:rFonts w:ascii="Times New Roman" w:hAnsi="Times New Roman" w:cs="Times New Roman"/>
              </w:rPr>
            </w:pPr>
            <w:r>
              <w:rPr>
                <w:rFonts w:ascii="Times New Roman" w:hAnsi="Times New Roman" w:cs="Times New Roman"/>
              </w:rPr>
              <w:t>Starting tumour size (mm)</w:t>
            </w:r>
          </w:p>
        </w:tc>
        <w:tc>
          <w:tcPr>
            <w:tcW w:w="0" w:type="auto"/>
          </w:tcPr>
          <w:p w14:paraId="4F06E1B4" w14:textId="3149E01E" w:rsidR="00343808" w:rsidRDefault="00343808" w:rsidP="008A5AB8">
            <w:pPr>
              <w:rPr>
                <w:rFonts w:ascii="Times New Roman" w:hAnsi="Times New Roman" w:cs="Times New Roman"/>
              </w:rPr>
            </w:pPr>
            <w:r>
              <w:rPr>
                <w:rFonts w:ascii="Times New Roman" w:hAnsi="Times New Roman" w:cs="Times New Roman"/>
              </w:rPr>
              <w:t>0.25</w:t>
            </w:r>
          </w:p>
        </w:tc>
        <w:tc>
          <w:tcPr>
            <w:tcW w:w="0" w:type="auto"/>
          </w:tcPr>
          <w:p w14:paraId="3207C8ED" w14:textId="5338C2B4" w:rsidR="00343808" w:rsidRPr="00F8300F" w:rsidRDefault="00861B22" w:rsidP="008A5AB8">
            <w:pPr>
              <w:rPr>
                <w:rFonts w:ascii="Times New Roman" w:hAnsi="Times New Roman" w:cs="Times New Roman"/>
              </w:rPr>
            </w:pPr>
            <w:r>
              <w:rPr>
                <w:rFonts w:ascii="Times New Roman" w:hAnsi="Times New Roman" w:cs="Times New Roman"/>
              </w:rPr>
              <w:t>No</w:t>
            </w:r>
          </w:p>
        </w:tc>
        <w:tc>
          <w:tcPr>
            <w:tcW w:w="0" w:type="auto"/>
          </w:tcPr>
          <w:p w14:paraId="560D9FBD" w14:textId="13F82749" w:rsidR="00343808" w:rsidRDefault="00343808" w:rsidP="008A5AB8">
            <w:pPr>
              <w:rPr>
                <w:rFonts w:ascii="Times New Roman" w:hAnsi="Times New Roman" w:cs="Times New Roman"/>
              </w:rPr>
            </w:pPr>
            <w:r w:rsidRPr="00F8300F">
              <w:rPr>
                <w:rFonts w:ascii="Times New Roman" w:hAnsi="Times New Roman" w:cs="Times New Roman"/>
              </w:rPr>
              <w:t>Weedon-</w:t>
            </w:r>
            <w:proofErr w:type="spellStart"/>
            <w:r w:rsidRPr="00F8300F">
              <w:rPr>
                <w:rFonts w:ascii="Times New Roman" w:hAnsi="Times New Roman" w:cs="Times New Roman"/>
              </w:rPr>
              <w:t>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[13]</w:t>
            </w:r>
            <w:r>
              <w:rPr>
                <w:rFonts w:ascii="Times New Roman" w:hAnsi="Times New Roman" w:cs="Times New Roman"/>
              </w:rPr>
              <w:fldChar w:fldCharType="end"/>
            </w:r>
          </w:p>
        </w:tc>
      </w:tr>
    </w:tbl>
    <w:p w14:paraId="57CAA593" w14:textId="77777777" w:rsidR="00567F2C" w:rsidRDefault="00567F2C"/>
    <w:p w14:paraId="143ED517" w14:textId="0DEC1B5B" w:rsidR="00567F2C" w:rsidRDefault="00F6378D">
      <w:pPr>
        <w:rPr>
          <w:rFonts w:ascii="Times New Roman" w:hAnsi="Times New Roman" w:cs="Times New Roman"/>
        </w:rPr>
      </w:pPr>
      <w:r w:rsidRPr="00F6378D">
        <w:rPr>
          <w:rFonts w:ascii="Times New Roman" w:hAnsi="Times New Roman" w:cs="Times New Roman"/>
        </w:rPr>
        <w:t>Table 2: Costs</w:t>
      </w:r>
      <w:r w:rsidR="00D003C4">
        <w:rPr>
          <w:rFonts w:ascii="Times New Roman" w:hAnsi="Times New Roman" w:cs="Times New Roman"/>
        </w:rPr>
        <w:t xml:space="preserve"> use</w:t>
      </w:r>
      <w:r w:rsidRPr="00F6378D">
        <w:rPr>
          <w:rFonts w:ascii="Times New Roman" w:hAnsi="Times New Roman" w:cs="Times New Roman"/>
        </w:rPr>
        <w:t>d</w:t>
      </w:r>
      <w:r w:rsidR="00D003C4">
        <w:rPr>
          <w:rFonts w:ascii="Times New Roman" w:hAnsi="Times New Roman" w:cs="Times New Roman"/>
        </w:rPr>
        <w:t xml:space="preserve"> </w:t>
      </w:r>
      <w:r w:rsidRPr="00F6378D">
        <w:rPr>
          <w:rFonts w:ascii="Times New Roman" w:hAnsi="Times New Roman" w:cs="Times New Roman"/>
        </w:rPr>
        <w:t>in deterministic model</w:t>
      </w:r>
    </w:p>
    <w:tbl>
      <w:tblPr>
        <w:tblStyle w:val="TableGrid"/>
        <w:tblW w:w="0" w:type="auto"/>
        <w:tblLook w:val="04A0" w:firstRow="1" w:lastRow="0" w:firstColumn="1" w:lastColumn="0" w:noHBand="0" w:noVBand="1"/>
      </w:tblPr>
      <w:tblGrid>
        <w:gridCol w:w="3114"/>
        <w:gridCol w:w="2977"/>
        <w:gridCol w:w="1559"/>
        <w:gridCol w:w="6298"/>
      </w:tblGrid>
      <w:tr w:rsidR="00861B22" w14:paraId="7FC4770E" w14:textId="77777777" w:rsidTr="00861B22">
        <w:tc>
          <w:tcPr>
            <w:tcW w:w="3114" w:type="dxa"/>
          </w:tcPr>
          <w:p w14:paraId="754D7C6B" w14:textId="6F85D217" w:rsidR="00861B22" w:rsidRDefault="00861B22" w:rsidP="00F6378D">
            <w:pPr>
              <w:rPr>
                <w:rFonts w:ascii="Times New Roman" w:hAnsi="Times New Roman" w:cs="Times New Roman"/>
              </w:rPr>
            </w:pPr>
            <w:r w:rsidRPr="00567F2C">
              <w:rPr>
                <w:rFonts w:ascii="Times New Roman" w:hAnsi="Times New Roman" w:cs="Times New Roman"/>
                <w:b/>
              </w:rPr>
              <w:t>Parameter</w:t>
            </w:r>
          </w:p>
        </w:tc>
        <w:tc>
          <w:tcPr>
            <w:tcW w:w="2977" w:type="dxa"/>
          </w:tcPr>
          <w:p w14:paraId="38AB16F3" w14:textId="7BD9AE51" w:rsidR="00861B22" w:rsidRDefault="00861B22" w:rsidP="00F6378D">
            <w:pPr>
              <w:rPr>
                <w:rFonts w:ascii="Times New Roman" w:hAnsi="Times New Roman" w:cs="Times New Roman"/>
              </w:rPr>
            </w:pPr>
            <w:r w:rsidRPr="00567F2C">
              <w:rPr>
                <w:rFonts w:ascii="Times New Roman" w:hAnsi="Times New Roman" w:cs="Times New Roman"/>
                <w:b/>
              </w:rPr>
              <w:t>Value</w:t>
            </w:r>
          </w:p>
        </w:tc>
        <w:tc>
          <w:tcPr>
            <w:tcW w:w="1559" w:type="dxa"/>
          </w:tcPr>
          <w:p w14:paraId="6F2F82A3" w14:textId="10C14A04" w:rsidR="00861B22" w:rsidRPr="00567F2C" w:rsidRDefault="00861B22" w:rsidP="00F6378D">
            <w:pPr>
              <w:rPr>
                <w:rFonts w:ascii="Times New Roman" w:hAnsi="Times New Roman" w:cs="Times New Roman"/>
                <w:b/>
              </w:rPr>
            </w:pPr>
            <w:r>
              <w:rPr>
                <w:rFonts w:ascii="Times New Roman" w:hAnsi="Times New Roman" w:cs="Times New Roman"/>
                <w:b/>
              </w:rPr>
              <w:t xml:space="preserve">Updated or added since </w:t>
            </w:r>
            <w:proofErr w:type="gramStart"/>
            <w:r>
              <w:rPr>
                <w:rFonts w:ascii="Times New Roman" w:hAnsi="Times New Roman" w:cs="Times New Roman"/>
                <w:b/>
              </w:rPr>
              <w:t>Gray</w:t>
            </w:r>
            <w:proofErr w:type="gramEnd"/>
            <w:r>
              <w:rPr>
                <w:rFonts w:ascii="Times New Roman" w:hAnsi="Times New Roman" w:cs="Times New Roman"/>
                <w:b/>
              </w:rPr>
              <w:t xml:space="preserve"> model?</w:t>
            </w:r>
          </w:p>
        </w:tc>
        <w:tc>
          <w:tcPr>
            <w:tcW w:w="6298" w:type="dxa"/>
          </w:tcPr>
          <w:p w14:paraId="169C2858" w14:textId="1CEDF07C" w:rsidR="00861B22" w:rsidRDefault="00861B22" w:rsidP="00F6378D">
            <w:pPr>
              <w:rPr>
                <w:rFonts w:ascii="Times New Roman" w:hAnsi="Times New Roman" w:cs="Times New Roman"/>
              </w:rPr>
            </w:pPr>
            <w:r w:rsidRPr="00567F2C">
              <w:rPr>
                <w:rFonts w:ascii="Times New Roman" w:hAnsi="Times New Roman" w:cs="Times New Roman"/>
                <w:b/>
              </w:rPr>
              <w:t>Sources and Assumptions</w:t>
            </w:r>
          </w:p>
        </w:tc>
      </w:tr>
      <w:tr w:rsidR="00861B22" w14:paraId="3FD3B4DA" w14:textId="77777777" w:rsidTr="00861B22">
        <w:tc>
          <w:tcPr>
            <w:tcW w:w="3114" w:type="dxa"/>
          </w:tcPr>
          <w:p w14:paraId="2F18520B" w14:textId="5652281A" w:rsidR="00861B22" w:rsidRDefault="00861B22" w:rsidP="00F6378D">
            <w:pPr>
              <w:rPr>
                <w:rFonts w:ascii="Times New Roman" w:hAnsi="Times New Roman" w:cs="Times New Roman"/>
              </w:rPr>
            </w:pPr>
            <w:r>
              <w:rPr>
                <w:rFonts w:ascii="Times New Roman" w:hAnsi="Times New Roman" w:cs="Times New Roman"/>
              </w:rPr>
              <w:t>Cost of risk stratification</w:t>
            </w:r>
          </w:p>
        </w:tc>
        <w:tc>
          <w:tcPr>
            <w:tcW w:w="2977" w:type="dxa"/>
          </w:tcPr>
          <w:p w14:paraId="53103082" w14:textId="2A1941DA" w:rsidR="00861B22" w:rsidRDefault="00861B22" w:rsidP="00F6378D">
            <w:pPr>
              <w:rPr>
                <w:rFonts w:ascii="Times New Roman" w:hAnsi="Times New Roman" w:cs="Times New Roman"/>
              </w:rPr>
            </w:pPr>
            <w:r>
              <w:rPr>
                <w:rFonts w:ascii="Times New Roman" w:hAnsi="Times New Roman" w:cs="Times New Roman"/>
              </w:rPr>
              <w:t>£8.45</w:t>
            </w:r>
          </w:p>
        </w:tc>
        <w:tc>
          <w:tcPr>
            <w:tcW w:w="1559" w:type="dxa"/>
          </w:tcPr>
          <w:p w14:paraId="5F30F366" w14:textId="657C9A53"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07ED7B8C" w14:textId="0CB38CE5" w:rsidR="00861B22" w:rsidRDefault="00861B22" w:rsidP="00F6378D">
            <w:pPr>
              <w:rPr>
                <w:rFonts w:ascii="Times New Roman" w:hAnsi="Times New Roman" w:cs="Times New Roman"/>
              </w:rPr>
            </w:pPr>
            <w:r>
              <w:rPr>
                <w:rFonts w:ascii="Times New Roman" w:hAnsi="Times New Roman" w:cs="Times New Roman"/>
              </w:rPr>
              <w:t xml:space="preserve">Ongoing </w:t>
            </w:r>
            <w:proofErr w:type="spellStart"/>
            <w:r>
              <w:rPr>
                <w:rFonts w:ascii="Times New Roman" w:hAnsi="Times New Roman" w:cs="Times New Roman"/>
              </w:rPr>
              <w:t>microcosting</w:t>
            </w:r>
            <w:proofErr w:type="spellEnd"/>
            <w:r>
              <w:rPr>
                <w:rFonts w:ascii="Times New Roman" w:hAnsi="Times New Roman" w:cs="Times New Roman"/>
              </w:rPr>
              <w:t xml:space="preserve"> study</w:t>
            </w:r>
          </w:p>
          <w:p w14:paraId="46CDB0AB" w14:textId="77777777" w:rsidR="00861B22" w:rsidRDefault="00861B22" w:rsidP="00F6378D">
            <w:pPr>
              <w:rPr>
                <w:rFonts w:ascii="Times New Roman" w:hAnsi="Times New Roman" w:cs="Times New Roman"/>
              </w:rPr>
            </w:pPr>
          </w:p>
          <w:p w14:paraId="2F21D421" w14:textId="2FBFCED4" w:rsidR="00861B22" w:rsidRDefault="00861B22" w:rsidP="00F6378D">
            <w:pPr>
              <w:rPr>
                <w:rFonts w:ascii="Times New Roman" w:hAnsi="Times New Roman" w:cs="Times New Roman"/>
              </w:rPr>
            </w:pPr>
            <w:r>
              <w:rPr>
                <w:rFonts w:ascii="Times New Roman" w:hAnsi="Times New Roman" w:cs="Times New Roman"/>
              </w:rPr>
              <w:t>See model parameter update documents</w:t>
            </w:r>
          </w:p>
        </w:tc>
      </w:tr>
      <w:tr w:rsidR="00861B22" w14:paraId="673069EF" w14:textId="77777777" w:rsidTr="00861B22">
        <w:tc>
          <w:tcPr>
            <w:tcW w:w="3114" w:type="dxa"/>
          </w:tcPr>
          <w:p w14:paraId="37CDF83F" w14:textId="2351B816" w:rsidR="00861B22" w:rsidRDefault="00861B22" w:rsidP="00F6378D">
            <w:pPr>
              <w:rPr>
                <w:rFonts w:ascii="Times New Roman" w:hAnsi="Times New Roman" w:cs="Times New Roman"/>
              </w:rPr>
            </w:pPr>
            <w:r>
              <w:rPr>
                <w:rFonts w:ascii="Times New Roman" w:hAnsi="Times New Roman" w:cs="Times New Roman"/>
              </w:rPr>
              <w:t>Cost of mammography screen</w:t>
            </w:r>
          </w:p>
        </w:tc>
        <w:tc>
          <w:tcPr>
            <w:tcW w:w="2977" w:type="dxa"/>
          </w:tcPr>
          <w:p w14:paraId="73B955AF" w14:textId="30D198B0" w:rsidR="00861B22" w:rsidRDefault="00861B22" w:rsidP="00F6378D">
            <w:pPr>
              <w:rPr>
                <w:rFonts w:ascii="Times New Roman" w:hAnsi="Times New Roman" w:cs="Times New Roman"/>
              </w:rPr>
            </w:pPr>
            <w:r>
              <w:rPr>
                <w:rFonts w:ascii="Times New Roman" w:hAnsi="Times New Roman" w:cs="Times New Roman"/>
              </w:rPr>
              <w:t>£60.56</w:t>
            </w:r>
          </w:p>
        </w:tc>
        <w:tc>
          <w:tcPr>
            <w:tcW w:w="1559" w:type="dxa"/>
          </w:tcPr>
          <w:p w14:paraId="506B9ACD" w14:textId="18F7CBB5"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3957DF11" w14:textId="73F67175" w:rsidR="00861B22" w:rsidRDefault="00861B22" w:rsidP="00F6378D">
            <w:pPr>
              <w:rPr>
                <w:rFonts w:ascii="Times New Roman" w:hAnsi="Times New Roman" w:cs="Times New Roman"/>
              </w:rPr>
            </w:pPr>
            <w:r>
              <w:rPr>
                <w:rFonts w:ascii="Times New Roman" w:hAnsi="Times New Roman" w:cs="Times New Roman"/>
              </w:rPr>
              <w:t xml:space="preserve">Pragmatic </w:t>
            </w:r>
            <w:proofErr w:type="spellStart"/>
            <w:r>
              <w:rPr>
                <w:rFonts w:ascii="Times New Roman" w:hAnsi="Times New Roman" w:cs="Times New Roman"/>
              </w:rPr>
              <w:t>microcosting</w:t>
            </w:r>
            <w:proofErr w:type="spellEnd"/>
          </w:p>
          <w:p w14:paraId="7ECC773C" w14:textId="77777777" w:rsidR="00861B22" w:rsidRDefault="00861B22" w:rsidP="00F6378D">
            <w:pPr>
              <w:rPr>
                <w:rFonts w:ascii="Times New Roman" w:hAnsi="Times New Roman" w:cs="Times New Roman"/>
              </w:rPr>
            </w:pPr>
          </w:p>
          <w:p w14:paraId="281921BF" w14:textId="5759D515" w:rsidR="00861B22" w:rsidRDefault="00861B22" w:rsidP="005601D4">
            <w:pPr>
              <w:rPr>
                <w:rFonts w:ascii="Times New Roman" w:hAnsi="Times New Roman" w:cs="Times New Roman"/>
              </w:rPr>
            </w:pPr>
            <w:r>
              <w:rPr>
                <w:rFonts w:ascii="Times New Roman" w:hAnsi="Times New Roman" w:cs="Times New Roman"/>
              </w:rPr>
              <w:t>See model parameter update document</w:t>
            </w:r>
          </w:p>
        </w:tc>
      </w:tr>
      <w:tr w:rsidR="00861B22" w14:paraId="73AC3188" w14:textId="77777777" w:rsidTr="00861B22">
        <w:tc>
          <w:tcPr>
            <w:tcW w:w="3114" w:type="dxa"/>
          </w:tcPr>
          <w:p w14:paraId="475CF5F4" w14:textId="4F445416" w:rsidR="00861B22" w:rsidRDefault="00861B22" w:rsidP="00F6378D">
            <w:pPr>
              <w:rPr>
                <w:rFonts w:ascii="Times New Roman" w:hAnsi="Times New Roman" w:cs="Times New Roman"/>
              </w:rPr>
            </w:pPr>
            <w:r>
              <w:rPr>
                <w:rFonts w:ascii="Times New Roman" w:hAnsi="Times New Roman" w:cs="Times New Roman"/>
              </w:rPr>
              <w:t>Cost of follow up</w:t>
            </w:r>
          </w:p>
        </w:tc>
        <w:tc>
          <w:tcPr>
            <w:tcW w:w="2977" w:type="dxa"/>
          </w:tcPr>
          <w:p w14:paraId="54545C58" w14:textId="1076A4EF" w:rsidR="00861B22" w:rsidRDefault="00861B22" w:rsidP="00F6378D">
            <w:pPr>
              <w:rPr>
                <w:rFonts w:ascii="Times New Roman" w:hAnsi="Times New Roman" w:cs="Times New Roman"/>
              </w:rPr>
            </w:pPr>
            <w:r>
              <w:rPr>
                <w:rFonts w:ascii="Times New Roman" w:hAnsi="Times New Roman" w:cs="Times New Roman"/>
              </w:rPr>
              <w:t>£106.16</w:t>
            </w:r>
          </w:p>
        </w:tc>
        <w:tc>
          <w:tcPr>
            <w:tcW w:w="1559" w:type="dxa"/>
          </w:tcPr>
          <w:p w14:paraId="6D95B96C" w14:textId="0407D624"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4367797B" w14:textId="4B1E89B5" w:rsidR="00861B22" w:rsidRDefault="00861B22"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[11]</w:t>
            </w:r>
            <w:r>
              <w:rPr>
                <w:rFonts w:ascii="Times New Roman" w:hAnsi="Times New Roman" w:cs="Times New Roman"/>
              </w:rPr>
              <w:fldChar w:fldCharType="end"/>
            </w:r>
          </w:p>
        </w:tc>
      </w:tr>
      <w:tr w:rsidR="00861B22" w14:paraId="1879ABD7" w14:textId="77777777" w:rsidTr="00861B22">
        <w:tc>
          <w:tcPr>
            <w:tcW w:w="3114" w:type="dxa"/>
          </w:tcPr>
          <w:p w14:paraId="2FF5240C" w14:textId="15644AED" w:rsidR="00861B22" w:rsidRDefault="00861B22" w:rsidP="00F6378D">
            <w:pPr>
              <w:rPr>
                <w:rFonts w:ascii="Times New Roman" w:hAnsi="Times New Roman" w:cs="Times New Roman"/>
              </w:rPr>
            </w:pPr>
            <w:r>
              <w:rPr>
                <w:rFonts w:ascii="Times New Roman" w:hAnsi="Times New Roman" w:cs="Times New Roman"/>
              </w:rPr>
              <w:t>Cost of biopsy</w:t>
            </w:r>
          </w:p>
        </w:tc>
        <w:tc>
          <w:tcPr>
            <w:tcW w:w="2977" w:type="dxa"/>
          </w:tcPr>
          <w:p w14:paraId="6A749ABA" w14:textId="0D8366F5" w:rsidR="00861B22" w:rsidRDefault="00861B22" w:rsidP="00F6378D">
            <w:pPr>
              <w:rPr>
                <w:rFonts w:ascii="Times New Roman" w:hAnsi="Times New Roman" w:cs="Times New Roman"/>
              </w:rPr>
            </w:pPr>
            <w:r>
              <w:rPr>
                <w:rFonts w:ascii="Times New Roman" w:hAnsi="Times New Roman" w:cs="Times New Roman"/>
              </w:rPr>
              <w:t>£290</w:t>
            </w:r>
          </w:p>
        </w:tc>
        <w:tc>
          <w:tcPr>
            <w:tcW w:w="1559" w:type="dxa"/>
          </w:tcPr>
          <w:p w14:paraId="608ADFD6" w14:textId="1D349EB2"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1660BE85" w14:textId="4E7FA4FC" w:rsidR="00861B22" w:rsidRDefault="00861B22" w:rsidP="00F6378D">
            <w:pPr>
              <w:rPr>
                <w:rFonts w:ascii="Times New Roman" w:hAnsi="Times New Roman" w:cs="Times New Roman"/>
              </w:rPr>
            </w:pPr>
            <w:r>
              <w:rPr>
                <w:rFonts w:ascii="Times New Roman" w:hAnsi="Times New Roman" w:cs="Times New Roman"/>
              </w:rPr>
              <w:t xml:space="preserve">NHS England (2022)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[14]</w:t>
            </w:r>
            <w:r>
              <w:rPr>
                <w:rFonts w:ascii="Times New Roman" w:hAnsi="Times New Roman" w:cs="Times New Roman"/>
              </w:rPr>
              <w:fldChar w:fldCharType="end"/>
            </w:r>
          </w:p>
        </w:tc>
      </w:tr>
      <w:tr w:rsidR="00861B22" w14:paraId="5AF6665A" w14:textId="77777777" w:rsidTr="00861B22">
        <w:tc>
          <w:tcPr>
            <w:tcW w:w="3114" w:type="dxa"/>
          </w:tcPr>
          <w:p w14:paraId="0EC22170" w14:textId="230EBB0C" w:rsidR="00861B22" w:rsidRDefault="00861B22" w:rsidP="00F6378D">
            <w:pPr>
              <w:rPr>
                <w:rFonts w:ascii="Times New Roman" w:hAnsi="Times New Roman" w:cs="Times New Roman"/>
              </w:rPr>
            </w:pPr>
            <w:r>
              <w:rPr>
                <w:rFonts w:ascii="Times New Roman" w:hAnsi="Times New Roman" w:cs="Times New Roman"/>
              </w:rPr>
              <w:t>Cost of ultrasound screening</w:t>
            </w:r>
          </w:p>
        </w:tc>
        <w:tc>
          <w:tcPr>
            <w:tcW w:w="2977" w:type="dxa"/>
          </w:tcPr>
          <w:p w14:paraId="4889805B" w14:textId="51A61CC7" w:rsidR="00861B22" w:rsidRDefault="00861B22" w:rsidP="00F6378D">
            <w:pPr>
              <w:rPr>
                <w:rFonts w:ascii="Times New Roman" w:hAnsi="Times New Roman" w:cs="Times New Roman"/>
              </w:rPr>
            </w:pPr>
            <w:r>
              <w:rPr>
                <w:rFonts w:ascii="Times New Roman" w:hAnsi="Times New Roman" w:cs="Times New Roman"/>
              </w:rPr>
              <w:t>£52</w:t>
            </w:r>
          </w:p>
        </w:tc>
        <w:tc>
          <w:tcPr>
            <w:tcW w:w="1559" w:type="dxa"/>
          </w:tcPr>
          <w:p w14:paraId="5B306E38" w14:textId="29A013B8"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5E0E0583" w14:textId="44BAA1DB" w:rsidR="00861B22" w:rsidRDefault="00861B22" w:rsidP="00F6378D">
            <w:pPr>
              <w:rPr>
                <w:rFonts w:ascii="Times New Roman" w:hAnsi="Times New Roman" w:cs="Times New Roman"/>
              </w:rPr>
            </w:pPr>
            <w:r>
              <w:rPr>
                <w:rFonts w:ascii="Times New Roman" w:hAnsi="Times New Roman" w:cs="Times New Roman"/>
              </w:rPr>
              <w:t xml:space="preserve">NHS England (2022)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[14]</w:t>
            </w:r>
            <w:r>
              <w:rPr>
                <w:rFonts w:ascii="Times New Roman" w:hAnsi="Times New Roman" w:cs="Times New Roman"/>
              </w:rPr>
              <w:fldChar w:fldCharType="end"/>
            </w:r>
          </w:p>
        </w:tc>
      </w:tr>
      <w:tr w:rsidR="00861B22" w14:paraId="064C0C2E" w14:textId="77777777" w:rsidTr="00861B22">
        <w:tc>
          <w:tcPr>
            <w:tcW w:w="3114" w:type="dxa"/>
          </w:tcPr>
          <w:p w14:paraId="39C17CE3" w14:textId="51CCBA2B" w:rsidR="00861B22" w:rsidRDefault="00861B22" w:rsidP="00F6378D">
            <w:pPr>
              <w:rPr>
                <w:rFonts w:ascii="Times New Roman" w:hAnsi="Times New Roman" w:cs="Times New Roman"/>
              </w:rPr>
            </w:pPr>
            <w:r>
              <w:rPr>
                <w:rFonts w:ascii="Times New Roman" w:hAnsi="Times New Roman" w:cs="Times New Roman"/>
              </w:rPr>
              <w:t>Cost of MRI screening</w:t>
            </w:r>
          </w:p>
        </w:tc>
        <w:tc>
          <w:tcPr>
            <w:tcW w:w="2977" w:type="dxa"/>
          </w:tcPr>
          <w:p w14:paraId="4EE0E369" w14:textId="5C7CEF4A" w:rsidR="00861B22" w:rsidRDefault="00861B22" w:rsidP="00F6378D">
            <w:pPr>
              <w:rPr>
                <w:rFonts w:ascii="Times New Roman" w:hAnsi="Times New Roman" w:cs="Times New Roman"/>
              </w:rPr>
            </w:pPr>
            <w:r>
              <w:rPr>
                <w:rFonts w:ascii="Times New Roman" w:hAnsi="Times New Roman" w:cs="Times New Roman"/>
              </w:rPr>
              <w:t>£114</w:t>
            </w:r>
          </w:p>
        </w:tc>
        <w:tc>
          <w:tcPr>
            <w:tcW w:w="1559" w:type="dxa"/>
          </w:tcPr>
          <w:p w14:paraId="094F31CE" w14:textId="22240E0D"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24810FE8" w14:textId="0503F679" w:rsidR="00861B22" w:rsidRDefault="00861B22" w:rsidP="00F6378D">
            <w:pPr>
              <w:rPr>
                <w:rFonts w:ascii="Times New Roman" w:hAnsi="Times New Roman" w:cs="Times New Roman"/>
              </w:rPr>
            </w:pPr>
            <w:r>
              <w:rPr>
                <w:rFonts w:ascii="Times New Roman" w:hAnsi="Times New Roman" w:cs="Times New Roman"/>
              </w:rPr>
              <w:t xml:space="preserve">NHS England (2022)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[14]</w:t>
            </w:r>
            <w:r>
              <w:rPr>
                <w:rFonts w:ascii="Times New Roman" w:hAnsi="Times New Roman" w:cs="Times New Roman"/>
              </w:rPr>
              <w:fldChar w:fldCharType="end"/>
            </w:r>
          </w:p>
        </w:tc>
      </w:tr>
      <w:tr w:rsidR="00861B22" w14:paraId="453A3BA7" w14:textId="77777777" w:rsidTr="00861B22">
        <w:tc>
          <w:tcPr>
            <w:tcW w:w="3114" w:type="dxa"/>
          </w:tcPr>
          <w:p w14:paraId="2E7BEC78" w14:textId="24D70A7D" w:rsidR="00861B22" w:rsidRDefault="00861B22" w:rsidP="00F6378D">
            <w:pPr>
              <w:rPr>
                <w:rFonts w:ascii="Times New Roman" w:hAnsi="Times New Roman" w:cs="Times New Roman"/>
              </w:rPr>
            </w:pPr>
            <w:r>
              <w:rPr>
                <w:rFonts w:ascii="Times New Roman" w:hAnsi="Times New Roman" w:cs="Times New Roman"/>
              </w:rPr>
              <w:t>Cost of treating breast cancer by stage, age, and time lived with cancer</w:t>
            </w:r>
          </w:p>
        </w:tc>
        <w:tc>
          <w:tcPr>
            <w:tcW w:w="2977" w:type="dxa"/>
          </w:tcPr>
          <w:p w14:paraId="632B946E" w14:textId="1F0C0768" w:rsidR="00861B22" w:rsidRDefault="00861B22" w:rsidP="003B6445">
            <w:pPr>
              <w:rPr>
                <w:rFonts w:ascii="Times New Roman" w:hAnsi="Times New Roman" w:cs="Times New Roman"/>
              </w:rPr>
            </w:pPr>
            <w:r>
              <w:rPr>
                <w:rFonts w:ascii="Times New Roman" w:hAnsi="Times New Roman" w:cs="Times New Roman"/>
              </w:rPr>
              <w:t xml:space="preserve">See </w:t>
            </w:r>
            <w:proofErr w:type="spellStart"/>
            <w:r>
              <w:rPr>
                <w:rFonts w:ascii="Times New Roman" w:hAnsi="Times New Roman" w:cs="Times New Roman"/>
              </w:rPr>
              <w:t>tibble</w:t>
            </w:r>
            <w:proofErr w:type="spellEnd"/>
            <w:r>
              <w:rPr>
                <w:rFonts w:ascii="Times New Roman" w:hAnsi="Times New Roman" w:cs="Times New Roman"/>
              </w:rPr>
              <w:t xml:space="preserve"> in R script</w:t>
            </w:r>
          </w:p>
        </w:tc>
        <w:tc>
          <w:tcPr>
            <w:tcW w:w="1559" w:type="dxa"/>
          </w:tcPr>
          <w:p w14:paraId="46ED91FE" w14:textId="23C7CED8" w:rsidR="00861B22" w:rsidRDefault="00861B22" w:rsidP="00F6378D">
            <w:pPr>
              <w:rPr>
                <w:rFonts w:ascii="Times New Roman" w:hAnsi="Times New Roman" w:cs="Times New Roman"/>
              </w:rPr>
            </w:pPr>
            <w:r>
              <w:rPr>
                <w:rFonts w:ascii="Times New Roman" w:hAnsi="Times New Roman" w:cs="Times New Roman"/>
              </w:rPr>
              <w:t>Yes</w:t>
            </w:r>
          </w:p>
        </w:tc>
        <w:tc>
          <w:tcPr>
            <w:tcW w:w="6298" w:type="dxa"/>
          </w:tcPr>
          <w:p w14:paraId="44C5EAF8" w14:textId="3E365F2A" w:rsidR="00861B22" w:rsidRDefault="00861B22" w:rsidP="00F6378D">
            <w:pPr>
              <w:rPr>
                <w:rFonts w:ascii="Times New Roman" w:hAnsi="Times New Roman" w:cs="Times New Roman"/>
              </w:rPr>
            </w:pPr>
            <w:r>
              <w:rPr>
                <w:rFonts w:ascii="Times New Roman" w:hAnsi="Times New Roman" w:cs="Times New Roman"/>
              </w:rPr>
              <w:t xml:space="preserve">Laudicella et al. (2015)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{"citationItems":[{"id":"ITEM-1","itemData":{"DOI":"10.1038/BJC.2016.77","ISSN":"1532-1827","PMID":"27070711","abstract":"Background: Health systems are facing the challenge of providing care to an increasing population of patients with cancer. However, evidence on costs is limited due to the lack of large longitudinal databases.Methods:We matched cost of care data to population-based, patient-level data on cancer patients in England. We conducted a retrospective cohort study including all patients age 18 and over with a diagnosis of colorectal (275 985 patients), breast (359 771), prostate (286 426) and lung cancer (283 940) in England between 2001 and 2010. Incidence costs, prevalence costs, and phase of care costs were estimated separately for patients age 18-64 and ≥65. Costs of care were compared by patients staging, before and after diagnosis, and with a comparison population without cancer.Results:Incidence costs in the first year of diagnosis are noticeably higher in patients age 18-64 than age ≥65 across all examined cancers. A lower stage diagnosis is associated with larger cost savings for colorectal and breast cancer in both age groups. The additional costs of care because of the main four cancers amounts to £1.5 billion in 2010, namely 3.0% of the total cost of hospital care.Conclusions:Population-based, patient-level data can be used to provide new evidence on the cost of cancer in England. Early diagnosis and cancer prevention have scope for achieving large cost savings for the health system.","author":[{"dropping-particle":"","family":"Laudicella","given":"Mauro","non-dropping-particle":"","parse-names":false,"suffix":""},{"dropping-particle":"","family":"Walsh","given":"Brendan","non-dropping-particle":"","parse-names":false,"suffix":""},{"dropping-particle":"","family":"Burns","given":"Elaine","non-dropping-particle":"","parse-names":false,"suffix":""},{"dropping-particle":"","family":"Smith","given":"Peter C.","non-dropping-particle":"","parse-names":false,"suffix":""}],"container-title":"British journal of cancer","id":"ITEM-1","issue":"11","issued":{"date-parts":[["2016","5","24"]]},"page":"1286-1292","publisher":"Br J Cancer","title":"Cost of care for cancer patients in England: evidence from population-based patient-level data","type":"article-journal","volume":"114"},"uris":["http://www.mendeley.com/documents/?uuid=45bff194-4b5a-35f2-bcf1-ce85c759a375"]}],"mendeley":{"formattedCitation":"[15]","plainTextFormattedCitation":"[15]","previouslyFormattedCitation":"[15]"},"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[15]</w:t>
            </w:r>
            <w:r>
              <w:rPr>
                <w:rFonts w:ascii="Times New Roman" w:hAnsi="Times New Roman" w:cs="Times New Roman"/>
              </w:rPr>
              <w:fldChar w:fldCharType="end"/>
            </w:r>
          </w:p>
          <w:p w14:paraId="1A7064F5" w14:textId="77777777" w:rsidR="00861B22" w:rsidRDefault="00861B22" w:rsidP="00F6378D">
            <w:pPr>
              <w:rPr>
                <w:rFonts w:ascii="Times New Roman" w:hAnsi="Times New Roman" w:cs="Times New Roman"/>
              </w:rPr>
            </w:pPr>
          </w:p>
          <w:p w14:paraId="19EA1BD3" w14:textId="5178B605" w:rsidR="00861B22" w:rsidRDefault="00861B22" w:rsidP="002F201D">
            <w:pPr>
              <w:rPr>
                <w:rFonts w:ascii="Times New Roman" w:hAnsi="Times New Roman" w:cs="Times New Roman"/>
              </w:rPr>
            </w:pPr>
            <w:r>
              <w:rPr>
                <w:rFonts w:ascii="Times New Roman" w:hAnsi="Times New Roman" w:cs="Times New Roman"/>
              </w:rPr>
              <w:t xml:space="preserve">Laudicella provide estimates of the costs of treating breast cancer in the UK from the two years preceding to eight years following </w:t>
            </w:r>
            <w:r>
              <w:rPr>
                <w:rFonts w:ascii="Times New Roman" w:hAnsi="Times New Roman" w:cs="Times New Roman"/>
              </w:rPr>
              <w:lastRenderedPageBreak/>
              <w:t>diagnosis. Costs are broken down by stage of cancer (early versus late) and age (under or over 65). These costs were included as an input table in the model. They were then inflated to 2022 levels. An exponential regression was then fit to the data to predict the total cost of treating an individual’s cancer given the length of time they had the cancer, their age of diagnosis, and the stage of their cancer. If a patient was alive for over 8 years following diagnosis the cost of treating their cancer was assumed to be £0 in any subsequent years.</w:t>
            </w:r>
          </w:p>
        </w:tc>
      </w:tr>
      <w:tr w:rsidR="00861B22" w14:paraId="78DEDC44" w14:textId="77777777" w:rsidTr="00861B22">
        <w:tc>
          <w:tcPr>
            <w:tcW w:w="3114" w:type="dxa"/>
          </w:tcPr>
          <w:p w14:paraId="60D491EB" w14:textId="35866C71" w:rsidR="00861B22" w:rsidRDefault="00861B22" w:rsidP="00F6378D">
            <w:pPr>
              <w:rPr>
                <w:rFonts w:ascii="Times New Roman" w:hAnsi="Times New Roman" w:cs="Times New Roman"/>
              </w:rPr>
            </w:pPr>
            <w:r>
              <w:rPr>
                <w:rFonts w:ascii="Times New Roman" w:hAnsi="Times New Roman" w:cs="Times New Roman"/>
              </w:rPr>
              <w:lastRenderedPageBreak/>
              <w:t>Cost of treating a ductal carcinoma in-situ</w:t>
            </w:r>
          </w:p>
        </w:tc>
        <w:tc>
          <w:tcPr>
            <w:tcW w:w="2977" w:type="dxa"/>
          </w:tcPr>
          <w:p w14:paraId="55EEC328" w14:textId="78691446" w:rsidR="00861B22" w:rsidRDefault="00861B22" w:rsidP="00F6378D">
            <w:pPr>
              <w:rPr>
                <w:rFonts w:ascii="Times New Roman" w:hAnsi="Times New Roman" w:cs="Times New Roman"/>
              </w:rPr>
            </w:pPr>
            <w:r>
              <w:rPr>
                <w:rFonts w:ascii="Times New Roman" w:hAnsi="Times New Roman" w:cs="Times New Roman"/>
              </w:rPr>
              <w:t>£9,480.15</w:t>
            </w:r>
          </w:p>
        </w:tc>
        <w:tc>
          <w:tcPr>
            <w:tcW w:w="1559" w:type="dxa"/>
          </w:tcPr>
          <w:p w14:paraId="500AF7C2" w14:textId="22E89FEA" w:rsidR="00861B22" w:rsidRDefault="00EE5580" w:rsidP="00F6378D">
            <w:pPr>
              <w:rPr>
                <w:rFonts w:ascii="Times New Roman" w:hAnsi="Times New Roman" w:cs="Times New Roman"/>
              </w:rPr>
            </w:pPr>
            <w:r>
              <w:rPr>
                <w:rFonts w:ascii="Times New Roman" w:hAnsi="Times New Roman" w:cs="Times New Roman"/>
              </w:rPr>
              <w:t>Yes</w:t>
            </w:r>
          </w:p>
        </w:tc>
        <w:tc>
          <w:tcPr>
            <w:tcW w:w="6298" w:type="dxa"/>
          </w:tcPr>
          <w:p w14:paraId="43C1B238" w14:textId="23069EE8" w:rsidR="00861B22" w:rsidRDefault="00861B22"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[11]</w:t>
            </w:r>
            <w:r>
              <w:rPr>
                <w:rFonts w:ascii="Times New Roman" w:hAnsi="Times New Roman" w:cs="Times New Roman"/>
              </w:rPr>
              <w:fldChar w:fldCharType="end"/>
            </w:r>
          </w:p>
        </w:tc>
      </w:tr>
    </w:tbl>
    <w:p w14:paraId="1B3E1B58" w14:textId="778F85E7" w:rsidR="00F6378D" w:rsidRDefault="00F6378D">
      <w:pPr>
        <w:rPr>
          <w:rFonts w:ascii="Times New Roman" w:hAnsi="Times New Roman" w:cs="Times New Roman"/>
        </w:rPr>
      </w:pPr>
    </w:p>
    <w:p w14:paraId="5810D81E" w14:textId="22655610" w:rsidR="00710DF8" w:rsidRDefault="00710DF8">
      <w:pPr>
        <w:rPr>
          <w:rFonts w:ascii="Times New Roman" w:hAnsi="Times New Roman" w:cs="Times New Roman"/>
        </w:rPr>
      </w:pPr>
      <w:r>
        <w:rPr>
          <w:rFonts w:ascii="Times New Roman" w:hAnsi="Times New Roman" w:cs="Times New Roman"/>
        </w:rPr>
        <w:t>Table 3: Utility values used in the deterministic model</w:t>
      </w:r>
    </w:p>
    <w:tbl>
      <w:tblPr>
        <w:tblStyle w:val="TableGrid"/>
        <w:tblW w:w="0" w:type="auto"/>
        <w:tblLook w:val="04A0" w:firstRow="1" w:lastRow="0" w:firstColumn="1" w:lastColumn="0" w:noHBand="0" w:noVBand="1"/>
      </w:tblPr>
      <w:tblGrid>
        <w:gridCol w:w="3114"/>
        <w:gridCol w:w="2977"/>
        <w:gridCol w:w="1559"/>
        <w:gridCol w:w="6298"/>
      </w:tblGrid>
      <w:tr w:rsidR="00142E2A" w14:paraId="41420E2B" w14:textId="77777777" w:rsidTr="00142E2A">
        <w:tc>
          <w:tcPr>
            <w:tcW w:w="3114" w:type="dxa"/>
          </w:tcPr>
          <w:p w14:paraId="59D1260C" w14:textId="35C02BBB" w:rsidR="00142E2A" w:rsidRDefault="00142E2A" w:rsidP="00710DF8">
            <w:pPr>
              <w:rPr>
                <w:rFonts w:ascii="Times New Roman" w:hAnsi="Times New Roman" w:cs="Times New Roman"/>
              </w:rPr>
            </w:pPr>
            <w:r w:rsidRPr="00567F2C">
              <w:rPr>
                <w:rFonts w:ascii="Times New Roman" w:hAnsi="Times New Roman" w:cs="Times New Roman"/>
                <w:b/>
              </w:rPr>
              <w:t>Parameter</w:t>
            </w:r>
          </w:p>
        </w:tc>
        <w:tc>
          <w:tcPr>
            <w:tcW w:w="2977" w:type="dxa"/>
          </w:tcPr>
          <w:p w14:paraId="47AD7566" w14:textId="285A7BC7" w:rsidR="00142E2A" w:rsidRDefault="00142E2A" w:rsidP="00710DF8">
            <w:pPr>
              <w:rPr>
                <w:rFonts w:ascii="Times New Roman" w:hAnsi="Times New Roman" w:cs="Times New Roman"/>
              </w:rPr>
            </w:pPr>
            <w:r w:rsidRPr="00567F2C">
              <w:rPr>
                <w:rFonts w:ascii="Times New Roman" w:hAnsi="Times New Roman" w:cs="Times New Roman"/>
                <w:b/>
              </w:rPr>
              <w:t>Value</w:t>
            </w:r>
          </w:p>
        </w:tc>
        <w:tc>
          <w:tcPr>
            <w:tcW w:w="1559" w:type="dxa"/>
          </w:tcPr>
          <w:p w14:paraId="32AEA156" w14:textId="340B57B6" w:rsidR="00142E2A" w:rsidRPr="00567F2C" w:rsidRDefault="00142E2A" w:rsidP="00710DF8">
            <w:pPr>
              <w:rPr>
                <w:rFonts w:ascii="Times New Roman" w:hAnsi="Times New Roman" w:cs="Times New Roman"/>
                <w:b/>
              </w:rPr>
            </w:pPr>
            <w:r>
              <w:rPr>
                <w:rFonts w:ascii="Times New Roman" w:hAnsi="Times New Roman" w:cs="Times New Roman"/>
                <w:b/>
              </w:rPr>
              <w:t xml:space="preserve">Updated or added since </w:t>
            </w:r>
            <w:proofErr w:type="gramStart"/>
            <w:r>
              <w:rPr>
                <w:rFonts w:ascii="Times New Roman" w:hAnsi="Times New Roman" w:cs="Times New Roman"/>
                <w:b/>
              </w:rPr>
              <w:t>Gray</w:t>
            </w:r>
            <w:proofErr w:type="gramEnd"/>
            <w:r>
              <w:rPr>
                <w:rFonts w:ascii="Times New Roman" w:hAnsi="Times New Roman" w:cs="Times New Roman"/>
                <w:b/>
              </w:rPr>
              <w:t xml:space="preserve"> model?</w:t>
            </w:r>
          </w:p>
        </w:tc>
        <w:tc>
          <w:tcPr>
            <w:tcW w:w="6298" w:type="dxa"/>
          </w:tcPr>
          <w:p w14:paraId="647D9821" w14:textId="40D12614" w:rsidR="00142E2A" w:rsidRDefault="00142E2A" w:rsidP="00710DF8">
            <w:pPr>
              <w:rPr>
                <w:rFonts w:ascii="Times New Roman" w:hAnsi="Times New Roman" w:cs="Times New Roman"/>
              </w:rPr>
            </w:pPr>
            <w:r w:rsidRPr="00567F2C">
              <w:rPr>
                <w:rFonts w:ascii="Times New Roman" w:hAnsi="Times New Roman" w:cs="Times New Roman"/>
                <w:b/>
              </w:rPr>
              <w:t>Sources and Assumptions</w:t>
            </w:r>
          </w:p>
        </w:tc>
      </w:tr>
      <w:tr w:rsidR="00142E2A" w14:paraId="4DF7D3B2" w14:textId="77777777" w:rsidTr="00142E2A">
        <w:tc>
          <w:tcPr>
            <w:tcW w:w="3114" w:type="dxa"/>
          </w:tcPr>
          <w:p w14:paraId="1E265BD8" w14:textId="6830EB68" w:rsidR="00142E2A" w:rsidRDefault="00142E2A" w:rsidP="00710DF8">
            <w:pPr>
              <w:rPr>
                <w:rFonts w:ascii="Times New Roman" w:hAnsi="Times New Roman" w:cs="Times New Roman"/>
              </w:rPr>
            </w:pPr>
            <w:r>
              <w:rPr>
                <w:rFonts w:ascii="Times New Roman" w:hAnsi="Times New Roman" w:cs="Times New Roman"/>
              </w:rPr>
              <w:t>Age-related utility values for healthy individuals</w:t>
            </w:r>
          </w:p>
        </w:tc>
        <w:tc>
          <w:tcPr>
            <w:tcW w:w="2977" w:type="dxa"/>
          </w:tcPr>
          <w:p w14:paraId="0EF7A2F6" w14:textId="4A2A90A8" w:rsidR="00142E2A" w:rsidRDefault="00142E2A" w:rsidP="00710DF8">
            <w:pPr>
              <w:rPr>
                <w:rFonts w:ascii="Times New Roman" w:hAnsi="Times New Roman" w:cs="Times New Roman"/>
              </w:rPr>
            </w:pPr>
            <w:r>
              <w:rPr>
                <w:rFonts w:ascii="Times New Roman" w:hAnsi="Times New Roman" w:cs="Times New Roman"/>
              </w:rPr>
              <w:t>30=0.938</w:t>
            </w:r>
          </w:p>
          <w:p w14:paraId="233180CF" w14:textId="24158EE7" w:rsidR="00142E2A" w:rsidRDefault="00142E2A" w:rsidP="00710DF8">
            <w:pPr>
              <w:rPr>
                <w:rFonts w:ascii="Times New Roman" w:hAnsi="Times New Roman" w:cs="Times New Roman"/>
              </w:rPr>
            </w:pPr>
            <w:r>
              <w:rPr>
                <w:rFonts w:ascii="Times New Roman" w:hAnsi="Times New Roman" w:cs="Times New Roman"/>
              </w:rPr>
              <w:t>35=0.915</w:t>
            </w:r>
          </w:p>
          <w:p w14:paraId="19D23883" w14:textId="48EFF492" w:rsidR="00142E2A" w:rsidRDefault="00142E2A" w:rsidP="00710DF8">
            <w:pPr>
              <w:rPr>
                <w:rFonts w:ascii="Times New Roman" w:hAnsi="Times New Roman" w:cs="Times New Roman"/>
              </w:rPr>
            </w:pPr>
            <w:r>
              <w:rPr>
                <w:rFonts w:ascii="Times New Roman" w:hAnsi="Times New Roman" w:cs="Times New Roman"/>
              </w:rPr>
              <w:t>40=0.907</w:t>
            </w:r>
          </w:p>
          <w:p w14:paraId="4C05F5FC" w14:textId="2890FDDF" w:rsidR="00142E2A" w:rsidRDefault="00142E2A" w:rsidP="00710DF8">
            <w:pPr>
              <w:rPr>
                <w:rFonts w:ascii="Times New Roman" w:hAnsi="Times New Roman" w:cs="Times New Roman"/>
              </w:rPr>
            </w:pPr>
            <w:r>
              <w:rPr>
                <w:rFonts w:ascii="Times New Roman" w:hAnsi="Times New Roman" w:cs="Times New Roman"/>
              </w:rPr>
              <w:t>45=0.882</w:t>
            </w:r>
          </w:p>
          <w:p w14:paraId="2EC7B945" w14:textId="30CB5A95" w:rsidR="00142E2A" w:rsidRDefault="00142E2A" w:rsidP="00710DF8">
            <w:pPr>
              <w:rPr>
                <w:rFonts w:ascii="Times New Roman" w:hAnsi="Times New Roman" w:cs="Times New Roman"/>
              </w:rPr>
            </w:pPr>
            <w:r>
              <w:rPr>
                <w:rFonts w:ascii="Times New Roman" w:hAnsi="Times New Roman" w:cs="Times New Roman"/>
              </w:rPr>
              <w:t>50=0.864</w:t>
            </w:r>
          </w:p>
          <w:p w14:paraId="5546CE76" w14:textId="6BC68448" w:rsidR="00142E2A" w:rsidRDefault="00142E2A" w:rsidP="00710DF8">
            <w:pPr>
              <w:rPr>
                <w:rFonts w:ascii="Times New Roman" w:hAnsi="Times New Roman" w:cs="Times New Roman"/>
              </w:rPr>
            </w:pPr>
            <w:r>
              <w:rPr>
                <w:rFonts w:ascii="Times New Roman" w:hAnsi="Times New Roman" w:cs="Times New Roman"/>
              </w:rPr>
              <w:t>55=0.834</w:t>
            </w:r>
          </w:p>
          <w:p w14:paraId="792C4251" w14:textId="6696BEFB" w:rsidR="00142E2A" w:rsidRDefault="00142E2A" w:rsidP="00710DF8">
            <w:pPr>
              <w:rPr>
                <w:rFonts w:ascii="Times New Roman" w:hAnsi="Times New Roman" w:cs="Times New Roman"/>
              </w:rPr>
            </w:pPr>
            <w:r>
              <w:rPr>
                <w:rFonts w:ascii="Times New Roman" w:hAnsi="Times New Roman" w:cs="Times New Roman"/>
              </w:rPr>
              <w:t>60=0.822</w:t>
            </w:r>
          </w:p>
          <w:p w14:paraId="0769BA88" w14:textId="16AC3A01" w:rsidR="00142E2A" w:rsidRDefault="00142E2A" w:rsidP="00710DF8">
            <w:pPr>
              <w:rPr>
                <w:rFonts w:ascii="Times New Roman" w:hAnsi="Times New Roman" w:cs="Times New Roman"/>
              </w:rPr>
            </w:pPr>
            <w:r>
              <w:rPr>
                <w:rFonts w:ascii="Times New Roman" w:hAnsi="Times New Roman" w:cs="Times New Roman"/>
              </w:rPr>
              <w:t>65=0.807</w:t>
            </w:r>
          </w:p>
          <w:p w14:paraId="0A5F88A3" w14:textId="2146FDFC" w:rsidR="00142E2A" w:rsidRDefault="00142E2A" w:rsidP="00710DF8">
            <w:pPr>
              <w:rPr>
                <w:rFonts w:ascii="Times New Roman" w:hAnsi="Times New Roman" w:cs="Times New Roman"/>
              </w:rPr>
            </w:pPr>
            <w:r>
              <w:rPr>
                <w:rFonts w:ascii="Times New Roman" w:hAnsi="Times New Roman" w:cs="Times New Roman"/>
              </w:rPr>
              <w:t>70=0.804</w:t>
            </w:r>
          </w:p>
          <w:p w14:paraId="4DC44C2E" w14:textId="68F08C82" w:rsidR="00142E2A" w:rsidRDefault="00142E2A" w:rsidP="00710DF8">
            <w:pPr>
              <w:rPr>
                <w:rFonts w:ascii="Times New Roman" w:hAnsi="Times New Roman" w:cs="Times New Roman"/>
              </w:rPr>
            </w:pPr>
            <w:r>
              <w:rPr>
                <w:rFonts w:ascii="Times New Roman" w:hAnsi="Times New Roman" w:cs="Times New Roman"/>
              </w:rPr>
              <w:t>75=0.779</w:t>
            </w:r>
          </w:p>
          <w:p w14:paraId="34E493E5" w14:textId="47D00873" w:rsidR="00142E2A" w:rsidRDefault="00142E2A" w:rsidP="00710DF8">
            <w:pPr>
              <w:rPr>
                <w:rFonts w:ascii="Times New Roman" w:hAnsi="Times New Roman" w:cs="Times New Roman"/>
              </w:rPr>
            </w:pPr>
            <w:r>
              <w:rPr>
                <w:rFonts w:ascii="Times New Roman" w:hAnsi="Times New Roman" w:cs="Times New Roman"/>
              </w:rPr>
              <w:t>80=0.753</w:t>
            </w:r>
          </w:p>
          <w:p w14:paraId="60768B40" w14:textId="4FCCFF63" w:rsidR="00142E2A" w:rsidRDefault="00142E2A" w:rsidP="00710DF8">
            <w:pPr>
              <w:rPr>
                <w:rFonts w:ascii="Times New Roman" w:hAnsi="Times New Roman" w:cs="Times New Roman"/>
              </w:rPr>
            </w:pPr>
            <w:r>
              <w:rPr>
                <w:rFonts w:ascii="Times New Roman" w:hAnsi="Times New Roman" w:cs="Times New Roman"/>
              </w:rPr>
              <w:t>85=0.699</w:t>
            </w:r>
          </w:p>
          <w:p w14:paraId="1DA39D95" w14:textId="1ADF3C8C" w:rsidR="00142E2A" w:rsidRDefault="00142E2A" w:rsidP="00710DF8">
            <w:pPr>
              <w:rPr>
                <w:rFonts w:ascii="Times New Roman" w:hAnsi="Times New Roman" w:cs="Times New Roman"/>
              </w:rPr>
            </w:pPr>
            <w:r>
              <w:rPr>
                <w:rFonts w:ascii="Times New Roman" w:hAnsi="Times New Roman" w:cs="Times New Roman"/>
              </w:rPr>
              <w:t>90=0.650</w:t>
            </w:r>
          </w:p>
          <w:p w14:paraId="04E3B7AF" w14:textId="702FF219" w:rsidR="00142E2A" w:rsidRDefault="00142E2A" w:rsidP="00710DF8">
            <w:pPr>
              <w:rPr>
                <w:rFonts w:ascii="Times New Roman" w:hAnsi="Times New Roman" w:cs="Times New Roman"/>
              </w:rPr>
            </w:pPr>
            <w:r>
              <w:rPr>
                <w:rFonts w:ascii="Times New Roman" w:hAnsi="Times New Roman" w:cs="Times New Roman"/>
              </w:rPr>
              <w:t>95=0.650</w:t>
            </w:r>
          </w:p>
          <w:p w14:paraId="409E273D" w14:textId="468893EA" w:rsidR="00142E2A" w:rsidRDefault="00142E2A" w:rsidP="00710DF8">
            <w:pPr>
              <w:rPr>
                <w:rFonts w:ascii="Times New Roman" w:hAnsi="Times New Roman" w:cs="Times New Roman"/>
              </w:rPr>
            </w:pPr>
            <w:r>
              <w:rPr>
                <w:rFonts w:ascii="Times New Roman" w:hAnsi="Times New Roman" w:cs="Times New Roman"/>
              </w:rPr>
              <w:t>100=0.650</w:t>
            </w:r>
          </w:p>
        </w:tc>
        <w:tc>
          <w:tcPr>
            <w:tcW w:w="1559" w:type="dxa"/>
          </w:tcPr>
          <w:p w14:paraId="1B4BD67F" w14:textId="41B4F584" w:rsidR="00142E2A" w:rsidRDefault="00142E2A" w:rsidP="00710DF8">
            <w:pPr>
              <w:rPr>
                <w:rFonts w:ascii="Times New Roman" w:hAnsi="Times New Roman" w:cs="Times New Roman"/>
              </w:rPr>
            </w:pPr>
            <w:r>
              <w:rPr>
                <w:rFonts w:ascii="Times New Roman" w:hAnsi="Times New Roman" w:cs="Times New Roman"/>
              </w:rPr>
              <w:t>No</w:t>
            </w:r>
          </w:p>
        </w:tc>
        <w:tc>
          <w:tcPr>
            <w:tcW w:w="6298" w:type="dxa"/>
          </w:tcPr>
          <w:p w14:paraId="0E542ABA" w14:textId="70703270" w:rsidR="00142E2A" w:rsidRDefault="00142E2A" w:rsidP="00710DF8">
            <w:pPr>
              <w:rPr>
                <w:rFonts w:ascii="Times New Roman" w:hAnsi="Times New Roman" w:cs="Times New Roman"/>
              </w:rPr>
            </w:pPr>
            <w:r>
              <w:rPr>
                <w:rFonts w:ascii="Times New Roman" w:hAnsi="Times New Roman" w:cs="Times New Roman"/>
              </w:rPr>
              <w:t xml:space="preserve">Ara and Brazier (2011)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val.2010.10.029","ISSN":"10983015","author":[{"dropping-particle":"","family":"Ara","given":"Roberta","non-dropping-particle":"","parse-names":false,"suffix":""},{"dropping-particle":"","family":"Brazier","given":"John E.","non-dropping-particle":"","parse-names":false,"suffix":""}],"container-title":"Value in Health","id":"ITEM-1","issue":"4","issued":{"date-parts":[["2011"]]},"page":"539-545","publisher":"Elsevier Inc.","title":"Using Health State Utility Values from the General Population to Approximate Baselines in Decision Analytic Models when Condition-Specific Data are Not Available","type":"article-journal","volume":"14"},"uris":["http://www.mendeley.com/documents/?uuid=ad67f3ea-6621-440d-8bbc-20b0813b67ac"]}],"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[16]</w:t>
            </w:r>
            <w:r>
              <w:rPr>
                <w:rFonts w:ascii="Times New Roman" w:hAnsi="Times New Roman" w:cs="Times New Roman"/>
              </w:rPr>
              <w:fldChar w:fldCharType="end"/>
            </w:r>
          </w:p>
        </w:tc>
      </w:tr>
      <w:tr w:rsidR="00142E2A" w14:paraId="4E91ED01" w14:textId="77777777" w:rsidTr="00142E2A">
        <w:tc>
          <w:tcPr>
            <w:tcW w:w="3114" w:type="dxa"/>
          </w:tcPr>
          <w:p w14:paraId="3781415C" w14:textId="5865FF7B" w:rsidR="00142E2A" w:rsidRPr="00710DF8" w:rsidRDefault="00142E2A" w:rsidP="00710DF8">
            <w:pPr>
              <w:rPr>
                <w:rFonts w:ascii="Times New Roman" w:hAnsi="Times New Roman" w:cs="Times New Roman"/>
              </w:rPr>
            </w:pPr>
            <w:r w:rsidRPr="00710DF8">
              <w:rPr>
                <w:rFonts w:ascii="Times New Roman" w:hAnsi="Times New Roman" w:cs="Times New Roman"/>
              </w:rPr>
              <w:t>Utility early breast cancer</w:t>
            </w:r>
            <w:r>
              <w:rPr>
                <w:rFonts w:ascii="Times New Roman" w:hAnsi="Times New Roman" w:cs="Times New Roman"/>
              </w:rPr>
              <w:t xml:space="preserve"> in the</w:t>
            </w:r>
            <w:r w:rsidRPr="00710DF8">
              <w:rPr>
                <w:rFonts w:ascii="Times New Roman" w:hAnsi="Times New Roman" w:cs="Times New Roman"/>
              </w:rPr>
              <w:t xml:space="preserve"> first year</w:t>
            </w:r>
          </w:p>
        </w:tc>
        <w:tc>
          <w:tcPr>
            <w:tcW w:w="2977" w:type="dxa"/>
          </w:tcPr>
          <w:p w14:paraId="74B53D43" w14:textId="0E90EC37" w:rsidR="00142E2A" w:rsidRDefault="00142E2A" w:rsidP="00710DF8">
            <w:pPr>
              <w:rPr>
                <w:rFonts w:ascii="Times New Roman" w:hAnsi="Times New Roman" w:cs="Times New Roman"/>
              </w:rPr>
            </w:pPr>
            <w:r>
              <w:rPr>
                <w:rFonts w:ascii="Times New Roman" w:hAnsi="Times New Roman" w:cs="Times New Roman"/>
              </w:rPr>
              <w:t>0.82</w:t>
            </w:r>
          </w:p>
        </w:tc>
        <w:tc>
          <w:tcPr>
            <w:tcW w:w="1559" w:type="dxa"/>
          </w:tcPr>
          <w:p w14:paraId="40A5D154" w14:textId="42CF3D35" w:rsidR="00142E2A" w:rsidRDefault="00142E2A" w:rsidP="00710DF8">
            <w:pPr>
              <w:rPr>
                <w:rFonts w:ascii="Times New Roman" w:hAnsi="Times New Roman" w:cs="Times New Roman"/>
              </w:rPr>
            </w:pPr>
            <w:r>
              <w:rPr>
                <w:rFonts w:ascii="Times New Roman" w:hAnsi="Times New Roman" w:cs="Times New Roman"/>
              </w:rPr>
              <w:t>Yes</w:t>
            </w:r>
          </w:p>
        </w:tc>
        <w:tc>
          <w:tcPr>
            <w:tcW w:w="6298" w:type="dxa"/>
          </w:tcPr>
          <w:p w14:paraId="7B36E169" w14:textId="47707784" w:rsidR="00142E2A" w:rsidRDefault="00142E2A" w:rsidP="00710DF8">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[17]</w:t>
            </w:r>
            <w:r>
              <w:rPr>
                <w:rFonts w:ascii="Times New Roman" w:hAnsi="Times New Roman" w:cs="Times New Roman"/>
              </w:rPr>
              <w:fldChar w:fldCharType="end"/>
            </w:r>
          </w:p>
          <w:p w14:paraId="5A94BDCF" w14:textId="77777777" w:rsidR="00142E2A" w:rsidRDefault="00142E2A" w:rsidP="00710DF8">
            <w:pPr>
              <w:rPr>
                <w:rFonts w:ascii="Times New Roman" w:hAnsi="Times New Roman" w:cs="Times New Roman"/>
              </w:rPr>
            </w:pPr>
          </w:p>
          <w:p w14:paraId="2A4D9CAB" w14:textId="2D16D0D4" w:rsidR="00142E2A" w:rsidRDefault="00142E2A" w:rsidP="00DA7113">
            <w:pPr>
              <w:rPr>
                <w:rFonts w:ascii="Times New Roman" w:hAnsi="Times New Roman" w:cs="Times New Roman"/>
              </w:rPr>
            </w:pPr>
            <w:r>
              <w:rPr>
                <w:rFonts w:ascii="Times New Roman" w:hAnsi="Times New Roman" w:cs="Times New Roman"/>
              </w:rPr>
              <w:lastRenderedPageBreak/>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11438DD3" w14:textId="77777777" w:rsidR="00142E2A" w:rsidRDefault="00142E2A" w:rsidP="00DA7113">
            <w:pPr>
              <w:rPr>
                <w:rFonts w:ascii="Times New Roman" w:hAnsi="Times New Roman" w:cs="Times New Roman"/>
              </w:rPr>
            </w:pPr>
          </w:p>
          <w:p w14:paraId="67FC212F" w14:textId="6CA463CF" w:rsidR="00142E2A" w:rsidRDefault="00142E2A" w:rsidP="00DA7113">
            <w:pPr>
              <w:rPr>
                <w:rFonts w:ascii="Times New Roman" w:hAnsi="Times New Roman" w:cs="Times New Roman"/>
              </w:rPr>
            </w:pPr>
            <w:r>
              <w:rPr>
                <w:rFonts w:ascii="Times New Roman" w:hAnsi="Times New Roman" w:cs="Times New Roman"/>
              </w:rPr>
              <w:t xml:space="preserve">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 </w:t>
            </w:r>
          </w:p>
        </w:tc>
      </w:tr>
      <w:tr w:rsidR="00142E2A" w14:paraId="6E8F6759" w14:textId="77777777" w:rsidTr="00142E2A">
        <w:tc>
          <w:tcPr>
            <w:tcW w:w="3114" w:type="dxa"/>
          </w:tcPr>
          <w:p w14:paraId="4F3E0C8A" w14:textId="3E917AC6" w:rsidR="00142E2A" w:rsidRPr="00710DF8" w:rsidRDefault="00142E2A" w:rsidP="00710DF8">
            <w:pPr>
              <w:rPr>
                <w:rFonts w:ascii="Times New Roman" w:hAnsi="Times New Roman" w:cs="Times New Roman"/>
              </w:rPr>
            </w:pPr>
            <w:r w:rsidRPr="00710DF8">
              <w:rPr>
                <w:rFonts w:ascii="Times New Roman" w:hAnsi="Times New Roman" w:cs="Times New Roman"/>
              </w:rPr>
              <w:lastRenderedPageBreak/>
              <w:t xml:space="preserve">Utility early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2977" w:type="dxa"/>
          </w:tcPr>
          <w:p w14:paraId="1A73E76C" w14:textId="04C2E411" w:rsidR="00142E2A" w:rsidRDefault="00142E2A" w:rsidP="00710DF8">
            <w:pPr>
              <w:rPr>
                <w:rFonts w:ascii="Times New Roman" w:hAnsi="Times New Roman" w:cs="Times New Roman"/>
              </w:rPr>
            </w:pPr>
            <w:r>
              <w:rPr>
                <w:rFonts w:ascii="Times New Roman" w:hAnsi="Times New Roman" w:cs="Times New Roman"/>
              </w:rPr>
              <w:t>0.82</w:t>
            </w:r>
          </w:p>
        </w:tc>
        <w:tc>
          <w:tcPr>
            <w:tcW w:w="1559" w:type="dxa"/>
          </w:tcPr>
          <w:p w14:paraId="56707DFD" w14:textId="66FA3E5A" w:rsidR="00142E2A" w:rsidRDefault="00142E2A" w:rsidP="00DA7113">
            <w:pPr>
              <w:rPr>
                <w:rFonts w:ascii="Times New Roman" w:hAnsi="Times New Roman" w:cs="Times New Roman"/>
              </w:rPr>
            </w:pPr>
            <w:r>
              <w:rPr>
                <w:rFonts w:ascii="Times New Roman" w:hAnsi="Times New Roman" w:cs="Times New Roman"/>
              </w:rPr>
              <w:t>Yes</w:t>
            </w:r>
          </w:p>
        </w:tc>
        <w:tc>
          <w:tcPr>
            <w:tcW w:w="6298" w:type="dxa"/>
          </w:tcPr>
          <w:p w14:paraId="62FEBADF" w14:textId="345C5D35" w:rsidR="00142E2A" w:rsidRDefault="00142E2A"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[17]</w:t>
            </w:r>
            <w:r>
              <w:rPr>
                <w:rFonts w:ascii="Times New Roman" w:hAnsi="Times New Roman" w:cs="Times New Roman"/>
              </w:rPr>
              <w:fldChar w:fldCharType="end"/>
            </w:r>
          </w:p>
          <w:p w14:paraId="6153EA08" w14:textId="77777777" w:rsidR="00142E2A" w:rsidRDefault="00142E2A" w:rsidP="00DA7113">
            <w:pPr>
              <w:rPr>
                <w:rFonts w:ascii="Times New Roman" w:hAnsi="Times New Roman" w:cs="Times New Roman"/>
              </w:rPr>
            </w:pPr>
          </w:p>
          <w:p w14:paraId="6B4619C2" w14:textId="6F4DD932" w:rsidR="00142E2A" w:rsidRDefault="00142E2A"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7B57140B" w14:textId="77777777" w:rsidR="00142E2A" w:rsidRDefault="00142E2A" w:rsidP="00DA7113">
            <w:pPr>
              <w:rPr>
                <w:rFonts w:ascii="Times New Roman" w:hAnsi="Times New Roman" w:cs="Times New Roman"/>
              </w:rPr>
            </w:pPr>
          </w:p>
          <w:p w14:paraId="6B81D32D" w14:textId="56A8F1D7" w:rsidR="00142E2A" w:rsidRDefault="00142E2A"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142E2A" w14:paraId="5608DCC2" w14:textId="77777777" w:rsidTr="00142E2A">
        <w:tc>
          <w:tcPr>
            <w:tcW w:w="3114" w:type="dxa"/>
          </w:tcPr>
          <w:p w14:paraId="0E7CA0DE" w14:textId="15238FB3" w:rsidR="00142E2A" w:rsidRPr="00710DF8" w:rsidRDefault="00142E2A" w:rsidP="00710DF8">
            <w:pPr>
              <w:rPr>
                <w:rFonts w:ascii="Times New Roman" w:hAnsi="Times New Roman" w:cs="Times New Roman"/>
              </w:rPr>
            </w:pPr>
            <w:r w:rsidRPr="00710DF8">
              <w:rPr>
                <w:rFonts w:ascii="Times New Roman" w:hAnsi="Times New Roman" w:cs="Times New Roman"/>
              </w:rPr>
              <w:t xml:space="preserve">Advanced breast cancer </w:t>
            </w:r>
            <w:r>
              <w:rPr>
                <w:rFonts w:ascii="Times New Roman" w:hAnsi="Times New Roman" w:cs="Times New Roman"/>
              </w:rPr>
              <w:t xml:space="preserve">in the </w:t>
            </w:r>
            <w:r w:rsidRPr="00710DF8">
              <w:rPr>
                <w:rFonts w:ascii="Times New Roman" w:hAnsi="Times New Roman" w:cs="Times New Roman"/>
              </w:rPr>
              <w:t>first year</w:t>
            </w:r>
          </w:p>
        </w:tc>
        <w:tc>
          <w:tcPr>
            <w:tcW w:w="2977" w:type="dxa"/>
          </w:tcPr>
          <w:p w14:paraId="5E342EE7" w14:textId="4DBE85AE" w:rsidR="00142E2A" w:rsidRDefault="00142E2A" w:rsidP="00710DF8">
            <w:pPr>
              <w:rPr>
                <w:rFonts w:ascii="Times New Roman" w:hAnsi="Times New Roman" w:cs="Times New Roman"/>
              </w:rPr>
            </w:pPr>
            <w:r>
              <w:rPr>
                <w:rFonts w:ascii="Times New Roman" w:hAnsi="Times New Roman" w:cs="Times New Roman"/>
              </w:rPr>
              <w:t>0.75</w:t>
            </w:r>
          </w:p>
        </w:tc>
        <w:tc>
          <w:tcPr>
            <w:tcW w:w="1559" w:type="dxa"/>
          </w:tcPr>
          <w:p w14:paraId="345285F9" w14:textId="77777777" w:rsidR="00142E2A" w:rsidRDefault="00142E2A" w:rsidP="00DA7113">
            <w:pPr>
              <w:rPr>
                <w:rFonts w:ascii="Times New Roman" w:hAnsi="Times New Roman" w:cs="Times New Roman"/>
              </w:rPr>
            </w:pPr>
          </w:p>
        </w:tc>
        <w:tc>
          <w:tcPr>
            <w:tcW w:w="6298" w:type="dxa"/>
          </w:tcPr>
          <w:p w14:paraId="2A52AB16" w14:textId="349E348B" w:rsidR="00142E2A" w:rsidRDefault="00142E2A"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[17]</w:t>
            </w:r>
            <w:r>
              <w:rPr>
                <w:rFonts w:ascii="Times New Roman" w:hAnsi="Times New Roman" w:cs="Times New Roman"/>
              </w:rPr>
              <w:fldChar w:fldCharType="end"/>
            </w:r>
          </w:p>
          <w:p w14:paraId="407A26A3" w14:textId="77777777" w:rsidR="00142E2A" w:rsidRDefault="00142E2A" w:rsidP="00DA7113">
            <w:pPr>
              <w:rPr>
                <w:rFonts w:ascii="Times New Roman" w:hAnsi="Times New Roman" w:cs="Times New Roman"/>
              </w:rPr>
            </w:pPr>
          </w:p>
          <w:p w14:paraId="2929052C" w14:textId="3FEAA2E8" w:rsidR="00142E2A" w:rsidRDefault="00142E2A" w:rsidP="00DA7113">
            <w:pPr>
              <w:rPr>
                <w:rFonts w:ascii="Times New Roman" w:hAnsi="Times New Roman" w:cs="Times New Roman"/>
              </w:rPr>
            </w:pPr>
            <w:r>
              <w:rPr>
                <w:rFonts w:ascii="Times New Roman" w:hAnsi="Times New Roman" w:cs="Times New Roman"/>
              </w:rPr>
              <w:lastRenderedPageBreak/>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25B8272D" w14:textId="77777777" w:rsidR="00142E2A" w:rsidRDefault="00142E2A" w:rsidP="00DA7113">
            <w:pPr>
              <w:rPr>
                <w:rFonts w:ascii="Times New Roman" w:hAnsi="Times New Roman" w:cs="Times New Roman"/>
              </w:rPr>
            </w:pPr>
          </w:p>
          <w:p w14:paraId="12F82DFC" w14:textId="24C3BA0C" w:rsidR="00142E2A" w:rsidRDefault="00142E2A"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142E2A" w14:paraId="63C79279" w14:textId="77777777" w:rsidTr="00142E2A">
        <w:tc>
          <w:tcPr>
            <w:tcW w:w="3114" w:type="dxa"/>
          </w:tcPr>
          <w:p w14:paraId="2D09F1DE" w14:textId="64A4C9AC" w:rsidR="00142E2A" w:rsidRPr="00710DF8" w:rsidRDefault="00142E2A" w:rsidP="00710DF8">
            <w:pPr>
              <w:rPr>
                <w:rFonts w:ascii="Times New Roman" w:hAnsi="Times New Roman" w:cs="Times New Roman"/>
              </w:rPr>
            </w:pPr>
            <w:r w:rsidRPr="00710DF8">
              <w:rPr>
                <w:rFonts w:ascii="Times New Roman" w:hAnsi="Times New Roman" w:cs="Times New Roman"/>
              </w:rPr>
              <w:lastRenderedPageBreak/>
              <w:t xml:space="preserve">Advanced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2977" w:type="dxa"/>
          </w:tcPr>
          <w:p w14:paraId="7190A0FF" w14:textId="4A5466C6" w:rsidR="00142E2A" w:rsidRDefault="00142E2A" w:rsidP="00710DF8">
            <w:pPr>
              <w:rPr>
                <w:rFonts w:ascii="Times New Roman" w:hAnsi="Times New Roman" w:cs="Times New Roman"/>
              </w:rPr>
            </w:pPr>
            <w:r>
              <w:rPr>
                <w:rFonts w:ascii="Times New Roman" w:hAnsi="Times New Roman" w:cs="Times New Roman"/>
              </w:rPr>
              <w:t>0.75</w:t>
            </w:r>
          </w:p>
        </w:tc>
        <w:tc>
          <w:tcPr>
            <w:tcW w:w="1559" w:type="dxa"/>
          </w:tcPr>
          <w:p w14:paraId="297AB071" w14:textId="74DCBD65" w:rsidR="00142E2A" w:rsidRDefault="00142E2A" w:rsidP="00DA7113">
            <w:pPr>
              <w:rPr>
                <w:rFonts w:ascii="Times New Roman" w:hAnsi="Times New Roman" w:cs="Times New Roman"/>
              </w:rPr>
            </w:pPr>
            <w:r>
              <w:rPr>
                <w:rFonts w:ascii="Times New Roman" w:hAnsi="Times New Roman" w:cs="Times New Roman"/>
              </w:rPr>
              <w:t>Yes</w:t>
            </w:r>
          </w:p>
        </w:tc>
        <w:tc>
          <w:tcPr>
            <w:tcW w:w="6298" w:type="dxa"/>
          </w:tcPr>
          <w:p w14:paraId="03C529E4" w14:textId="5CEA7440" w:rsidR="00142E2A" w:rsidRDefault="00142E2A" w:rsidP="00DA7113">
            <w:pPr>
              <w:rPr>
                <w:rFonts w:ascii="Times New Roman" w:hAnsi="Times New Roman" w:cs="Times New Roman"/>
              </w:rPr>
            </w:pPr>
            <w:r>
              <w:rPr>
                <w:rFonts w:ascii="Times New Roman" w:hAnsi="Times New Roman" w:cs="Times New Roman"/>
              </w:rPr>
              <w:t xml:space="preserve">Naik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[17]</w:t>
            </w:r>
            <w:r>
              <w:rPr>
                <w:rFonts w:ascii="Times New Roman" w:hAnsi="Times New Roman" w:cs="Times New Roman"/>
              </w:rPr>
              <w:fldChar w:fldCharType="end"/>
            </w:r>
          </w:p>
          <w:p w14:paraId="3DE4C6E7" w14:textId="77777777" w:rsidR="00142E2A" w:rsidRDefault="00142E2A" w:rsidP="00DA7113">
            <w:pPr>
              <w:rPr>
                <w:rFonts w:ascii="Times New Roman" w:hAnsi="Times New Roman" w:cs="Times New Roman"/>
              </w:rPr>
            </w:pPr>
          </w:p>
          <w:p w14:paraId="0CAF52CE" w14:textId="3847EDF8" w:rsidR="00142E2A" w:rsidRDefault="00142E2A"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[18,19]","plainTextFormattedCitation":"[18,19]","previouslyFormattedCitation":"[18,19]"},"properties":{"noteIndex":0},"schema":"https://github.com/citation-style-language/schema/raw/master/csl-citation.json"}</w:instrText>
            </w:r>
            <w:r>
              <w:rPr>
                <w:rFonts w:ascii="Times New Roman" w:hAnsi="Times New Roman" w:cs="Times New Roman"/>
              </w:rPr>
              <w:fldChar w:fldCharType="separate"/>
            </w:r>
            <w:r w:rsidRPr="008277C8">
              <w:rPr>
                <w:rFonts w:ascii="Times New Roman" w:hAnsi="Times New Roman" w:cs="Times New Roman"/>
                <w:noProof/>
              </w:rPr>
              <w:t>[18,19]</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3D0855DE" w14:textId="77777777" w:rsidR="00142E2A" w:rsidRDefault="00142E2A" w:rsidP="00DA7113">
            <w:pPr>
              <w:rPr>
                <w:rFonts w:ascii="Times New Roman" w:hAnsi="Times New Roman" w:cs="Times New Roman"/>
              </w:rPr>
            </w:pPr>
          </w:p>
          <w:p w14:paraId="547D3E30" w14:textId="03D305DC" w:rsidR="00142E2A" w:rsidRDefault="00142E2A"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bl>
    <w:p w14:paraId="24A37304" w14:textId="77777777" w:rsidR="00710DF8" w:rsidRDefault="00710DF8">
      <w:pPr>
        <w:rPr>
          <w:rFonts w:ascii="Times New Roman" w:hAnsi="Times New Roman" w:cs="Times New Roman"/>
        </w:rPr>
      </w:pPr>
    </w:p>
    <w:p w14:paraId="3357B83A" w14:textId="77777777" w:rsidR="00142E2A" w:rsidRDefault="00142E2A">
      <w:pPr>
        <w:rPr>
          <w:rFonts w:ascii="Times New Roman" w:hAnsi="Times New Roman" w:cs="Times New Roman"/>
        </w:rPr>
      </w:pPr>
    </w:p>
    <w:p w14:paraId="3DEFFC23" w14:textId="1E7D0E32" w:rsidR="007760FE" w:rsidRPr="007760FE" w:rsidRDefault="007760FE" w:rsidP="007760FE">
      <w:pPr>
        <w:rPr>
          <w:rFonts w:ascii="Times New Roman" w:hAnsi="Times New Roman" w:cs="Times New Roman"/>
          <w:lang w:eastAsia="ja-JP"/>
        </w:rPr>
      </w:pPr>
      <w:r w:rsidRPr="007760FE">
        <w:rPr>
          <w:rFonts w:ascii="Times New Roman" w:hAnsi="Times New Roman" w:cs="Times New Roman"/>
        </w:rPr>
        <w:lastRenderedPageBreak/>
        <w:t xml:space="preserve">Table 4: </w:t>
      </w:r>
      <w:r w:rsidRPr="007760FE">
        <w:rPr>
          <w:rFonts w:ascii="Times New Roman" w:hAnsi="Times New Roman" w:cs="Times New Roman"/>
          <w:lang w:eastAsia="ja-JP"/>
        </w:rPr>
        <w:t xml:space="preserve">Input parameters with sampling distributions and hyperparameters used in </w:t>
      </w:r>
      <w:proofErr w:type="gramStart"/>
      <w:r w:rsidRPr="007760FE">
        <w:rPr>
          <w:rFonts w:ascii="Times New Roman" w:hAnsi="Times New Roman" w:cs="Times New Roman"/>
          <w:lang w:eastAsia="ja-JP"/>
        </w:rPr>
        <w:t>PSA</w:t>
      </w:r>
      <w:proofErr w:type="gramEnd"/>
    </w:p>
    <w:tbl>
      <w:tblPr>
        <w:tblStyle w:val="TableGrid"/>
        <w:tblW w:w="0" w:type="auto"/>
        <w:tblLook w:val="04A0" w:firstRow="1" w:lastRow="0" w:firstColumn="1" w:lastColumn="0" w:noHBand="0" w:noVBand="1"/>
      </w:tblPr>
      <w:tblGrid>
        <w:gridCol w:w="2660"/>
        <w:gridCol w:w="2551"/>
        <w:gridCol w:w="1985"/>
        <w:gridCol w:w="2046"/>
        <w:gridCol w:w="2046"/>
      </w:tblGrid>
      <w:tr w:rsidR="00554F78" w14:paraId="28DC7F34" w14:textId="2E45A6A1" w:rsidTr="00BF2AAF">
        <w:tc>
          <w:tcPr>
            <w:tcW w:w="2660" w:type="dxa"/>
          </w:tcPr>
          <w:p w14:paraId="3AA89678"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Parameter</w:t>
            </w:r>
          </w:p>
        </w:tc>
        <w:tc>
          <w:tcPr>
            <w:tcW w:w="2551" w:type="dxa"/>
          </w:tcPr>
          <w:p w14:paraId="70A14592"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Distribution</w:t>
            </w:r>
          </w:p>
        </w:tc>
        <w:tc>
          <w:tcPr>
            <w:tcW w:w="1985" w:type="dxa"/>
          </w:tcPr>
          <w:p w14:paraId="75F6D2EB"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Hyperparameter 1</w:t>
            </w:r>
          </w:p>
        </w:tc>
        <w:tc>
          <w:tcPr>
            <w:tcW w:w="2046" w:type="dxa"/>
          </w:tcPr>
          <w:p w14:paraId="19067C55" w14:textId="77777777"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Hyperparameter 2</w:t>
            </w:r>
          </w:p>
        </w:tc>
        <w:tc>
          <w:tcPr>
            <w:tcW w:w="2046" w:type="dxa"/>
          </w:tcPr>
          <w:p w14:paraId="41162A35" w14:textId="258776C8" w:rsidR="00554F78" w:rsidRPr="00554F78" w:rsidRDefault="00554F78" w:rsidP="00BC63BB">
            <w:pPr>
              <w:rPr>
                <w:rFonts w:ascii="Times New Roman" w:hAnsi="Times New Roman" w:cs="Times New Roman"/>
                <w:b/>
                <w:bCs/>
                <w:lang w:eastAsia="ja-JP"/>
              </w:rPr>
            </w:pPr>
            <w:r w:rsidRPr="00554F78">
              <w:rPr>
                <w:rFonts w:ascii="Times New Roman" w:hAnsi="Times New Roman" w:cs="Times New Roman"/>
                <w:b/>
                <w:bCs/>
                <w:lang w:eastAsia="ja-JP"/>
              </w:rPr>
              <w:t xml:space="preserve">Updated or added since </w:t>
            </w:r>
            <w:proofErr w:type="gramStart"/>
            <w:r w:rsidRPr="00554F78">
              <w:rPr>
                <w:rFonts w:ascii="Times New Roman" w:hAnsi="Times New Roman" w:cs="Times New Roman"/>
                <w:b/>
                <w:bCs/>
                <w:lang w:eastAsia="ja-JP"/>
              </w:rPr>
              <w:t>Gray</w:t>
            </w:r>
            <w:proofErr w:type="gramEnd"/>
            <w:r w:rsidRPr="00554F78">
              <w:rPr>
                <w:rFonts w:ascii="Times New Roman" w:hAnsi="Times New Roman" w:cs="Times New Roman"/>
                <w:b/>
                <w:bCs/>
                <w:lang w:eastAsia="ja-JP"/>
              </w:rPr>
              <w:t xml:space="preserve"> model?</w:t>
            </w:r>
          </w:p>
        </w:tc>
      </w:tr>
      <w:tr w:rsidR="00554F78" w14:paraId="6F1E6A03" w14:textId="0A5E042E" w:rsidTr="00BF2AAF">
        <w:tc>
          <w:tcPr>
            <w:tcW w:w="5211" w:type="dxa"/>
            <w:gridSpan w:val="2"/>
          </w:tcPr>
          <w:p w14:paraId="2E08BBD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 xml:space="preserve">Mammographic </w:t>
            </w:r>
            <w:proofErr w:type="spellStart"/>
            <w:r w:rsidRPr="007760FE">
              <w:rPr>
                <w:rFonts w:ascii="Times New Roman" w:hAnsi="Times New Roman" w:cs="Times New Roman"/>
                <w:lang w:eastAsia="ja-JP"/>
              </w:rPr>
              <w:t>Sensitvity</w:t>
            </w:r>
            <w:proofErr w:type="spellEnd"/>
          </w:p>
        </w:tc>
        <w:tc>
          <w:tcPr>
            <w:tcW w:w="1985" w:type="dxa"/>
          </w:tcPr>
          <w:p w14:paraId="201A172C"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23F7A91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c>
          <w:tcPr>
            <w:tcW w:w="2046" w:type="dxa"/>
          </w:tcPr>
          <w:p w14:paraId="53D312C8" w14:textId="77777777" w:rsidR="00554F78" w:rsidRPr="007760FE" w:rsidRDefault="00554F78" w:rsidP="00BC63BB">
            <w:pPr>
              <w:rPr>
                <w:rFonts w:ascii="Times New Roman" w:hAnsi="Times New Roman" w:cs="Times New Roman"/>
                <w:lang w:eastAsia="ja-JP"/>
              </w:rPr>
            </w:pPr>
          </w:p>
        </w:tc>
      </w:tr>
      <w:tr w:rsidR="00554F78" w14:paraId="2BACD911" w14:textId="638453BA" w:rsidTr="00BF2AAF">
        <w:tc>
          <w:tcPr>
            <w:tcW w:w="2660" w:type="dxa"/>
          </w:tcPr>
          <w:p w14:paraId="7CD5D7B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 1</w:t>
            </w:r>
          </w:p>
        </w:tc>
        <w:tc>
          <w:tcPr>
            <w:tcW w:w="2551" w:type="dxa"/>
          </w:tcPr>
          <w:p w14:paraId="32C0A30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233A210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1.47</w:t>
            </w:r>
          </w:p>
        </w:tc>
        <w:tc>
          <w:tcPr>
            <w:tcW w:w="2046" w:type="dxa"/>
          </w:tcPr>
          <w:p w14:paraId="0811BDD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0.1</w:t>
            </w:r>
          </w:p>
        </w:tc>
        <w:tc>
          <w:tcPr>
            <w:tcW w:w="2046" w:type="dxa"/>
          </w:tcPr>
          <w:p w14:paraId="668CF4F0" w14:textId="5711D84B"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589FCF6F" w14:textId="489D8A62" w:rsidTr="00BF2AAF">
        <w:tc>
          <w:tcPr>
            <w:tcW w:w="2660" w:type="dxa"/>
          </w:tcPr>
          <w:p w14:paraId="2110339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 2</w:t>
            </w:r>
          </w:p>
        </w:tc>
        <w:tc>
          <w:tcPr>
            <w:tcW w:w="2551" w:type="dxa"/>
          </w:tcPr>
          <w:p w14:paraId="059846EF"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3DE5E3D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6.51</w:t>
            </w:r>
          </w:p>
        </w:tc>
        <w:tc>
          <w:tcPr>
            <w:tcW w:w="2046" w:type="dxa"/>
          </w:tcPr>
          <w:p w14:paraId="37627E9B"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0.5</w:t>
            </w:r>
          </w:p>
        </w:tc>
        <w:tc>
          <w:tcPr>
            <w:tcW w:w="2046" w:type="dxa"/>
          </w:tcPr>
          <w:p w14:paraId="5ED29A5B" w14:textId="37D1CF5F"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7F8263F4" w14:textId="50787D35" w:rsidTr="00BF2AAF">
        <w:tc>
          <w:tcPr>
            <w:tcW w:w="5211" w:type="dxa"/>
            <w:gridSpan w:val="2"/>
          </w:tcPr>
          <w:p w14:paraId="05E5A7F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modifiers</w:t>
            </w:r>
          </w:p>
        </w:tc>
        <w:tc>
          <w:tcPr>
            <w:tcW w:w="1985" w:type="dxa"/>
          </w:tcPr>
          <w:p w14:paraId="5669BC58"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316B6159"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c>
          <w:tcPr>
            <w:tcW w:w="2046" w:type="dxa"/>
          </w:tcPr>
          <w:p w14:paraId="39684687" w14:textId="77777777" w:rsidR="00554F78" w:rsidRDefault="00554F78" w:rsidP="00BC63BB">
            <w:pPr>
              <w:rPr>
                <w:rFonts w:ascii="Times New Roman" w:eastAsia="Calibri" w:hAnsi="Times New Roman" w:cs="Times New Roman"/>
                <w:lang w:eastAsia="ja-JP"/>
              </w:rPr>
            </w:pPr>
          </w:p>
        </w:tc>
      </w:tr>
      <w:tr w:rsidR="00554F78" w14:paraId="4B598173" w14:textId="70666E93" w:rsidTr="00BF2AAF">
        <w:tc>
          <w:tcPr>
            <w:tcW w:w="2660" w:type="dxa"/>
          </w:tcPr>
          <w:p w14:paraId="48417290"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1</w:t>
            </w:r>
          </w:p>
        </w:tc>
        <w:tc>
          <w:tcPr>
            <w:tcW w:w="2551" w:type="dxa"/>
          </w:tcPr>
          <w:p w14:paraId="11D4DFF2"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EA01464" w14:textId="7B97C5EF"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96</w:t>
            </w:r>
          </w:p>
        </w:tc>
        <w:tc>
          <w:tcPr>
            <w:tcW w:w="2046" w:type="dxa"/>
          </w:tcPr>
          <w:p w14:paraId="4E3B1320" w14:textId="5D3DF261"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16</w:t>
            </w:r>
          </w:p>
        </w:tc>
        <w:tc>
          <w:tcPr>
            <w:tcW w:w="2046" w:type="dxa"/>
          </w:tcPr>
          <w:p w14:paraId="24ACECD3" w14:textId="3676635A"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7F93F7EC" w14:textId="19061207" w:rsidTr="00BF2AAF">
        <w:tc>
          <w:tcPr>
            <w:tcW w:w="2660" w:type="dxa"/>
          </w:tcPr>
          <w:p w14:paraId="43C7F5EA"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2</w:t>
            </w:r>
          </w:p>
        </w:tc>
        <w:tc>
          <w:tcPr>
            <w:tcW w:w="2551" w:type="dxa"/>
          </w:tcPr>
          <w:p w14:paraId="6931E36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9ECE41E" w14:textId="25D94A8A"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298</w:t>
            </w:r>
          </w:p>
        </w:tc>
        <w:tc>
          <w:tcPr>
            <w:tcW w:w="2046" w:type="dxa"/>
          </w:tcPr>
          <w:p w14:paraId="4FF8319B" w14:textId="089AE42C"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86</w:t>
            </w:r>
          </w:p>
        </w:tc>
        <w:tc>
          <w:tcPr>
            <w:tcW w:w="2046" w:type="dxa"/>
          </w:tcPr>
          <w:p w14:paraId="18EE52F0" w14:textId="6A1F7584"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40776126" w14:textId="09F0841A" w:rsidTr="00BF2AAF">
        <w:tc>
          <w:tcPr>
            <w:tcW w:w="2660" w:type="dxa"/>
          </w:tcPr>
          <w:p w14:paraId="6A9B1929"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3</w:t>
            </w:r>
          </w:p>
        </w:tc>
        <w:tc>
          <w:tcPr>
            <w:tcW w:w="2551" w:type="dxa"/>
          </w:tcPr>
          <w:p w14:paraId="5B21209F"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0ED4EBA" w14:textId="0CC94A61"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212</w:t>
            </w:r>
          </w:p>
        </w:tc>
        <w:tc>
          <w:tcPr>
            <w:tcW w:w="2046" w:type="dxa"/>
          </w:tcPr>
          <w:p w14:paraId="4AF1FCAD" w14:textId="602A7DE2"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93</w:t>
            </w:r>
          </w:p>
        </w:tc>
        <w:tc>
          <w:tcPr>
            <w:tcW w:w="2046" w:type="dxa"/>
          </w:tcPr>
          <w:p w14:paraId="6B0894C9" w14:textId="4CE8A720"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254532E3" w14:textId="4340DDD4" w:rsidTr="00BF2AAF">
        <w:tc>
          <w:tcPr>
            <w:tcW w:w="2660" w:type="dxa"/>
          </w:tcPr>
          <w:p w14:paraId="3ED6C2A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VDG 4</w:t>
            </w:r>
          </w:p>
        </w:tc>
        <w:tc>
          <w:tcPr>
            <w:tcW w:w="2551" w:type="dxa"/>
          </w:tcPr>
          <w:p w14:paraId="4FF63DF5"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4B3D02C" w14:textId="4FBA3888"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61</w:t>
            </w:r>
          </w:p>
        </w:tc>
        <w:tc>
          <w:tcPr>
            <w:tcW w:w="2046" w:type="dxa"/>
          </w:tcPr>
          <w:p w14:paraId="7145FE99" w14:textId="26D95C0E"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39</w:t>
            </w:r>
          </w:p>
        </w:tc>
        <w:tc>
          <w:tcPr>
            <w:tcW w:w="2046" w:type="dxa"/>
          </w:tcPr>
          <w:p w14:paraId="2A8ADCC4" w14:textId="0DD6418E" w:rsidR="00554F78" w:rsidRDefault="00554F78" w:rsidP="00BC63BB">
            <w:pPr>
              <w:rPr>
                <w:rFonts w:ascii="Times New Roman" w:hAnsi="Times New Roman" w:cs="Times New Roman"/>
                <w:lang w:eastAsia="ja-JP"/>
              </w:rPr>
            </w:pPr>
            <w:r>
              <w:rPr>
                <w:rFonts w:ascii="Times New Roman" w:hAnsi="Times New Roman" w:cs="Times New Roman"/>
                <w:lang w:eastAsia="ja-JP"/>
              </w:rPr>
              <w:t>Yes</w:t>
            </w:r>
          </w:p>
        </w:tc>
      </w:tr>
      <w:tr w:rsidR="00554F78" w14:paraId="4F0BAC92" w14:textId="2C44215F" w:rsidTr="00BF2AAF">
        <w:tc>
          <w:tcPr>
            <w:tcW w:w="5211" w:type="dxa"/>
            <w:gridSpan w:val="2"/>
          </w:tcPr>
          <w:p w14:paraId="6ABDF95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Supplemental imaging</w:t>
            </w:r>
          </w:p>
        </w:tc>
        <w:tc>
          <w:tcPr>
            <w:tcW w:w="1985" w:type="dxa"/>
          </w:tcPr>
          <w:p w14:paraId="151283E0"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0259EDFD" w14:textId="77777777" w:rsidR="00554F78" w:rsidRPr="007760FE" w:rsidRDefault="00554F78"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c>
          <w:tcPr>
            <w:tcW w:w="2046" w:type="dxa"/>
          </w:tcPr>
          <w:p w14:paraId="4CC10F01" w14:textId="77777777" w:rsidR="00554F78" w:rsidRDefault="00554F78" w:rsidP="00BC63BB">
            <w:pPr>
              <w:rPr>
                <w:rFonts w:ascii="Times New Roman" w:eastAsia="Calibri" w:hAnsi="Times New Roman" w:cs="Times New Roman"/>
                <w:lang w:eastAsia="ja-JP"/>
              </w:rPr>
            </w:pPr>
          </w:p>
        </w:tc>
      </w:tr>
      <w:tr w:rsidR="00554F78" w14:paraId="279E742A" w14:textId="25697CDF" w:rsidTr="00BF2AAF">
        <w:tc>
          <w:tcPr>
            <w:tcW w:w="2660" w:type="dxa"/>
          </w:tcPr>
          <w:p w14:paraId="0DE8369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US</w:t>
            </w:r>
          </w:p>
        </w:tc>
        <w:tc>
          <w:tcPr>
            <w:tcW w:w="2551" w:type="dxa"/>
          </w:tcPr>
          <w:p w14:paraId="2082BEEF"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52E39144"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35.89</w:t>
            </w:r>
          </w:p>
        </w:tc>
        <w:tc>
          <w:tcPr>
            <w:tcW w:w="2046" w:type="dxa"/>
          </w:tcPr>
          <w:p w14:paraId="7F48D19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11927</w:t>
            </w:r>
          </w:p>
        </w:tc>
        <w:tc>
          <w:tcPr>
            <w:tcW w:w="2046" w:type="dxa"/>
          </w:tcPr>
          <w:p w14:paraId="5AE832E1" w14:textId="0F57A787"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2BBBC94F" w14:textId="18F4C09A" w:rsidTr="00BF2AAF">
        <w:tc>
          <w:tcPr>
            <w:tcW w:w="2660" w:type="dxa"/>
          </w:tcPr>
          <w:p w14:paraId="04DB3A1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MRI</w:t>
            </w:r>
          </w:p>
        </w:tc>
        <w:tc>
          <w:tcPr>
            <w:tcW w:w="2551" w:type="dxa"/>
          </w:tcPr>
          <w:p w14:paraId="69512F9E"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6A9CAC5E"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99.495</w:t>
            </w:r>
          </w:p>
        </w:tc>
        <w:tc>
          <w:tcPr>
            <w:tcW w:w="2046" w:type="dxa"/>
          </w:tcPr>
          <w:p w14:paraId="178D888A"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19799.5</w:t>
            </w:r>
          </w:p>
        </w:tc>
        <w:tc>
          <w:tcPr>
            <w:tcW w:w="2046" w:type="dxa"/>
          </w:tcPr>
          <w:p w14:paraId="008D85C7" w14:textId="335D6270"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44B31ECD" w14:textId="5051CEC0" w:rsidTr="00BF2AAF">
        <w:tc>
          <w:tcPr>
            <w:tcW w:w="2660" w:type="dxa"/>
          </w:tcPr>
          <w:p w14:paraId="5E26B7DC" w14:textId="77777777" w:rsidR="00554F78" w:rsidRPr="007760FE" w:rsidRDefault="00554F78" w:rsidP="00BC63BB">
            <w:pPr>
              <w:rPr>
                <w:rFonts w:ascii="Times New Roman" w:hAnsi="Times New Roman" w:cs="Times New Roman"/>
                <w:lang w:eastAsia="ja-JP"/>
              </w:rPr>
            </w:pPr>
          </w:p>
        </w:tc>
        <w:tc>
          <w:tcPr>
            <w:tcW w:w="2551" w:type="dxa"/>
          </w:tcPr>
          <w:p w14:paraId="0E685CCD" w14:textId="77777777" w:rsidR="00554F78" w:rsidRPr="007760FE" w:rsidRDefault="00554F78" w:rsidP="00BC63BB">
            <w:pPr>
              <w:rPr>
                <w:rFonts w:ascii="Times New Roman" w:hAnsi="Times New Roman" w:cs="Times New Roman"/>
                <w:lang w:eastAsia="ja-JP"/>
              </w:rPr>
            </w:pPr>
          </w:p>
        </w:tc>
        <w:tc>
          <w:tcPr>
            <w:tcW w:w="1985" w:type="dxa"/>
          </w:tcPr>
          <w:p w14:paraId="54BCCAD6" w14:textId="77777777" w:rsidR="00554F78" w:rsidRPr="007760FE" w:rsidRDefault="00554F78" w:rsidP="00BC63BB">
            <w:pPr>
              <w:rPr>
                <w:rFonts w:ascii="Times New Roman" w:hAnsi="Times New Roman" w:cs="Times New Roman"/>
                <w:lang w:eastAsia="ja-JP"/>
              </w:rPr>
            </w:pPr>
          </w:p>
        </w:tc>
        <w:tc>
          <w:tcPr>
            <w:tcW w:w="2046" w:type="dxa"/>
          </w:tcPr>
          <w:p w14:paraId="69BE4D94" w14:textId="77777777" w:rsidR="00554F78" w:rsidRPr="007760FE" w:rsidRDefault="00554F78" w:rsidP="00BC63BB">
            <w:pPr>
              <w:rPr>
                <w:rFonts w:ascii="Times New Roman" w:hAnsi="Times New Roman" w:cs="Times New Roman"/>
                <w:lang w:eastAsia="ja-JP"/>
              </w:rPr>
            </w:pPr>
          </w:p>
        </w:tc>
        <w:tc>
          <w:tcPr>
            <w:tcW w:w="2046" w:type="dxa"/>
          </w:tcPr>
          <w:p w14:paraId="6D758313" w14:textId="77777777" w:rsidR="00554F78" w:rsidRPr="007760FE" w:rsidRDefault="00554F78" w:rsidP="00BC63BB">
            <w:pPr>
              <w:rPr>
                <w:rFonts w:ascii="Times New Roman" w:hAnsi="Times New Roman" w:cs="Times New Roman"/>
                <w:lang w:eastAsia="ja-JP"/>
              </w:rPr>
            </w:pPr>
          </w:p>
        </w:tc>
      </w:tr>
      <w:tr w:rsidR="00554F78" w14:paraId="13C933F3" w14:textId="503267B6" w:rsidTr="00BF2AAF">
        <w:tc>
          <w:tcPr>
            <w:tcW w:w="5211" w:type="dxa"/>
            <w:gridSpan w:val="2"/>
          </w:tcPr>
          <w:p w14:paraId="26B177D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Growth rate distribution</w:t>
            </w:r>
          </w:p>
        </w:tc>
        <w:tc>
          <w:tcPr>
            <w:tcW w:w="1985" w:type="dxa"/>
          </w:tcPr>
          <w:p w14:paraId="01502784"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7B08985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c>
          <w:tcPr>
            <w:tcW w:w="2046" w:type="dxa"/>
          </w:tcPr>
          <w:p w14:paraId="38C19C0A" w14:textId="77777777" w:rsidR="00554F78" w:rsidRPr="007760FE" w:rsidRDefault="00554F78" w:rsidP="00BC63BB">
            <w:pPr>
              <w:rPr>
                <w:rFonts w:ascii="Times New Roman" w:hAnsi="Times New Roman" w:cs="Times New Roman"/>
                <w:lang w:eastAsia="ja-JP"/>
              </w:rPr>
            </w:pPr>
          </w:p>
        </w:tc>
      </w:tr>
      <w:tr w:rsidR="00554F78" w14:paraId="6F8F1AC6" w14:textId="768C0D30" w:rsidTr="00BF2AAF">
        <w:tc>
          <w:tcPr>
            <w:tcW w:w="2660" w:type="dxa"/>
          </w:tcPr>
          <w:p w14:paraId="28DAB756" w14:textId="77777777" w:rsidR="00554F78" w:rsidRPr="007760FE" w:rsidRDefault="00554F78"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1</m:t>
                    </m:r>
                  </m:sub>
                </m:sSub>
              </m:oMath>
            </m:oMathPara>
          </w:p>
        </w:tc>
        <w:tc>
          <w:tcPr>
            <w:tcW w:w="2551" w:type="dxa"/>
          </w:tcPr>
          <w:p w14:paraId="69B831B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5A57FA4B"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1.07</w:t>
            </w:r>
          </w:p>
        </w:tc>
        <w:tc>
          <w:tcPr>
            <w:tcW w:w="2046" w:type="dxa"/>
          </w:tcPr>
          <w:p w14:paraId="7C29EDA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0.09</w:t>
            </w:r>
          </w:p>
        </w:tc>
        <w:tc>
          <w:tcPr>
            <w:tcW w:w="2046" w:type="dxa"/>
          </w:tcPr>
          <w:p w14:paraId="75E2D74E" w14:textId="3F888E1C"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579F5C21" w14:textId="1A6AC8B2" w:rsidTr="00BF2AAF">
        <w:tc>
          <w:tcPr>
            <w:tcW w:w="2660" w:type="dxa"/>
          </w:tcPr>
          <w:p w14:paraId="6003088D" w14:textId="77777777" w:rsidR="00554F78" w:rsidRPr="007760FE" w:rsidRDefault="00554F78"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2</m:t>
                    </m:r>
                  </m:sub>
                </m:sSub>
              </m:oMath>
            </m:oMathPara>
          </w:p>
        </w:tc>
        <w:tc>
          <w:tcPr>
            <w:tcW w:w="2551" w:type="dxa"/>
          </w:tcPr>
          <w:p w14:paraId="6F6BF557"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1BB00EEE"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1.31</w:t>
            </w:r>
          </w:p>
        </w:tc>
        <w:tc>
          <w:tcPr>
            <w:tcW w:w="2046" w:type="dxa"/>
          </w:tcPr>
          <w:p w14:paraId="4C3991E8"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0.11</w:t>
            </w:r>
          </w:p>
        </w:tc>
        <w:tc>
          <w:tcPr>
            <w:tcW w:w="2046" w:type="dxa"/>
          </w:tcPr>
          <w:p w14:paraId="0DA203CC" w14:textId="1E1C92DE"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No</w:t>
            </w:r>
          </w:p>
        </w:tc>
      </w:tr>
      <w:tr w:rsidR="00554F78" w14:paraId="0DD84B51" w14:textId="5715588B" w:rsidTr="00BF2AAF">
        <w:tc>
          <w:tcPr>
            <w:tcW w:w="2660" w:type="dxa"/>
          </w:tcPr>
          <w:p w14:paraId="05EBF16A" w14:textId="77777777" w:rsidR="00554F78" w:rsidRPr="007760FE" w:rsidRDefault="00554F78" w:rsidP="00BC63BB">
            <w:pPr>
              <w:rPr>
                <w:rFonts w:ascii="Times New Roman" w:hAnsi="Times New Roman" w:cs="Times New Roman"/>
                <w:lang w:eastAsia="ja-JP"/>
              </w:rPr>
            </w:pPr>
          </w:p>
        </w:tc>
        <w:tc>
          <w:tcPr>
            <w:tcW w:w="2551" w:type="dxa"/>
          </w:tcPr>
          <w:p w14:paraId="47991D5D" w14:textId="77777777" w:rsidR="00554F78" w:rsidRPr="007760FE" w:rsidRDefault="00554F78" w:rsidP="00BC63BB">
            <w:pPr>
              <w:rPr>
                <w:rFonts w:ascii="Times New Roman" w:hAnsi="Times New Roman" w:cs="Times New Roman"/>
                <w:lang w:eastAsia="ja-JP"/>
              </w:rPr>
            </w:pPr>
          </w:p>
        </w:tc>
        <w:tc>
          <w:tcPr>
            <w:tcW w:w="1985" w:type="dxa"/>
          </w:tcPr>
          <w:p w14:paraId="580858EB" w14:textId="77777777" w:rsidR="00554F78" w:rsidRPr="007760FE" w:rsidRDefault="00554F78" w:rsidP="00BC63BB">
            <w:pPr>
              <w:rPr>
                <w:rFonts w:ascii="Times New Roman" w:hAnsi="Times New Roman" w:cs="Times New Roman"/>
                <w:lang w:eastAsia="ja-JP"/>
              </w:rPr>
            </w:pPr>
          </w:p>
        </w:tc>
        <w:tc>
          <w:tcPr>
            <w:tcW w:w="2046" w:type="dxa"/>
          </w:tcPr>
          <w:p w14:paraId="53480AEF" w14:textId="77777777" w:rsidR="00554F78" w:rsidRPr="007760FE" w:rsidRDefault="00554F78" w:rsidP="00BC63BB">
            <w:pPr>
              <w:rPr>
                <w:rFonts w:ascii="Times New Roman" w:hAnsi="Times New Roman" w:cs="Times New Roman"/>
                <w:lang w:eastAsia="ja-JP"/>
              </w:rPr>
            </w:pPr>
          </w:p>
        </w:tc>
        <w:tc>
          <w:tcPr>
            <w:tcW w:w="2046" w:type="dxa"/>
          </w:tcPr>
          <w:p w14:paraId="68F2A4D6" w14:textId="77777777" w:rsidR="00554F78" w:rsidRPr="007760FE" w:rsidRDefault="00554F78" w:rsidP="00BC63BB">
            <w:pPr>
              <w:rPr>
                <w:rFonts w:ascii="Times New Roman" w:hAnsi="Times New Roman" w:cs="Times New Roman"/>
                <w:lang w:eastAsia="ja-JP"/>
              </w:rPr>
            </w:pPr>
          </w:p>
        </w:tc>
      </w:tr>
      <w:tr w:rsidR="00554F78" w14:paraId="57B426D8" w14:textId="3FAA8580" w:rsidTr="00BF2AAF">
        <w:tc>
          <w:tcPr>
            <w:tcW w:w="5211" w:type="dxa"/>
            <w:gridSpan w:val="2"/>
          </w:tcPr>
          <w:p w14:paraId="3DCE29C2"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Survival post-BC</w:t>
            </w:r>
          </w:p>
        </w:tc>
        <w:tc>
          <w:tcPr>
            <w:tcW w:w="1985" w:type="dxa"/>
          </w:tcPr>
          <w:p w14:paraId="2924CE52"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040BE746"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Correlated draws</w:t>
            </w:r>
          </w:p>
        </w:tc>
        <w:tc>
          <w:tcPr>
            <w:tcW w:w="2046" w:type="dxa"/>
          </w:tcPr>
          <w:p w14:paraId="0BD05E96" w14:textId="77777777" w:rsidR="00554F78" w:rsidRPr="007760FE" w:rsidRDefault="00554F78" w:rsidP="00BC63BB">
            <w:pPr>
              <w:rPr>
                <w:rFonts w:ascii="Times New Roman" w:hAnsi="Times New Roman" w:cs="Times New Roman"/>
                <w:lang w:eastAsia="ja-JP"/>
              </w:rPr>
            </w:pPr>
          </w:p>
        </w:tc>
      </w:tr>
      <w:tr w:rsidR="00554F78" w14:paraId="7D9A531F" w14:textId="53C96739" w:rsidTr="00BF2AAF">
        <w:tc>
          <w:tcPr>
            <w:tcW w:w="2660" w:type="dxa"/>
          </w:tcPr>
          <w:p w14:paraId="35431213" w14:textId="46AB0049" w:rsidR="00554F78" w:rsidRPr="007760FE" w:rsidRDefault="00554F78" w:rsidP="007760FE">
            <w:pPr>
              <w:rPr>
                <w:rFonts w:ascii="Times New Roman"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w:t>
            </w:r>
            <w:r>
              <w:rPr>
                <w:rFonts w:ascii="Times New Roman" w:hAnsi="Times New Roman" w:cs="Times New Roman"/>
                <w:lang w:eastAsia="ja-JP"/>
              </w:rPr>
              <w:t>stage</w:t>
            </w:r>
            <w:r w:rsidRPr="007760FE">
              <w:rPr>
                <w:rFonts w:ascii="Times New Roman" w:hAnsi="Times New Roman" w:cs="Times New Roman"/>
                <w:lang w:eastAsia="ja-JP"/>
              </w:rPr>
              <w:t xml:space="preserve"> </w:t>
            </w:r>
            <w:r>
              <w:rPr>
                <w:rFonts w:ascii="Times New Roman" w:hAnsi="Times New Roman" w:cs="Times New Roman"/>
                <w:lang w:eastAsia="ja-JP"/>
              </w:rPr>
              <w:t>I</w:t>
            </w:r>
          </w:p>
        </w:tc>
        <w:tc>
          <w:tcPr>
            <w:tcW w:w="2551" w:type="dxa"/>
          </w:tcPr>
          <w:p w14:paraId="69192211"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Multivariate normal (MVN)</w:t>
            </w:r>
          </w:p>
        </w:tc>
        <w:tc>
          <w:tcPr>
            <w:tcW w:w="1985" w:type="dxa"/>
          </w:tcPr>
          <w:p w14:paraId="043CC4BD" w14:textId="5DBD49D6"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-5.46</w:t>
            </w:r>
          </w:p>
        </w:tc>
        <w:tc>
          <w:tcPr>
            <w:tcW w:w="2046" w:type="dxa"/>
          </w:tcPr>
          <w:p w14:paraId="2A5442FB" w14:textId="2757B3C8"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c>
          <w:tcPr>
            <w:tcW w:w="2046" w:type="dxa"/>
          </w:tcPr>
          <w:p w14:paraId="7089E187" w14:textId="3B0201E0"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14550818" w14:textId="749DE07D" w:rsidTr="00BF2AAF">
        <w:tc>
          <w:tcPr>
            <w:tcW w:w="2660" w:type="dxa"/>
          </w:tcPr>
          <w:p w14:paraId="2473D874" w14:textId="78AD01F2" w:rsidR="00554F78" w:rsidRPr="007760FE" w:rsidRDefault="00554F78"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 II</w:t>
            </w:r>
          </w:p>
        </w:tc>
        <w:tc>
          <w:tcPr>
            <w:tcW w:w="2551" w:type="dxa"/>
          </w:tcPr>
          <w:p w14:paraId="0B43AE4A"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3E81FFAF" w14:textId="1895A47E"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-3.82</w:t>
            </w:r>
          </w:p>
        </w:tc>
        <w:tc>
          <w:tcPr>
            <w:tcW w:w="2046" w:type="dxa"/>
          </w:tcPr>
          <w:p w14:paraId="1C3ABC43" w14:textId="3CE0B10F"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c>
          <w:tcPr>
            <w:tcW w:w="2046" w:type="dxa"/>
          </w:tcPr>
          <w:p w14:paraId="67BA23B4" w14:textId="54F17948"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5F2984A5" w14:textId="6AF899D0" w:rsidTr="00BF2AAF">
        <w:tc>
          <w:tcPr>
            <w:tcW w:w="2660" w:type="dxa"/>
          </w:tcPr>
          <w:p w14:paraId="1D244B93" w14:textId="248C57F0" w:rsidR="00554F78" w:rsidRPr="007760FE" w:rsidRDefault="00554F78"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w:t>
            </w:r>
            <w:r w:rsidRPr="007760FE">
              <w:rPr>
                <w:rFonts w:ascii="Times New Roman" w:hAnsi="Times New Roman" w:cs="Times New Roman"/>
                <w:lang w:eastAsia="ja-JP"/>
              </w:rPr>
              <w:t xml:space="preserve"> </w:t>
            </w:r>
            <w:r>
              <w:rPr>
                <w:rFonts w:ascii="Times New Roman" w:hAnsi="Times New Roman" w:cs="Times New Roman"/>
                <w:lang w:eastAsia="ja-JP"/>
              </w:rPr>
              <w:t>III</w:t>
            </w:r>
          </w:p>
        </w:tc>
        <w:tc>
          <w:tcPr>
            <w:tcW w:w="2551" w:type="dxa"/>
          </w:tcPr>
          <w:p w14:paraId="14740B7D" w14:textId="77777777" w:rsidR="00554F78" w:rsidRPr="007760FE" w:rsidRDefault="00554F78"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2E98005" w14:textId="4745DC3C"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-2.72</w:t>
            </w:r>
          </w:p>
        </w:tc>
        <w:tc>
          <w:tcPr>
            <w:tcW w:w="2046" w:type="dxa"/>
          </w:tcPr>
          <w:p w14:paraId="12E10FD8" w14:textId="3C90FAE5"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c>
          <w:tcPr>
            <w:tcW w:w="2046" w:type="dxa"/>
          </w:tcPr>
          <w:p w14:paraId="5E31B034" w14:textId="6E110C06"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326FE844" w14:textId="3341AD9B" w:rsidTr="00BF2AAF">
        <w:tc>
          <w:tcPr>
            <w:tcW w:w="2660" w:type="dxa"/>
          </w:tcPr>
          <w:p w14:paraId="2E5F9FE6" w14:textId="29B5CFCA" w:rsidR="00554F78" w:rsidRPr="007760FE" w:rsidRDefault="00554F78" w:rsidP="00BC63BB">
            <w:pPr>
              <w:rPr>
                <w:rFonts w:ascii="Times New Roman" w:eastAsia="Calibri" w:hAnsi="Times New Roman" w:cs="Times New Roman"/>
                <w:lang w:eastAsia="ja-JP"/>
              </w:rPr>
            </w:pPr>
            <w:r w:rsidRPr="007760FE">
              <w:rPr>
                <w:rFonts w:ascii="Times New Roman" w:eastAsia="Calibri" w:hAnsi="Times New Roman" w:cs="Times New Roman"/>
                <w:lang w:eastAsia="ja-JP"/>
              </w:rPr>
              <w:t>Survival metastatic BC</w:t>
            </w:r>
          </w:p>
        </w:tc>
        <w:tc>
          <w:tcPr>
            <w:tcW w:w="2551" w:type="dxa"/>
          </w:tcPr>
          <w:p w14:paraId="2585F659" w14:textId="77777777" w:rsidR="00554F78" w:rsidRPr="007760FE" w:rsidRDefault="00554F78" w:rsidP="00BC63BB">
            <w:pPr>
              <w:rPr>
                <w:rFonts w:ascii="Times New Roman" w:hAnsi="Times New Roman" w:cs="Times New Roman"/>
                <w:lang w:eastAsia="ja-JP"/>
              </w:rPr>
            </w:pPr>
          </w:p>
        </w:tc>
        <w:tc>
          <w:tcPr>
            <w:tcW w:w="1985" w:type="dxa"/>
          </w:tcPr>
          <w:p w14:paraId="1F488C3A" w14:textId="6B6B4A3F" w:rsidR="00554F78" w:rsidRPr="007760FE" w:rsidRDefault="00554F78" w:rsidP="00BC63BB">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3D384305" w14:textId="6BBF2DD1"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Correlated draws</w:t>
            </w:r>
          </w:p>
        </w:tc>
        <w:tc>
          <w:tcPr>
            <w:tcW w:w="2046" w:type="dxa"/>
          </w:tcPr>
          <w:p w14:paraId="79ADF0AB" w14:textId="77777777" w:rsidR="00554F78" w:rsidRDefault="00554F78" w:rsidP="007760FE">
            <w:pPr>
              <w:rPr>
                <w:rFonts w:ascii="Times New Roman" w:hAnsi="Times New Roman" w:cs="Times New Roman"/>
                <w:lang w:eastAsia="ja-JP"/>
              </w:rPr>
            </w:pPr>
          </w:p>
        </w:tc>
      </w:tr>
      <w:tr w:rsidR="00554F78" w14:paraId="512BDB04" w14:textId="20F6B667" w:rsidTr="00BF2AAF">
        <w:tc>
          <w:tcPr>
            <w:tcW w:w="2660" w:type="dxa"/>
          </w:tcPr>
          <w:p w14:paraId="0A2E3D31" w14:textId="68B039C0" w:rsidR="00554F78" w:rsidRPr="007760FE" w:rsidRDefault="00554F78"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w:t>
            </w:r>
            <w:r>
              <w:rPr>
                <w:rFonts w:ascii="Times New Roman" w:hAnsi="Times New Roman" w:cs="Times New Roman"/>
                <w:lang w:eastAsia="ja-JP"/>
              </w:rPr>
              <w:t>IV</w:t>
            </w:r>
            <w:r w:rsidRPr="007760FE">
              <w:rPr>
                <w:rFonts w:ascii="Times New Roman" w:hAnsi="Times New Roman" w:cs="Times New Roman"/>
                <w:lang w:eastAsia="ja-JP"/>
              </w:rPr>
              <w:t>, age &lt;55</w:t>
            </w:r>
          </w:p>
        </w:tc>
        <w:tc>
          <w:tcPr>
            <w:tcW w:w="2551" w:type="dxa"/>
          </w:tcPr>
          <w:p w14:paraId="2AEE3507" w14:textId="3C72E86F"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MVN</w:t>
            </w:r>
          </w:p>
        </w:tc>
        <w:tc>
          <w:tcPr>
            <w:tcW w:w="1985" w:type="dxa"/>
          </w:tcPr>
          <w:p w14:paraId="0F75182D" w14:textId="7813A30A"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-1.79</w:t>
            </w:r>
          </w:p>
        </w:tc>
        <w:tc>
          <w:tcPr>
            <w:tcW w:w="2046" w:type="dxa"/>
          </w:tcPr>
          <w:p w14:paraId="1A2D2687" w14:textId="7D71255A"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See Table 6</w:t>
            </w:r>
          </w:p>
        </w:tc>
        <w:tc>
          <w:tcPr>
            <w:tcW w:w="2046" w:type="dxa"/>
          </w:tcPr>
          <w:p w14:paraId="33C03EA6" w14:textId="31837473" w:rsidR="00554F78"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23486701" w14:textId="713026BE" w:rsidTr="00BF2AAF">
        <w:tc>
          <w:tcPr>
            <w:tcW w:w="2660" w:type="dxa"/>
          </w:tcPr>
          <w:p w14:paraId="1A7DF75B" w14:textId="6892770F" w:rsidR="00554F78" w:rsidRPr="007760FE" w:rsidRDefault="00554F78"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w:t>
            </w:r>
            <w:r>
              <w:rPr>
                <w:rFonts w:ascii="Times New Roman" w:hAnsi="Times New Roman" w:cs="Times New Roman"/>
                <w:lang w:eastAsia="ja-JP"/>
              </w:rPr>
              <w:t>IV</w:t>
            </w:r>
            <w:r w:rsidRPr="007760FE">
              <w:rPr>
                <w:rFonts w:ascii="Times New Roman" w:hAnsi="Times New Roman" w:cs="Times New Roman"/>
                <w:lang w:eastAsia="ja-JP"/>
              </w:rPr>
              <w:t>, age 55-74</w:t>
            </w:r>
          </w:p>
        </w:tc>
        <w:tc>
          <w:tcPr>
            <w:tcW w:w="2551" w:type="dxa"/>
          </w:tcPr>
          <w:p w14:paraId="6D871BCC" w14:textId="5A45AC18"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734254B9" w14:textId="067034BC"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52B92189" w14:textId="3C1281D2"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See Table 6</w:t>
            </w:r>
          </w:p>
        </w:tc>
        <w:tc>
          <w:tcPr>
            <w:tcW w:w="2046" w:type="dxa"/>
          </w:tcPr>
          <w:p w14:paraId="5F4B28F4" w14:textId="0B2BA7DC" w:rsidR="00554F78"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439B60F3" w14:textId="616F0210" w:rsidTr="00BF2AAF">
        <w:tc>
          <w:tcPr>
            <w:tcW w:w="2660" w:type="dxa"/>
          </w:tcPr>
          <w:p w14:paraId="2BA449DC" w14:textId="4010C0F5" w:rsidR="00554F78" w:rsidRPr="007760FE" w:rsidRDefault="00554F78"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w:t>
            </w:r>
            <w:r>
              <w:rPr>
                <w:rFonts w:ascii="Times New Roman" w:hAnsi="Times New Roman" w:cs="Times New Roman"/>
                <w:lang w:eastAsia="ja-JP"/>
              </w:rPr>
              <w:t>IV</w:t>
            </w:r>
            <w:r w:rsidRPr="007760FE">
              <w:rPr>
                <w:rFonts w:ascii="Times New Roman" w:hAnsi="Times New Roman" w:cs="Times New Roman"/>
                <w:lang w:eastAsia="ja-JP"/>
              </w:rPr>
              <w:t>, age &gt;74</w:t>
            </w:r>
          </w:p>
        </w:tc>
        <w:tc>
          <w:tcPr>
            <w:tcW w:w="2551" w:type="dxa"/>
          </w:tcPr>
          <w:p w14:paraId="58B2551C" w14:textId="3DE7F0CE"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C780B5B" w14:textId="7E9C07DF"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-1.01</w:t>
            </w:r>
          </w:p>
        </w:tc>
        <w:tc>
          <w:tcPr>
            <w:tcW w:w="2046" w:type="dxa"/>
          </w:tcPr>
          <w:p w14:paraId="34588963" w14:textId="53C3B62C"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See Table 6</w:t>
            </w:r>
          </w:p>
        </w:tc>
        <w:tc>
          <w:tcPr>
            <w:tcW w:w="2046" w:type="dxa"/>
          </w:tcPr>
          <w:p w14:paraId="7AAF0F74" w14:textId="2A400C02" w:rsidR="00554F78" w:rsidRDefault="00554F78"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6608F151" w14:textId="28F0C7B5" w:rsidTr="00BF2AAF">
        <w:tc>
          <w:tcPr>
            <w:tcW w:w="9242" w:type="dxa"/>
            <w:gridSpan w:val="4"/>
          </w:tcPr>
          <w:p w14:paraId="56D28A1A" w14:textId="77777777" w:rsidR="00554F78" w:rsidRPr="007760FE" w:rsidRDefault="00554F78" w:rsidP="007760FE">
            <w:pPr>
              <w:rPr>
                <w:rFonts w:ascii="Times New Roman" w:hAnsi="Times New Roman" w:cs="Times New Roman"/>
                <w:lang w:eastAsia="ja-JP"/>
              </w:rPr>
            </w:pPr>
            <w:r w:rsidRPr="007760FE">
              <w:rPr>
                <w:rFonts w:ascii="Times New Roman" w:eastAsia="MS Mincho" w:hAnsi="Times New Roman" w:cs="Times New Roman"/>
                <w:lang w:eastAsia="ja-JP"/>
              </w:rPr>
              <w:t>Utility weights</w:t>
            </w:r>
          </w:p>
        </w:tc>
        <w:tc>
          <w:tcPr>
            <w:tcW w:w="2046" w:type="dxa"/>
          </w:tcPr>
          <w:p w14:paraId="382A3A41" w14:textId="77777777" w:rsidR="00554F78" w:rsidRPr="007760FE" w:rsidRDefault="00554F78" w:rsidP="007760FE">
            <w:pPr>
              <w:rPr>
                <w:rFonts w:ascii="Times New Roman" w:eastAsia="MS Mincho" w:hAnsi="Times New Roman" w:cs="Times New Roman"/>
                <w:lang w:eastAsia="ja-JP"/>
              </w:rPr>
            </w:pPr>
          </w:p>
        </w:tc>
      </w:tr>
      <w:tr w:rsidR="00554F78" w14:paraId="0947F6BD" w14:textId="47099EBD" w:rsidTr="00BF2AAF">
        <w:tc>
          <w:tcPr>
            <w:tcW w:w="2660" w:type="dxa"/>
          </w:tcPr>
          <w:p w14:paraId="001EA385" w14:textId="57E0D2DC" w:rsidR="00554F78" w:rsidRPr="007760FE" w:rsidRDefault="00554F78" w:rsidP="004907ED">
            <w:pPr>
              <w:rPr>
                <w:rFonts w:ascii="Times New Roman" w:eastAsia="MS Mincho" w:hAnsi="Times New Roman" w:cs="Times New Roman"/>
                <w:lang w:eastAsia="ja-JP"/>
              </w:rPr>
            </w:pPr>
            <w:r>
              <w:rPr>
                <w:rFonts w:ascii="Times New Roman" w:eastAsia="MS Mincho" w:hAnsi="Times New Roman" w:cs="Times New Roman"/>
                <w:lang w:eastAsia="ja-JP"/>
              </w:rPr>
              <w:t>Early</w:t>
            </w:r>
          </w:p>
        </w:tc>
        <w:tc>
          <w:tcPr>
            <w:tcW w:w="2551" w:type="dxa"/>
          </w:tcPr>
          <w:p w14:paraId="3273D8CB" w14:textId="77777777"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1-exp(MVN)</w:t>
            </w:r>
          </w:p>
        </w:tc>
        <w:tc>
          <w:tcPr>
            <w:tcW w:w="1985" w:type="dxa"/>
          </w:tcPr>
          <w:p w14:paraId="2150B56C" w14:textId="066C2BDE"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-1.71</w:t>
            </w:r>
          </w:p>
        </w:tc>
        <w:tc>
          <w:tcPr>
            <w:tcW w:w="2046" w:type="dxa"/>
          </w:tcPr>
          <w:p w14:paraId="304CB1A6" w14:textId="651C7265" w:rsidR="00554F78" w:rsidRPr="007760FE" w:rsidRDefault="00554F78"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7</w:t>
            </w:r>
          </w:p>
        </w:tc>
        <w:tc>
          <w:tcPr>
            <w:tcW w:w="2046" w:type="dxa"/>
          </w:tcPr>
          <w:p w14:paraId="571B8B4E" w14:textId="3A7B828D" w:rsidR="00554F78" w:rsidRPr="007760FE" w:rsidRDefault="00656EB1" w:rsidP="004907ED">
            <w:pPr>
              <w:rPr>
                <w:rFonts w:ascii="Times New Roman" w:hAnsi="Times New Roman" w:cs="Times New Roman"/>
                <w:lang w:eastAsia="ja-JP"/>
              </w:rPr>
            </w:pPr>
            <w:r>
              <w:rPr>
                <w:rFonts w:ascii="Times New Roman" w:hAnsi="Times New Roman" w:cs="Times New Roman"/>
                <w:lang w:eastAsia="ja-JP"/>
              </w:rPr>
              <w:t>Yes</w:t>
            </w:r>
          </w:p>
        </w:tc>
      </w:tr>
      <w:tr w:rsidR="00554F78" w14:paraId="3A5B472F" w14:textId="56BC1696" w:rsidTr="00BF2AAF">
        <w:tc>
          <w:tcPr>
            <w:tcW w:w="2660" w:type="dxa"/>
          </w:tcPr>
          <w:p w14:paraId="0122691D" w14:textId="77777777" w:rsidR="00554F78" w:rsidRPr="007760FE" w:rsidRDefault="00554F78" w:rsidP="007760FE">
            <w:pPr>
              <w:rPr>
                <w:rFonts w:ascii="Times New Roman" w:eastAsia="MS Mincho" w:hAnsi="Times New Roman" w:cs="Times New Roman"/>
                <w:lang w:eastAsia="ja-JP"/>
              </w:rPr>
            </w:pPr>
            <w:r w:rsidRPr="007760FE">
              <w:rPr>
                <w:rFonts w:ascii="Times New Roman" w:eastAsia="MS Mincho" w:hAnsi="Times New Roman" w:cs="Times New Roman"/>
                <w:lang w:eastAsia="ja-JP"/>
              </w:rPr>
              <w:t>Advanced cancer</w:t>
            </w:r>
          </w:p>
        </w:tc>
        <w:tc>
          <w:tcPr>
            <w:tcW w:w="2551" w:type="dxa"/>
          </w:tcPr>
          <w:p w14:paraId="20272028" w14:textId="77777777" w:rsidR="00554F78" w:rsidRPr="007760FE" w:rsidRDefault="00554F78" w:rsidP="007760FE">
            <w:pPr>
              <w:rPr>
                <w:rFonts w:ascii="Times New Roman" w:hAnsi="Times New Roman" w:cs="Times New Roman"/>
                <w:lang w:eastAsia="ja-JP"/>
              </w:rPr>
            </w:pPr>
            <w:r w:rsidRPr="007760FE">
              <w:rPr>
                <w:rFonts w:ascii="Times New Roman" w:hAnsi="Times New Roman" w:cs="Times New Roman"/>
                <w:lang w:eastAsia="ja-JP"/>
              </w:rPr>
              <w:t>1-exp(MVN)</w:t>
            </w:r>
          </w:p>
        </w:tc>
        <w:tc>
          <w:tcPr>
            <w:tcW w:w="1985" w:type="dxa"/>
          </w:tcPr>
          <w:p w14:paraId="18094EDD" w14:textId="069F6944"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38233955" w14:textId="3ACB9E78" w:rsidR="00554F78" w:rsidRPr="007760FE" w:rsidRDefault="00554F78"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7</w:t>
            </w:r>
          </w:p>
        </w:tc>
        <w:tc>
          <w:tcPr>
            <w:tcW w:w="2046" w:type="dxa"/>
          </w:tcPr>
          <w:p w14:paraId="08BB5DE0" w14:textId="0952C2F8" w:rsidR="00554F78" w:rsidRPr="007760FE" w:rsidRDefault="00656EB1" w:rsidP="004907ED">
            <w:pPr>
              <w:rPr>
                <w:rFonts w:ascii="Times New Roman" w:hAnsi="Times New Roman" w:cs="Times New Roman"/>
                <w:lang w:eastAsia="ja-JP"/>
              </w:rPr>
            </w:pPr>
            <w:r>
              <w:rPr>
                <w:rFonts w:ascii="Times New Roman" w:hAnsi="Times New Roman" w:cs="Times New Roman"/>
                <w:lang w:eastAsia="ja-JP"/>
              </w:rPr>
              <w:t>Yes</w:t>
            </w:r>
          </w:p>
        </w:tc>
      </w:tr>
      <w:tr w:rsidR="00554F78" w14:paraId="64212DBA" w14:textId="170D04A3" w:rsidTr="00BF2AAF">
        <w:tc>
          <w:tcPr>
            <w:tcW w:w="2660" w:type="dxa"/>
          </w:tcPr>
          <w:p w14:paraId="055FB6E0" w14:textId="0503203B" w:rsidR="00554F78" w:rsidRPr="007760FE" w:rsidRDefault="00554F78" w:rsidP="007760FE">
            <w:pPr>
              <w:rPr>
                <w:rFonts w:ascii="Times New Roman" w:eastAsia="MS Mincho" w:hAnsi="Times New Roman" w:cs="Times New Roman"/>
                <w:lang w:eastAsia="ja-JP"/>
              </w:rPr>
            </w:pPr>
            <w:r>
              <w:rPr>
                <w:rFonts w:ascii="Times New Roman" w:eastAsia="MS Mincho" w:hAnsi="Times New Roman" w:cs="Times New Roman"/>
                <w:lang w:eastAsia="ja-JP"/>
              </w:rPr>
              <w:t>Costs</w:t>
            </w:r>
          </w:p>
        </w:tc>
        <w:tc>
          <w:tcPr>
            <w:tcW w:w="2551" w:type="dxa"/>
          </w:tcPr>
          <w:p w14:paraId="43F76A32" w14:textId="1C4C0259" w:rsidR="00554F78" w:rsidRPr="007760FE" w:rsidRDefault="00554F78" w:rsidP="007760FE">
            <w:pPr>
              <w:rPr>
                <w:rFonts w:ascii="Times New Roman" w:hAnsi="Times New Roman" w:cs="Times New Roman"/>
                <w:lang w:eastAsia="ja-JP"/>
              </w:rPr>
            </w:pPr>
          </w:p>
        </w:tc>
        <w:tc>
          <w:tcPr>
            <w:tcW w:w="1985" w:type="dxa"/>
          </w:tcPr>
          <w:p w14:paraId="05B1CA32" w14:textId="613EEFBB"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10A6A553" w14:textId="7789DDFE"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Standard Deviation</w:t>
            </w:r>
          </w:p>
        </w:tc>
        <w:tc>
          <w:tcPr>
            <w:tcW w:w="2046" w:type="dxa"/>
          </w:tcPr>
          <w:p w14:paraId="6977A5C6" w14:textId="77777777" w:rsidR="00554F78" w:rsidRDefault="00554F78" w:rsidP="007760FE">
            <w:pPr>
              <w:rPr>
                <w:rFonts w:ascii="Times New Roman" w:hAnsi="Times New Roman" w:cs="Times New Roman"/>
                <w:lang w:eastAsia="ja-JP"/>
              </w:rPr>
            </w:pPr>
          </w:p>
        </w:tc>
      </w:tr>
      <w:tr w:rsidR="00554F78" w14:paraId="7F61D7B6" w14:textId="2E1F7E7D" w:rsidTr="00BF2AAF">
        <w:tc>
          <w:tcPr>
            <w:tcW w:w="2660" w:type="dxa"/>
          </w:tcPr>
          <w:p w14:paraId="67E42AD5" w14:textId="2FF7F257" w:rsidR="00554F78" w:rsidRPr="007760FE" w:rsidRDefault="00554F78" w:rsidP="007760FE">
            <w:pPr>
              <w:rPr>
                <w:rFonts w:ascii="Times New Roman" w:eastAsia="MS Mincho" w:hAnsi="Times New Roman" w:cs="Times New Roman"/>
                <w:lang w:eastAsia="ja-JP"/>
              </w:rPr>
            </w:pPr>
            <w:r>
              <w:rPr>
                <w:rFonts w:ascii="Times New Roman" w:eastAsia="MS Mincho" w:hAnsi="Times New Roman" w:cs="Times New Roman"/>
                <w:lang w:eastAsia="ja-JP"/>
              </w:rPr>
              <w:t>Risk stratification</w:t>
            </w:r>
          </w:p>
        </w:tc>
        <w:tc>
          <w:tcPr>
            <w:tcW w:w="2551" w:type="dxa"/>
          </w:tcPr>
          <w:p w14:paraId="374C2DA8" w14:textId="24665569"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Log normal</w:t>
            </w:r>
          </w:p>
        </w:tc>
        <w:tc>
          <w:tcPr>
            <w:tcW w:w="1985" w:type="dxa"/>
          </w:tcPr>
          <w:p w14:paraId="00805EAD" w14:textId="06FDC015"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2.13</w:t>
            </w:r>
          </w:p>
        </w:tc>
        <w:tc>
          <w:tcPr>
            <w:tcW w:w="2046" w:type="dxa"/>
          </w:tcPr>
          <w:p w14:paraId="57BCC1C0" w14:textId="794B8E7E"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0.06</w:t>
            </w:r>
          </w:p>
        </w:tc>
        <w:tc>
          <w:tcPr>
            <w:tcW w:w="2046" w:type="dxa"/>
          </w:tcPr>
          <w:p w14:paraId="094447EC" w14:textId="2F98721E" w:rsidR="00554F78" w:rsidRDefault="00656EB1" w:rsidP="007760FE">
            <w:pPr>
              <w:rPr>
                <w:rFonts w:ascii="Times New Roman" w:hAnsi="Times New Roman" w:cs="Times New Roman"/>
                <w:lang w:eastAsia="ja-JP"/>
              </w:rPr>
            </w:pPr>
            <w:r>
              <w:rPr>
                <w:rFonts w:ascii="Times New Roman" w:hAnsi="Times New Roman" w:cs="Times New Roman"/>
                <w:lang w:eastAsia="ja-JP"/>
              </w:rPr>
              <w:t>Yes</w:t>
            </w:r>
          </w:p>
        </w:tc>
      </w:tr>
      <w:tr w:rsidR="00554F78" w14:paraId="71001496" w14:textId="1B87D94A" w:rsidTr="00BF2AAF">
        <w:tc>
          <w:tcPr>
            <w:tcW w:w="2660" w:type="dxa"/>
          </w:tcPr>
          <w:p w14:paraId="679D5B2C" w14:textId="5DD58436" w:rsidR="00554F78" w:rsidRPr="007760FE" w:rsidRDefault="00554F78" w:rsidP="007760FE">
            <w:pPr>
              <w:rPr>
                <w:rFonts w:ascii="Times New Roman" w:eastAsia="MS Mincho" w:hAnsi="Times New Roman" w:cs="Times New Roman"/>
                <w:lang w:eastAsia="ja-JP"/>
              </w:rPr>
            </w:pPr>
            <w:r>
              <w:rPr>
                <w:rFonts w:ascii="Times New Roman" w:eastAsia="MS Mincho" w:hAnsi="Times New Roman" w:cs="Times New Roman"/>
                <w:lang w:eastAsia="ja-JP"/>
              </w:rPr>
              <w:lastRenderedPageBreak/>
              <w:t>Cost multiplier</w:t>
            </w:r>
            <w:r w:rsidR="00656EB1">
              <w:rPr>
                <w:rFonts w:ascii="Times New Roman" w:eastAsia="MS Mincho" w:hAnsi="Times New Roman" w:cs="Times New Roman"/>
                <w:lang w:eastAsia="ja-JP"/>
              </w:rPr>
              <w:t xml:space="preserve"> (independently drawn and applied for each other cost item)</w:t>
            </w:r>
          </w:p>
        </w:tc>
        <w:tc>
          <w:tcPr>
            <w:tcW w:w="2551" w:type="dxa"/>
          </w:tcPr>
          <w:p w14:paraId="1ABFA325" w14:textId="51B3C182" w:rsidR="00554F78" w:rsidRPr="007760FE" w:rsidRDefault="003B7BA5" w:rsidP="007760FE">
            <w:pPr>
              <w:rPr>
                <w:rFonts w:ascii="Times New Roman" w:hAnsi="Times New Roman" w:cs="Times New Roman"/>
                <w:lang w:eastAsia="ja-JP"/>
              </w:rPr>
            </w:pPr>
            <w:r>
              <w:rPr>
                <w:rFonts w:ascii="Times New Roman" w:hAnsi="Times New Roman" w:cs="Times New Roman"/>
                <w:lang w:eastAsia="ja-JP"/>
              </w:rPr>
              <w:t>Normal</w:t>
            </w:r>
          </w:p>
        </w:tc>
        <w:tc>
          <w:tcPr>
            <w:tcW w:w="1985" w:type="dxa"/>
          </w:tcPr>
          <w:p w14:paraId="44E27518" w14:textId="3FC36F2B"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0</w:t>
            </w:r>
          </w:p>
        </w:tc>
        <w:tc>
          <w:tcPr>
            <w:tcW w:w="2046" w:type="dxa"/>
          </w:tcPr>
          <w:p w14:paraId="3EB2EB77" w14:textId="78137210" w:rsidR="00554F78" w:rsidRPr="007760FE" w:rsidRDefault="00554F78" w:rsidP="007760FE">
            <w:pPr>
              <w:rPr>
                <w:rFonts w:ascii="Times New Roman" w:hAnsi="Times New Roman" w:cs="Times New Roman"/>
                <w:lang w:eastAsia="ja-JP"/>
              </w:rPr>
            </w:pPr>
            <w:r>
              <w:rPr>
                <w:rFonts w:ascii="Times New Roman" w:hAnsi="Times New Roman" w:cs="Times New Roman"/>
                <w:lang w:eastAsia="ja-JP"/>
              </w:rPr>
              <w:t>0.10</w:t>
            </w:r>
            <w:r w:rsidR="003B7BA5">
              <w:rPr>
                <w:rFonts w:ascii="Times New Roman" w:hAnsi="Times New Roman" w:cs="Times New Roman"/>
                <w:lang w:eastAsia="ja-JP"/>
              </w:rPr>
              <w:t>2</w:t>
            </w:r>
          </w:p>
        </w:tc>
        <w:tc>
          <w:tcPr>
            <w:tcW w:w="2046" w:type="dxa"/>
          </w:tcPr>
          <w:p w14:paraId="45A7BA55" w14:textId="6FFF9F41" w:rsidR="00554F78" w:rsidRDefault="00656EB1" w:rsidP="007760FE">
            <w:pPr>
              <w:rPr>
                <w:rFonts w:ascii="Times New Roman" w:hAnsi="Times New Roman" w:cs="Times New Roman"/>
                <w:lang w:eastAsia="ja-JP"/>
              </w:rPr>
            </w:pPr>
            <w:r>
              <w:rPr>
                <w:rFonts w:ascii="Times New Roman" w:hAnsi="Times New Roman" w:cs="Times New Roman"/>
                <w:lang w:eastAsia="ja-JP"/>
              </w:rPr>
              <w:t>Yes</w:t>
            </w:r>
          </w:p>
        </w:tc>
      </w:tr>
    </w:tbl>
    <w:p w14:paraId="405A32C8" w14:textId="5E5B4355" w:rsidR="00710DF8" w:rsidRDefault="00710DF8">
      <w:pPr>
        <w:rPr>
          <w:rFonts w:ascii="Times New Roman" w:hAnsi="Times New Roman" w:cs="Times New Roman"/>
        </w:rPr>
      </w:pPr>
    </w:p>
    <w:p w14:paraId="6E32FA61" w14:textId="66F41BA9" w:rsidR="0015659E" w:rsidRPr="0015659E" w:rsidRDefault="0015659E">
      <w:pPr>
        <w:rPr>
          <w:rFonts w:ascii="Times New Roman" w:hAnsi="Times New Roman" w:cs="Times New Roman"/>
        </w:rPr>
      </w:pPr>
      <w:r>
        <w:rPr>
          <w:rFonts w:ascii="Times New Roman" w:hAnsi="Times New Roman" w:cs="Times New Roman"/>
        </w:rPr>
        <w:t xml:space="preserve">Table 6: </w:t>
      </w:r>
      <w:r w:rsidRPr="0015659E">
        <w:rPr>
          <w:rFonts w:ascii="Times New Roman" w:hAnsi="Times New Roman" w:cs="Times New Roman"/>
        </w:rPr>
        <w:t>Covariance matrix for survival post-BC</w:t>
      </w:r>
    </w:p>
    <w:tbl>
      <w:tblPr>
        <w:tblStyle w:val="TableGrid1"/>
        <w:tblW w:w="0" w:type="auto"/>
        <w:tblLook w:val="04A0" w:firstRow="1" w:lastRow="0" w:firstColumn="1" w:lastColumn="0" w:noHBand="0" w:noVBand="1"/>
      </w:tblPr>
      <w:tblGrid>
        <w:gridCol w:w="3080"/>
        <w:gridCol w:w="3081"/>
        <w:gridCol w:w="3081"/>
      </w:tblGrid>
      <w:tr w:rsidR="0015659E" w:rsidRPr="0015659E" w14:paraId="0A51BE23" w14:textId="77777777" w:rsidTr="00BC63BB">
        <w:tc>
          <w:tcPr>
            <w:tcW w:w="3080" w:type="dxa"/>
            <w:vAlign w:val="center"/>
          </w:tcPr>
          <w:p w14:paraId="56935837" w14:textId="48C3489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8878</w:t>
            </w:r>
          </w:p>
        </w:tc>
        <w:tc>
          <w:tcPr>
            <w:tcW w:w="3081" w:type="dxa"/>
            <w:vAlign w:val="center"/>
          </w:tcPr>
          <w:p w14:paraId="6DAC1CA1" w14:textId="77777777" w:rsidR="0015659E" w:rsidRPr="0015659E" w:rsidRDefault="0015659E" w:rsidP="0015659E">
            <w:pPr>
              <w:jc w:val="center"/>
              <w:rPr>
                <w:color w:val="000000"/>
                <w:sz w:val="22"/>
                <w:szCs w:val="22"/>
                <w:lang w:eastAsia="en-GB"/>
              </w:rPr>
            </w:pPr>
          </w:p>
        </w:tc>
        <w:tc>
          <w:tcPr>
            <w:tcW w:w="3081" w:type="dxa"/>
            <w:vAlign w:val="center"/>
          </w:tcPr>
          <w:p w14:paraId="7ED346D8" w14:textId="77777777" w:rsidR="0015659E" w:rsidRPr="0015659E" w:rsidRDefault="0015659E" w:rsidP="0015659E">
            <w:pPr>
              <w:jc w:val="center"/>
              <w:rPr>
                <w:color w:val="000000"/>
                <w:sz w:val="22"/>
                <w:szCs w:val="22"/>
                <w:lang w:eastAsia="en-GB"/>
              </w:rPr>
            </w:pPr>
          </w:p>
        </w:tc>
      </w:tr>
      <w:tr w:rsidR="0015659E" w:rsidRPr="0015659E" w14:paraId="7F5EB5BC" w14:textId="77777777" w:rsidTr="00BC63BB">
        <w:tc>
          <w:tcPr>
            <w:tcW w:w="3080" w:type="dxa"/>
            <w:vAlign w:val="center"/>
          </w:tcPr>
          <w:p w14:paraId="7CF80D51" w14:textId="1A4B7B03" w:rsidR="0015659E" w:rsidRPr="0015659E" w:rsidRDefault="0015659E" w:rsidP="0015659E">
            <w:pPr>
              <w:jc w:val="center"/>
              <w:rPr>
                <w:color w:val="000000"/>
                <w:sz w:val="22"/>
                <w:szCs w:val="22"/>
                <w:lang w:eastAsia="en-GB"/>
              </w:rPr>
            </w:pPr>
            <w:r>
              <w:rPr>
                <w:color w:val="000000"/>
                <w:sz w:val="22"/>
                <w:szCs w:val="22"/>
                <w:lang w:eastAsia="en-GB"/>
              </w:rPr>
              <w:t>0.01819</w:t>
            </w:r>
          </w:p>
        </w:tc>
        <w:tc>
          <w:tcPr>
            <w:tcW w:w="3081" w:type="dxa"/>
            <w:vAlign w:val="center"/>
          </w:tcPr>
          <w:p w14:paraId="5323DD00" w14:textId="18EFD6C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0373</w:t>
            </w:r>
          </w:p>
        </w:tc>
        <w:tc>
          <w:tcPr>
            <w:tcW w:w="3081" w:type="dxa"/>
            <w:vAlign w:val="center"/>
          </w:tcPr>
          <w:p w14:paraId="21E23D84" w14:textId="77777777" w:rsidR="0015659E" w:rsidRPr="0015659E" w:rsidRDefault="0015659E" w:rsidP="0015659E">
            <w:pPr>
              <w:jc w:val="center"/>
              <w:rPr>
                <w:color w:val="000000"/>
                <w:sz w:val="22"/>
                <w:szCs w:val="22"/>
                <w:lang w:eastAsia="en-GB"/>
              </w:rPr>
            </w:pPr>
          </w:p>
        </w:tc>
      </w:tr>
      <w:tr w:rsidR="0015659E" w:rsidRPr="0015659E" w14:paraId="2EEC6E81" w14:textId="77777777" w:rsidTr="00BC63BB">
        <w:tc>
          <w:tcPr>
            <w:tcW w:w="3080" w:type="dxa"/>
            <w:vAlign w:val="center"/>
          </w:tcPr>
          <w:p w14:paraId="6F6EE3C2" w14:textId="1ADB863B" w:rsidR="0015659E" w:rsidRPr="0015659E" w:rsidRDefault="0015659E" w:rsidP="0015659E">
            <w:pPr>
              <w:jc w:val="center"/>
              <w:rPr>
                <w:color w:val="000000"/>
                <w:sz w:val="22"/>
                <w:szCs w:val="22"/>
                <w:lang w:eastAsia="en-GB"/>
              </w:rPr>
            </w:pPr>
            <w:r>
              <w:rPr>
                <w:color w:val="000000"/>
                <w:sz w:val="22"/>
                <w:szCs w:val="22"/>
                <w:lang w:eastAsia="en-GB"/>
              </w:rPr>
              <w:t>0.01866</w:t>
            </w:r>
          </w:p>
        </w:tc>
        <w:tc>
          <w:tcPr>
            <w:tcW w:w="3081" w:type="dxa"/>
            <w:vAlign w:val="center"/>
          </w:tcPr>
          <w:p w14:paraId="0C246A10" w14:textId="59B565E9" w:rsidR="0015659E" w:rsidRPr="0015659E" w:rsidRDefault="0015659E" w:rsidP="0015659E">
            <w:pPr>
              <w:jc w:val="center"/>
              <w:rPr>
                <w:color w:val="000000"/>
                <w:sz w:val="22"/>
                <w:szCs w:val="22"/>
                <w:lang w:eastAsia="en-GB"/>
              </w:rPr>
            </w:pPr>
            <w:r>
              <w:rPr>
                <w:color w:val="000000"/>
                <w:sz w:val="22"/>
                <w:szCs w:val="22"/>
                <w:lang w:eastAsia="en-GB"/>
              </w:rPr>
              <w:t>0.00384</w:t>
            </w:r>
          </w:p>
        </w:tc>
        <w:tc>
          <w:tcPr>
            <w:tcW w:w="3081" w:type="dxa"/>
            <w:vAlign w:val="center"/>
          </w:tcPr>
          <w:p w14:paraId="6C05A088" w14:textId="56564FB3" w:rsidR="0015659E" w:rsidRPr="0015659E" w:rsidRDefault="0015659E" w:rsidP="0015659E">
            <w:pPr>
              <w:jc w:val="center"/>
              <w:rPr>
                <w:color w:val="000000"/>
                <w:sz w:val="22"/>
                <w:szCs w:val="22"/>
                <w:lang w:eastAsia="en-GB"/>
              </w:rPr>
            </w:pPr>
            <w:r>
              <w:rPr>
                <w:color w:val="000000"/>
                <w:sz w:val="22"/>
                <w:szCs w:val="22"/>
                <w:lang w:eastAsia="en-GB"/>
              </w:rPr>
              <w:t>0.00395</w:t>
            </w:r>
          </w:p>
        </w:tc>
      </w:tr>
    </w:tbl>
    <w:p w14:paraId="3DD608D2" w14:textId="2EE7D062" w:rsidR="0015659E" w:rsidRDefault="0015659E">
      <w:pPr>
        <w:rPr>
          <w:rFonts w:ascii="Times New Roman" w:hAnsi="Times New Roman" w:cs="Times New Roman"/>
        </w:rPr>
      </w:pPr>
    </w:p>
    <w:p w14:paraId="0E320F4B" w14:textId="197BD810" w:rsidR="0015659E" w:rsidRDefault="0015659E">
      <w:pPr>
        <w:rPr>
          <w:rFonts w:ascii="Times New Roman" w:hAnsi="Times New Roman" w:cs="Times New Roman"/>
        </w:rPr>
      </w:pPr>
      <w:r>
        <w:rPr>
          <w:rFonts w:ascii="Times New Roman" w:hAnsi="Times New Roman" w:cs="Times New Roman"/>
        </w:rPr>
        <w:t>Table 7: Covariance matrix for metastatic survival</w:t>
      </w:r>
    </w:p>
    <w:tbl>
      <w:tblPr>
        <w:tblStyle w:val="TableGrid1"/>
        <w:tblW w:w="0" w:type="auto"/>
        <w:tblLook w:val="04A0" w:firstRow="1" w:lastRow="0" w:firstColumn="1" w:lastColumn="0" w:noHBand="0" w:noVBand="1"/>
      </w:tblPr>
      <w:tblGrid>
        <w:gridCol w:w="3080"/>
        <w:gridCol w:w="3081"/>
        <w:gridCol w:w="3081"/>
      </w:tblGrid>
      <w:tr w:rsidR="0015659E" w:rsidRPr="0015659E" w14:paraId="6092A4FA" w14:textId="77777777" w:rsidTr="00BC63BB">
        <w:tc>
          <w:tcPr>
            <w:tcW w:w="3080" w:type="dxa"/>
            <w:vAlign w:val="center"/>
          </w:tcPr>
          <w:p w14:paraId="4B554FAE" w14:textId="5F617847" w:rsidR="0015659E" w:rsidRPr="0015659E" w:rsidRDefault="0015659E" w:rsidP="00BC63BB">
            <w:pPr>
              <w:jc w:val="center"/>
              <w:rPr>
                <w:color w:val="000000"/>
                <w:sz w:val="22"/>
                <w:szCs w:val="22"/>
                <w:lang w:eastAsia="en-GB"/>
              </w:rPr>
            </w:pPr>
            <w:r>
              <w:rPr>
                <w:color w:val="000000"/>
                <w:sz w:val="22"/>
                <w:szCs w:val="22"/>
                <w:lang w:eastAsia="en-GB"/>
              </w:rPr>
              <w:t>0.01157</w:t>
            </w:r>
          </w:p>
        </w:tc>
        <w:tc>
          <w:tcPr>
            <w:tcW w:w="3081" w:type="dxa"/>
            <w:vAlign w:val="center"/>
          </w:tcPr>
          <w:p w14:paraId="22DEAE83" w14:textId="77777777" w:rsidR="0015659E" w:rsidRPr="0015659E" w:rsidRDefault="0015659E" w:rsidP="00BC63BB">
            <w:pPr>
              <w:jc w:val="center"/>
              <w:rPr>
                <w:color w:val="000000"/>
                <w:sz w:val="22"/>
                <w:szCs w:val="22"/>
                <w:lang w:eastAsia="en-GB"/>
              </w:rPr>
            </w:pPr>
          </w:p>
        </w:tc>
        <w:tc>
          <w:tcPr>
            <w:tcW w:w="3081" w:type="dxa"/>
            <w:vAlign w:val="center"/>
          </w:tcPr>
          <w:p w14:paraId="53D9AB6F" w14:textId="77777777" w:rsidR="0015659E" w:rsidRPr="0015659E" w:rsidRDefault="0015659E" w:rsidP="00BC63BB">
            <w:pPr>
              <w:jc w:val="center"/>
              <w:rPr>
                <w:color w:val="000000"/>
                <w:sz w:val="22"/>
                <w:szCs w:val="22"/>
                <w:lang w:eastAsia="en-GB"/>
              </w:rPr>
            </w:pPr>
          </w:p>
        </w:tc>
      </w:tr>
      <w:tr w:rsidR="0015659E" w:rsidRPr="0015659E" w14:paraId="43011753" w14:textId="77777777" w:rsidTr="00BC63BB">
        <w:tc>
          <w:tcPr>
            <w:tcW w:w="3080" w:type="dxa"/>
            <w:vAlign w:val="center"/>
          </w:tcPr>
          <w:p w14:paraId="74CFFAFC" w14:textId="57CB2B21" w:rsidR="0015659E" w:rsidRPr="0015659E" w:rsidRDefault="0015659E" w:rsidP="00BC63BB">
            <w:pPr>
              <w:jc w:val="center"/>
              <w:rPr>
                <w:color w:val="000000"/>
                <w:sz w:val="22"/>
                <w:szCs w:val="22"/>
                <w:lang w:eastAsia="en-GB"/>
              </w:rPr>
            </w:pPr>
            <w:r>
              <w:rPr>
                <w:color w:val="000000"/>
                <w:sz w:val="22"/>
                <w:szCs w:val="22"/>
                <w:lang w:eastAsia="en-GB"/>
              </w:rPr>
              <w:t>0.00884</w:t>
            </w:r>
          </w:p>
        </w:tc>
        <w:tc>
          <w:tcPr>
            <w:tcW w:w="3081" w:type="dxa"/>
            <w:vAlign w:val="center"/>
          </w:tcPr>
          <w:p w14:paraId="69DC9286" w14:textId="324149F1" w:rsidR="0015659E" w:rsidRPr="0015659E" w:rsidRDefault="0015659E" w:rsidP="00BC63BB">
            <w:pPr>
              <w:jc w:val="center"/>
              <w:rPr>
                <w:color w:val="000000"/>
                <w:sz w:val="22"/>
                <w:szCs w:val="22"/>
                <w:lang w:eastAsia="en-GB"/>
              </w:rPr>
            </w:pPr>
            <w:r>
              <w:rPr>
                <w:color w:val="000000"/>
                <w:sz w:val="22"/>
                <w:szCs w:val="22"/>
                <w:lang w:eastAsia="en-GB"/>
              </w:rPr>
              <w:t>0.00705</w:t>
            </w:r>
          </w:p>
        </w:tc>
        <w:tc>
          <w:tcPr>
            <w:tcW w:w="3081" w:type="dxa"/>
            <w:vAlign w:val="center"/>
          </w:tcPr>
          <w:p w14:paraId="4DEE1DFB" w14:textId="77777777" w:rsidR="0015659E" w:rsidRPr="0015659E" w:rsidRDefault="0015659E" w:rsidP="00BC63BB">
            <w:pPr>
              <w:jc w:val="center"/>
              <w:rPr>
                <w:color w:val="000000"/>
                <w:sz w:val="22"/>
                <w:szCs w:val="22"/>
                <w:lang w:eastAsia="en-GB"/>
              </w:rPr>
            </w:pPr>
          </w:p>
        </w:tc>
      </w:tr>
      <w:tr w:rsidR="0015659E" w:rsidRPr="0015659E" w14:paraId="5C4D615A" w14:textId="77777777" w:rsidTr="00BC63BB">
        <w:tc>
          <w:tcPr>
            <w:tcW w:w="3080" w:type="dxa"/>
            <w:vAlign w:val="center"/>
          </w:tcPr>
          <w:p w14:paraId="1BE8AFA2" w14:textId="422E7615" w:rsidR="0015659E" w:rsidRPr="0015659E" w:rsidRDefault="0015659E" w:rsidP="0015659E">
            <w:pPr>
              <w:jc w:val="center"/>
              <w:rPr>
                <w:color w:val="000000"/>
                <w:sz w:val="22"/>
                <w:szCs w:val="22"/>
                <w:lang w:eastAsia="en-GB"/>
              </w:rPr>
            </w:pPr>
            <w:r>
              <w:rPr>
                <w:color w:val="000000"/>
                <w:sz w:val="22"/>
                <w:szCs w:val="22"/>
                <w:lang w:eastAsia="en-GB"/>
              </w:rPr>
              <w:t>0.00804</w:t>
            </w:r>
          </w:p>
        </w:tc>
        <w:tc>
          <w:tcPr>
            <w:tcW w:w="3081" w:type="dxa"/>
            <w:vAlign w:val="center"/>
          </w:tcPr>
          <w:p w14:paraId="48A6A395" w14:textId="6DDE6617" w:rsidR="0015659E" w:rsidRPr="0015659E" w:rsidRDefault="0015659E" w:rsidP="0015659E">
            <w:pPr>
              <w:jc w:val="center"/>
              <w:rPr>
                <w:color w:val="000000"/>
                <w:sz w:val="22"/>
                <w:szCs w:val="22"/>
                <w:lang w:eastAsia="en-GB"/>
              </w:rPr>
            </w:pPr>
            <w:r>
              <w:rPr>
                <w:color w:val="000000"/>
                <w:sz w:val="22"/>
                <w:szCs w:val="22"/>
                <w:lang w:eastAsia="en-GB"/>
              </w:rPr>
              <w:t>0.00613</w:t>
            </w:r>
          </w:p>
        </w:tc>
        <w:tc>
          <w:tcPr>
            <w:tcW w:w="3081" w:type="dxa"/>
            <w:vAlign w:val="center"/>
          </w:tcPr>
          <w:p w14:paraId="3BDE5AC7" w14:textId="1D484BC4" w:rsidR="0015659E" w:rsidRPr="0015659E" w:rsidRDefault="0015659E" w:rsidP="00BC63BB">
            <w:pPr>
              <w:jc w:val="center"/>
              <w:rPr>
                <w:color w:val="000000"/>
                <w:sz w:val="22"/>
                <w:szCs w:val="22"/>
                <w:lang w:eastAsia="en-GB"/>
              </w:rPr>
            </w:pPr>
            <w:r>
              <w:rPr>
                <w:color w:val="000000"/>
                <w:sz w:val="22"/>
                <w:szCs w:val="22"/>
                <w:lang w:eastAsia="en-GB"/>
              </w:rPr>
              <w:t>0.00560</w:t>
            </w:r>
          </w:p>
        </w:tc>
      </w:tr>
    </w:tbl>
    <w:p w14:paraId="36683196" w14:textId="54A01AC7" w:rsidR="0015659E" w:rsidRDefault="0015659E">
      <w:pPr>
        <w:rPr>
          <w:rFonts w:ascii="Times New Roman" w:hAnsi="Times New Roman" w:cs="Times New Roman"/>
        </w:rPr>
      </w:pPr>
    </w:p>
    <w:p w14:paraId="1A193D52" w14:textId="360425B7" w:rsidR="0015659E" w:rsidRDefault="0015659E">
      <w:pPr>
        <w:rPr>
          <w:rFonts w:ascii="Times New Roman" w:hAnsi="Times New Roman" w:cs="Times New Roman"/>
        </w:rPr>
      </w:pPr>
      <w:r>
        <w:rPr>
          <w:rFonts w:ascii="Times New Roman" w:hAnsi="Times New Roman" w:cs="Times New Roman"/>
        </w:rPr>
        <w:t>Table 8: Covariance matrix for utility values</w:t>
      </w:r>
    </w:p>
    <w:tbl>
      <w:tblPr>
        <w:tblStyle w:val="TableGrid1"/>
        <w:tblW w:w="0" w:type="auto"/>
        <w:tblLook w:val="04A0" w:firstRow="1" w:lastRow="0" w:firstColumn="1" w:lastColumn="0" w:noHBand="0" w:noVBand="1"/>
      </w:tblPr>
      <w:tblGrid>
        <w:gridCol w:w="3080"/>
        <w:gridCol w:w="3081"/>
      </w:tblGrid>
      <w:tr w:rsidR="0015659E" w:rsidRPr="0015659E" w14:paraId="0A293C34" w14:textId="77777777" w:rsidTr="00BC63BB">
        <w:tc>
          <w:tcPr>
            <w:tcW w:w="3080" w:type="dxa"/>
            <w:vAlign w:val="center"/>
          </w:tcPr>
          <w:p w14:paraId="55523879" w14:textId="478A011E" w:rsidR="0015659E" w:rsidRPr="0015659E" w:rsidRDefault="0015659E" w:rsidP="00BC63BB">
            <w:pPr>
              <w:jc w:val="center"/>
              <w:rPr>
                <w:color w:val="000000"/>
                <w:sz w:val="22"/>
                <w:szCs w:val="22"/>
                <w:lang w:eastAsia="en-GB"/>
              </w:rPr>
            </w:pPr>
            <w:r>
              <w:rPr>
                <w:color w:val="000000"/>
                <w:sz w:val="22"/>
                <w:szCs w:val="22"/>
                <w:lang w:eastAsia="en-GB"/>
              </w:rPr>
              <w:t>0.00309</w:t>
            </w:r>
          </w:p>
        </w:tc>
        <w:tc>
          <w:tcPr>
            <w:tcW w:w="3081" w:type="dxa"/>
            <w:vAlign w:val="center"/>
          </w:tcPr>
          <w:p w14:paraId="4E4D50F3" w14:textId="77777777" w:rsidR="0015659E" w:rsidRPr="0015659E" w:rsidRDefault="0015659E" w:rsidP="00BC63BB">
            <w:pPr>
              <w:jc w:val="center"/>
              <w:rPr>
                <w:color w:val="000000"/>
                <w:sz w:val="22"/>
                <w:szCs w:val="22"/>
                <w:lang w:eastAsia="en-GB"/>
              </w:rPr>
            </w:pPr>
          </w:p>
        </w:tc>
      </w:tr>
      <w:tr w:rsidR="0015659E" w:rsidRPr="0015659E" w14:paraId="7960512A" w14:textId="77777777" w:rsidTr="00BC63BB">
        <w:tc>
          <w:tcPr>
            <w:tcW w:w="3080" w:type="dxa"/>
            <w:vAlign w:val="center"/>
          </w:tcPr>
          <w:p w14:paraId="6AF756E1" w14:textId="41FB8DDB" w:rsidR="0015659E" w:rsidRPr="0015659E" w:rsidRDefault="0015659E" w:rsidP="0015659E">
            <w:pPr>
              <w:jc w:val="center"/>
              <w:rPr>
                <w:color w:val="000000"/>
                <w:sz w:val="22"/>
                <w:szCs w:val="22"/>
                <w:lang w:eastAsia="en-GB"/>
              </w:rPr>
            </w:pPr>
            <w:r>
              <w:rPr>
                <w:color w:val="000000"/>
                <w:sz w:val="22"/>
                <w:szCs w:val="22"/>
                <w:lang w:eastAsia="en-GB"/>
              </w:rPr>
              <w:t>0.00446</w:t>
            </w:r>
          </w:p>
        </w:tc>
        <w:tc>
          <w:tcPr>
            <w:tcW w:w="3081" w:type="dxa"/>
            <w:vAlign w:val="center"/>
          </w:tcPr>
          <w:p w14:paraId="2DCCD439" w14:textId="74AC9008" w:rsidR="0015659E" w:rsidRPr="0015659E" w:rsidRDefault="0015659E" w:rsidP="00BC63BB">
            <w:pPr>
              <w:jc w:val="center"/>
              <w:rPr>
                <w:color w:val="000000"/>
                <w:sz w:val="22"/>
                <w:szCs w:val="22"/>
                <w:lang w:eastAsia="en-GB"/>
              </w:rPr>
            </w:pPr>
            <w:r>
              <w:rPr>
                <w:color w:val="000000"/>
                <w:sz w:val="22"/>
                <w:szCs w:val="22"/>
                <w:lang w:eastAsia="en-GB"/>
              </w:rPr>
              <w:t>0.00643</w:t>
            </w:r>
          </w:p>
        </w:tc>
      </w:tr>
    </w:tbl>
    <w:p w14:paraId="1D301D63" w14:textId="49277D47" w:rsidR="0015659E" w:rsidRDefault="0015659E">
      <w:pPr>
        <w:rPr>
          <w:rFonts w:ascii="Times New Roman" w:hAnsi="Times New Roman" w:cs="Times New Roman"/>
        </w:rPr>
      </w:pPr>
      <w:r>
        <w:rPr>
          <w:rFonts w:ascii="Times New Roman" w:hAnsi="Times New Roman" w:cs="Times New Roman"/>
        </w:rPr>
        <w:t xml:space="preserve"> </w:t>
      </w:r>
    </w:p>
    <w:p w14:paraId="791F1FA5" w14:textId="782FB5ED" w:rsidR="0015659E" w:rsidRDefault="0015659E">
      <w:pPr>
        <w:rPr>
          <w:rFonts w:ascii="Times New Roman" w:hAnsi="Times New Roman" w:cs="Times New Roman"/>
        </w:rPr>
      </w:pPr>
    </w:p>
    <w:p w14:paraId="59633DF5" w14:textId="4F4CB965" w:rsidR="0015659E" w:rsidRDefault="0015659E">
      <w:pPr>
        <w:rPr>
          <w:rFonts w:ascii="Times New Roman" w:hAnsi="Times New Roman" w:cs="Times New Roman"/>
        </w:rPr>
      </w:pPr>
    </w:p>
    <w:p w14:paraId="0E7DAAA6" w14:textId="77777777" w:rsidR="00B43A45" w:rsidRDefault="00B43A45">
      <w:pPr>
        <w:rPr>
          <w:rFonts w:ascii="Times New Roman" w:hAnsi="Times New Roman" w:cs="Times New Roman"/>
        </w:rPr>
      </w:pPr>
    </w:p>
    <w:p w14:paraId="0796596E" w14:textId="77777777" w:rsidR="00B43A45" w:rsidRDefault="00B43A45">
      <w:pPr>
        <w:rPr>
          <w:rFonts w:ascii="Times New Roman" w:hAnsi="Times New Roman" w:cs="Times New Roman"/>
        </w:rPr>
      </w:pPr>
    </w:p>
    <w:p w14:paraId="23B50268" w14:textId="77777777" w:rsidR="00B43A45" w:rsidRDefault="00B43A45">
      <w:pPr>
        <w:rPr>
          <w:rFonts w:ascii="Times New Roman" w:hAnsi="Times New Roman" w:cs="Times New Roman"/>
        </w:rPr>
      </w:pPr>
    </w:p>
    <w:p w14:paraId="4D7125EB" w14:textId="77777777" w:rsidR="0015659E" w:rsidRPr="00F6378D" w:rsidRDefault="0015659E">
      <w:pPr>
        <w:rPr>
          <w:rFonts w:ascii="Times New Roman" w:hAnsi="Times New Roman" w:cs="Times New Roman"/>
        </w:rPr>
      </w:pPr>
    </w:p>
    <w:p w14:paraId="4981A148" w14:textId="77777777" w:rsidR="00567F2C" w:rsidRPr="0015659E" w:rsidRDefault="00567F2C">
      <w:pPr>
        <w:rPr>
          <w:rFonts w:ascii="Times New Roman" w:hAnsi="Times New Roman" w:cs="Times New Roman"/>
        </w:rPr>
      </w:pPr>
      <w:r w:rsidRPr="0015659E">
        <w:rPr>
          <w:rFonts w:ascii="Times New Roman" w:hAnsi="Times New Roman" w:cs="Times New Roman"/>
        </w:rPr>
        <w:lastRenderedPageBreak/>
        <w:t>References</w:t>
      </w:r>
    </w:p>
    <w:p w14:paraId="32E9B85B" w14:textId="32F06F25" w:rsidR="00057563" w:rsidRPr="00057563" w:rsidRDefault="00567F2C"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rPr>
        <w:fldChar w:fldCharType="begin" w:fldLock="1"/>
      </w:r>
      <w:r w:rsidRPr="0015659E">
        <w:rPr>
          <w:rFonts w:ascii="Times New Roman" w:hAnsi="Times New Roman" w:cs="Times New Roman"/>
        </w:rPr>
        <w:instrText xml:space="preserve">ADDIN Mendeley Bibliography CSL_BIBLIOGRAPHY </w:instrText>
      </w:r>
      <w:r w:rsidRPr="0015659E">
        <w:rPr>
          <w:rFonts w:ascii="Times New Roman" w:hAnsi="Times New Roman" w:cs="Times New Roman"/>
        </w:rPr>
        <w:fldChar w:fldCharType="separate"/>
      </w:r>
      <w:r w:rsidR="00057563" w:rsidRPr="00057563">
        <w:rPr>
          <w:rFonts w:ascii="Times New Roman" w:hAnsi="Times New Roman" w:cs="Times New Roman"/>
          <w:noProof/>
          <w:szCs w:val="24"/>
        </w:rPr>
        <w:t>[1]</w:t>
      </w:r>
      <w:r w:rsidR="00057563" w:rsidRPr="00057563">
        <w:rPr>
          <w:rFonts w:ascii="Times New Roman" w:hAnsi="Times New Roman" w:cs="Times New Roman"/>
          <w:noProof/>
          <w:szCs w:val="24"/>
        </w:rPr>
        <w:tab/>
        <w:t>NHS Digital Screening and Immunisations Team, Breast Screening Programme, 2021. https://files.digital.nhs.uk/F9/98C8E3/breast-screening-programme-eng-2019-20-report.pdf (accessed April 5, 2022).</w:t>
      </w:r>
    </w:p>
    <w:p w14:paraId="4B525A38"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[2]</w:t>
      </w:r>
      <w:r w:rsidRPr="00057563">
        <w:rPr>
          <w:rFonts w:ascii="Times New Roman" w:hAnsi="Times New Roman" w:cs="Times New Roman"/>
          <w:noProof/>
          <w:szCs w:val="24"/>
        </w:rPr>
        <w:tab/>
        <w:t>Cancer Research UK, Early Diagnosis Data Hub, (2022). https://crukcancerintelligence.shinyapps.io/EarlyDiagnosis/ (accessed April 14, 2022).</w:t>
      </w:r>
    </w:p>
    <w:p w14:paraId="315BE40C"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[3]</w:t>
      </w:r>
      <w:r w:rsidRPr="00057563">
        <w:rPr>
          <w:rFonts w:ascii="Times New Roman" w:hAnsi="Times New Roman" w:cs="Times New Roman"/>
          <w:noProof/>
          <w:szCs w:val="24"/>
        </w:rPr>
        <w:tab/>
        <w:t>Office for National Statistics, Population estimates for the UK, England and Wales, Scotland and Northern Ireland - Office for National Statistics, (2019). https://www.ons.gov.uk/peoplepopulationandcommunity/populationandmigration/populationestimates/bulletins/annualmidyearpopulationestimates/mid2018 (accessed March 2, 2020).</w:t>
      </w:r>
    </w:p>
    <w:p w14:paraId="2D4861B3"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[4]</w:t>
      </w:r>
      <w:r w:rsidRPr="00057563">
        <w:rPr>
          <w:rFonts w:ascii="Times New Roman" w:hAnsi="Times New Roman" w:cs="Times New Roman"/>
          <w:noProof/>
          <w:szCs w:val="24"/>
        </w:rPr>
        <w:tab/>
        <w:t>Office for National Statistics, Cancer survival in England - adults diagnosed, (2019). https://www.ons.gov.uk/peoplepopulationandcommunity/healthandsocialcare/conditionsanddiseases/datasets/cancersurvivalratescancersurvivalinenglandadultsdiagnosed (accessed April 14, 2022).</w:t>
      </w:r>
    </w:p>
    <w:p w14:paraId="4CD8D27D"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[5]</w:t>
      </w:r>
      <w:r w:rsidRPr="00057563">
        <w:rPr>
          <w:rFonts w:ascii="Times New Roman" w:hAnsi="Times New Roman" w:cs="Times New Roman"/>
          <w:noProof/>
          <w:szCs w:val="24"/>
        </w:rPr>
        <w:tab/>
        <w:t>Cancer Research UK, Breast cancer incidence (invasive) statistics, (2022). https://www.cancerresearchuk.org/health-professional/cancer-statistics/statistics-by-cancer-type/breast-cancer/incidence-invasive#heading-One (accessed April 14, 2022).</w:t>
      </w:r>
    </w:p>
    <w:p w14:paraId="350FE3AC"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[6]</w:t>
      </w:r>
      <w:r w:rsidRPr="00057563">
        <w:rPr>
          <w:rFonts w:ascii="Times New Roman" w:hAnsi="Times New Roman" w:cs="Times New Roman"/>
          <w:noProof/>
          <w:szCs w:val="24"/>
        </w:rPr>
        <w:tab/>
        <w:t>J. Kollias, C.A. Murphy, C.W. Elston, I.O. Ellis, J.F.R. Robertson, R.W. Blarney, The prognosis of small primary breast cancers, Eur. J. Cancer. 35 (1999) 908–912. https://doi.org/10.1016/S0959-8049(99)00056-8.</w:t>
      </w:r>
    </w:p>
    <w:p w14:paraId="3D9E044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[7]</w:t>
      </w:r>
      <w:r w:rsidRPr="00057563">
        <w:rPr>
          <w:rFonts w:ascii="Times New Roman" w:hAnsi="Times New Roman" w:cs="Times New Roman"/>
          <w:noProof/>
          <w:szCs w:val="24"/>
        </w:rPr>
        <w:tab/>
        <w:t>J. Wen, F. Ye, S. Li, X. Huang, L. Yang, X. Xiao, X. Xie, The Practicability of a Novel Prognostic Index (PI) Model and Comparison with Nottingham Prognostic Index (NPI) in Stage I–III Breast Cancer Patients Undergoing Surgical Treatment, PLoS One. 10 (2015) e0143537. https://doi.org/10.1371/JOURNAL.PONE.0143537.</w:t>
      </w:r>
    </w:p>
    <w:p w14:paraId="72177DAC"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[8]</w:t>
      </w:r>
      <w:r w:rsidRPr="00057563">
        <w:rPr>
          <w:rFonts w:ascii="Times New Roman" w:hAnsi="Times New Roman" w:cs="Times New Roman"/>
          <w:noProof/>
          <w:szCs w:val="24"/>
        </w:rPr>
        <w:tab/>
        <w:t>L. Cheng, N.K. Al-Kaisi, N.H. Gordon, A.Y. Liu, F. Gebrail, R.R. Shenk, Relationship Between the Size and Margin Status of Ductal Carcinoma In Situ of the Breast and Residual Disease, JNCI J. Natl. Cancer Inst. 89 (1997) 1356–1360. https://doi.org/10.1093/JNCI/89.18.1356.</w:t>
      </w:r>
    </w:p>
    <w:p w14:paraId="0A3D13D1"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[9]</w:t>
      </w:r>
      <w:r w:rsidRPr="00057563">
        <w:rPr>
          <w:rFonts w:ascii="Times New Roman" w:hAnsi="Times New Roman" w:cs="Times New Roman"/>
          <w:noProof/>
          <w:szCs w:val="24"/>
        </w:rPr>
        <w:tab/>
        <w:t>J.O.P. Wanders, K. Holland, W.B. Veldhuis, R.M. Mann, R.M. Pijnappel, P.H.M. Peeters, C.H. van Gils, N. Karssemeijer, Volumetric breast density affects performance of digital screening mammography, Breast Cancer Res. Treat. 162 (2017) 95–103. https://doi.org/10.1007/S10549-016-4090-7/TABLES/4.</w:t>
      </w:r>
    </w:p>
    <w:p w14:paraId="642DF4C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[10]</w:t>
      </w:r>
      <w:r w:rsidRPr="00057563">
        <w:rPr>
          <w:rFonts w:ascii="Times New Roman" w:hAnsi="Times New Roman" w:cs="Times New Roman"/>
          <w:noProof/>
          <w:szCs w:val="24"/>
        </w:rPr>
        <w:tab/>
        <w:t>J. Tice, D. Ollendorf, J. Lee, S. Pearson, The Comparative Clinical Effectiveness and Value of Supplemental Screening Tests Following Negative Mammography in Women with Dense Breast Tissue, San Francisco, CA, 2013.</w:t>
      </w:r>
    </w:p>
    <w:p w14:paraId="5214EE9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[11]</w:t>
      </w:r>
      <w:r w:rsidRPr="00057563">
        <w:rPr>
          <w:rFonts w:ascii="Times New Roman" w:hAnsi="Times New Roman" w:cs="Times New Roman"/>
          <w:noProof/>
          <w:szCs w:val="24"/>
        </w:rPr>
        <w:tab/>
        <w:t>E. Gray, A. Donten, N. Karssemeijer, C. van Gils, D.G. Evans, S. Astley, K. Payne, Evaluation of a Stratified National Breast Screening Program in the United Kingdom: An Early Model-Based Cost-Effectiveness Analysis, Value Heal. 20 (2017) 1100–1109. https://doi.org/10.1016/j.jval.2017.04.012.</w:t>
      </w:r>
    </w:p>
    <w:p w14:paraId="08128881"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lastRenderedPageBreak/>
        <w:t>[12]</w:t>
      </w:r>
      <w:r w:rsidRPr="00057563">
        <w:rPr>
          <w:rFonts w:ascii="Times New Roman" w:hAnsi="Times New Roman" w:cs="Times New Roman"/>
          <w:noProof/>
          <w:szCs w:val="24"/>
        </w:rPr>
        <w:tab/>
        <w:t>E.S. Burnside, D. Vulkan, R.G. Blanks, S.W. Duffy, Association between screening mammography recall rate and interval cancers in the UK breast cancer service screening program: A cohort study, Radiology. 288 (2018) 47–54. https://doi.org/10.1148/RADIOL.2018171539/ASSET/IMAGES/LARGE/RADIOL.2018171539.FIG4.JPEG.</w:t>
      </w:r>
    </w:p>
    <w:p w14:paraId="4A0B6852"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[13]</w:t>
      </w:r>
      <w:r w:rsidRPr="00057563">
        <w:rPr>
          <w:rFonts w:ascii="Times New Roman" w:hAnsi="Times New Roman" w:cs="Times New Roman"/>
          <w:noProof/>
          <w:szCs w:val="24"/>
        </w:rPr>
        <w:tab/>
        <w:t>H. Weedon-Fekjær, B.H. Lindqvist, L.J. Vatten, O.O. Aalen, S. Tretli, Breast cancer tumor growth estimated through mammography screening data, Breast Cancer Res. 10 (2008) R41. https://doi.org/10.1186/BCR2092.</w:t>
      </w:r>
    </w:p>
    <w:p w14:paraId="32ADF91E"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[14]</w:t>
      </w:r>
      <w:r w:rsidRPr="00057563">
        <w:rPr>
          <w:rFonts w:ascii="Times New Roman" w:hAnsi="Times New Roman" w:cs="Times New Roman"/>
          <w:noProof/>
          <w:szCs w:val="24"/>
        </w:rPr>
        <w:tab/>
        <w:t>NHS England, 2021/22 National Tariff Payment System, 2022. https://www.england.nhs.uk/publication/national-tariff-payment-system-documents-annexes-and-supporting-documents/.</w:t>
      </w:r>
    </w:p>
    <w:p w14:paraId="573AB9E1"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[15]</w:t>
      </w:r>
      <w:r w:rsidRPr="00057563">
        <w:rPr>
          <w:rFonts w:ascii="Times New Roman" w:hAnsi="Times New Roman" w:cs="Times New Roman"/>
          <w:noProof/>
          <w:szCs w:val="24"/>
        </w:rPr>
        <w:tab/>
        <w:t>M. Laudicella, B. Walsh, E. Burns, P.C. Smith, Cost of care for cancer patients in England: evidence from population-based patient-level data, Br. J. Cancer. 114 (2016) 1286–1292. https://doi.org/10.1038/BJC.2016.77.</w:t>
      </w:r>
    </w:p>
    <w:p w14:paraId="02F9DF9B"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[16]</w:t>
      </w:r>
      <w:r w:rsidRPr="00057563">
        <w:rPr>
          <w:rFonts w:ascii="Times New Roman" w:hAnsi="Times New Roman" w:cs="Times New Roman"/>
          <w:noProof/>
          <w:szCs w:val="24"/>
        </w:rPr>
        <w:tab/>
        <w:t>R. Ara, J.E. Brazier, Using Health State Utility Values from the General Population to Approximate Baselines in Decision Analytic Models when Condition-Specific Data are Not Available, Value Heal. 14 (2011) 539–545. https://doi.org/10.1016/j.jval.2010.10.029.</w:t>
      </w:r>
    </w:p>
    <w:p w14:paraId="4704023E"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[17]</w:t>
      </w:r>
      <w:r w:rsidRPr="00057563">
        <w:rPr>
          <w:rFonts w:ascii="Times New Roman" w:hAnsi="Times New Roman" w:cs="Times New Roman"/>
          <w:noProof/>
          <w:szCs w:val="24"/>
        </w:rPr>
        <w:tab/>
        <w:t>H. Naik, D. Howell, S. Su, • Xin Qiu, • M Catherine Brown, A. Vennettilli, M. Irwin, V. Pat, H. Solomon, T. Wang, H. Hon, • Lawson Eng, M. Mahler, • Henry Thai, V. Ho, W. Xu, • Soo, J. Seung, • Nicole Mittmann, G. Liu, EQ-5D Health Utility Scores: Data from a Comprehensive Canadian Cancer Centre, Patient - Patient-Centered Outcomes Res. 10 (2017) 105–115. https://doi.org/10.1007/s40271-016-0190-z.</w:t>
      </w:r>
    </w:p>
    <w:p w14:paraId="7FD6E28F"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szCs w:val="24"/>
        </w:rPr>
      </w:pPr>
      <w:r w:rsidRPr="00057563">
        <w:rPr>
          <w:rFonts w:ascii="Times New Roman" w:hAnsi="Times New Roman" w:cs="Times New Roman"/>
          <w:noProof/>
          <w:szCs w:val="24"/>
        </w:rPr>
        <w:t>[18]</w:t>
      </w:r>
      <w:r w:rsidRPr="00057563">
        <w:rPr>
          <w:rFonts w:ascii="Times New Roman" w:hAnsi="Times New Roman" w:cs="Times New Roman"/>
          <w:noProof/>
          <w:szCs w:val="24"/>
        </w:rPr>
        <w:tab/>
        <w:t>M.N. Kaur, J. Yan, A.F. Klassen, J.P. David, D. Pieris, M. Sharma, L. Bordeleau, F. Xie, A Systematic Literature Review of Health Utility Values in Breast Cancer:, Https://Doi.Org/10.1177/0272989X211065471. (2022) 0272989X2110654. https://doi.org/10.1177/0272989X211065471.</w:t>
      </w:r>
    </w:p>
    <w:p w14:paraId="71BE7737" w14:textId="77777777" w:rsidR="00057563" w:rsidRPr="00057563" w:rsidRDefault="00057563" w:rsidP="00057563">
      <w:pPr>
        <w:widowControl w:val="0"/>
        <w:autoSpaceDE w:val="0"/>
        <w:autoSpaceDN w:val="0"/>
        <w:adjustRightInd w:val="0"/>
        <w:spacing w:line="240" w:lineRule="auto"/>
        <w:ind w:left="640" w:hanging="640"/>
        <w:rPr>
          <w:rFonts w:ascii="Times New Roman" w:hAnsi="Times New Roman" w:cs="Times New Roman"/>
          <w:noProof/>
        </w:rPr>
      </w:pPr>
      <w:r w:rsidRPr="00057563">
        <w:rPr>
          <w:rFonts w:ascii="Times New Roman" w:hAnsi="Times New Roman" w:cs="Times New Roman"/>
          <w:noProof/>
          <w:szCs w:val="24"/>
        </w:rPr>
        <w:t>[19]</w:t>
      </w:r>
      <w:r w:rsidRPr="00057563">
        <w:rPr>
          <w:rFonts w:ascii="Times New Roman" w:hAnsi="Times New Roman" w:cs="Times New Roman"/>
          <w:noProof/>
          <w:szCs w:val="24"/>
        </w:rPr>
        <w:tab/>
        <w:t>M.M. Pourrahmat, A. Kim, A.R. Kansal, M. Hux, D. Pushkarna, M.S. Fazeli, K.C. Chung, Health state utility values by cancer stage: a systematic literature review, Eur. J. Health Econ. 22 (2021) 1275–1288. https://doi.org/10.1007/S10198-021-01335-8.</w:t>
      </w:r>
    </w:p>
    <w:p w14:paraId="3C0AFE62" w14:textId="77777777" w:rsidR="00567F2C" w:rsidRPr="0015659E" w:rsidRDefault="00567F2C">
      <w:pPr>
        <w:rPr>
          <w:rFonts w:ascii="Times New Roman" w:hAnsi="Times New Roman" w:cs="Times New Roman"/>
        </w:rPr>
      </w:pPr>
      <w:r w:rsidRPr="0015659E">
        <w:rPr>
          <w:rFonts w:ascii="Times New Roman" w:hAnsi="Times New Roman" w:cs="Times New Roman"/>
        </w:rPr>
        <w:fldChar w:fldCharType="end"/>
      </w:r>
    </w:p>
    <w:sectPr w:rsidR="00567F2C" w:rsidRPr="0015659E" w:rsidSect="00567F2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5E0"/>
    <w:rsid w:val="00041D68"/>
    <w:rsid w:val="00057563"/>
    <w:rsid w:val="00142E2A"/>
    <w:rsid w:val="0015659E"/>
    <w:rsid w:val="002D5342"/>
    <w:rsid w:val="002F201D"/>
    <w:rsid w:val="00343808"/>
    <w:rsid w:val="003B6445"/>
    <w:rsid w:val="003B7BA5"/>
    <w:rsid w:val="003C3D5F"/>
    <w:rsid w:val="00430618"/>
    <w:rsid w:val="00464862"/>
    <w:rsid w:val="004907ED"/>
    <w:rsid w:val="004B7C43"/>
    <w:rsid w:val="00506DBF"/>
    <w:rsid w:val="00554F78"/>
    <w:rsid w:val="005601D4"/>
    <w:rsid w:val="00567F2C"/>
    <w:rsid w:val="0065013A"/>
    <w:rsid w:val="00656EB1"/>
    <w:rsid w:val="00710DF8"/>
    <w:rsid w:val="007760FE"/>
    <w:rsid w:val="007C5531"/>
    <w:rsid w:val="007E6246"/>
    <w:rsid w:val="007F2147"/>
    <w:rsid w:val="00821056"/>
    <w:rsid w:val="008277C8"/>
    <w:rsid w:val="008329BE"/>
    <w:rsid w:val="00852350"/>
    <w:rsid w:val="00861B22"/>
    <w:rsid w:val="008A5AB8"/>
    <w:rsid w:val="009155E0"/>
    <w:rsid w:val="009A280C"/>
    <w:rsid w:val="00B12608"/>
    <w:rsid w:val="00B43A45"/>
    <w:rsid w:val="00B54F68"/>
    <w:rsid w:val="00BE6963"/>
    <w:rsid w:val="00C359F5"/>
    <w:rsid w:val="00D003C4"/>
    <w:rsid w:val="00D027FB"/>
    <w:rsid w:val="00D06FC1"/>
    <w:rsid w:val="00DA7113"/>
    <w:rsid w:val="00E249AA"/>
    <w:rsid w:val="00E93C39"/>
    <w:rsid w:val="00EE5580"/>
    <w:rsid w:val="00F146F6"/>
    <w:rsid w:val="00F35740"/>
    <w:rsid w:val="00F6378D"/>
    <w:rsid w:val="00F8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F1D"/>
  <w15:chartTrackingRefBased/>
  <w15:docId w15:val="{D81F53E3-8D0F-4271-8CEA-BC863920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F2C"/>
    <w:pPr>
      <w:ind w:left="720"/>
      <w:contextualSpacing/>
    </w:pPr>
  </w:style>
  <w:style w:type="character" w:styleId="CommentReference">
    <w:name w:val="annotation reference"/>
    <w:basedOn w:val="DefaultParagraphFont"/>
    <w:uiPriority w:val="99"/>
    <w:semiHidden/>
    <w:unhideWhenUsed/>
    <w:rsid w:val="00F146F6"/>
    <w:rPr>
      <w:sz w:val="16"/>
      <w:szCs w:val="16"/>
    </w:rPr>
  </w:style>
  <w:style w:type="paragraph" w:styleId="CommentText">
    <w:name w:val="annotation text"/>
    <w:basedOn w:val="Normal"/>
    <w:link w:val="CommentTextChar"/>
    <w:uiPriority w:val="99"/>
    <w:semiHidden/>
    <w:unhideWhenUsed/>
    <w:rsid w:val="00F146F6"/>
    <w:pPr>
      <w:spacing w:line="240" w:lineRule="auto"/>
    </w:pPr>
    <w:rPr>
      <w:sz w:val="20"/>
      <w:szCs w:val="20"/>
    </w:rPr>
  </w:style>
  <w:style w:type="character" w:customStyle="1" w:styleId="CommentTextChar">
    <w:name w:val="Comment Text Char"/>
    <w:basedOn w:val="DefaultParagraphFont"/>
    <w:link w:val="CommentText"/>
    <w:uiPriority w:val="99"/>
    <w:semiHidden/>
    <w:rsid w:val="00F146F6"/>
    <w:rPr>
      <w:sz w:val="20"/>
      <w:szCs w:val="20"/>
    </w:rPr>
  </w:style>
  <w:style w:type="paragraph" w:styleId="CommentSubject">
    <w:name w:val="annotation subject"/>
    <w:basedOn w:val="CommentText"/>
    <w:next w:val="CommentText"/>
    <w:link w:val="CommentSubjectChar"/>
    <w:uiPriority w:val="99"/>
    <w:semiHidden/>
    <w:unhideWhenUsed/>
    <w:rsid w:val="00F146F6"/>
    <w:rPr>
      <w:b/>
      <w:bCs/>
    </w:rPr>
  </w:style>
  <w:style w:type="character" w:customStyle="1" w:styleId="CommentSubjectChar">
    <w:name w:val="Comment Subject Char"/>
    <w:basedOn w:val="CommentTextChar"/>
    <w:link w:val="CommentSubject"/>
    <w:uiPriority w:val="99"/>
    <w:semiHidden/>
    <w:rsid w:val="00F146F6"/>
    <w:rPr>
      <w:b/>
      <w:bCs/>
      <w:sz w:val="20"/>
      <w:szCs w:val="20"/>
    </w:rPr>
  </w:style>
  <w:style w:type="paragraph" w:styleId="BalloonText">
    <w:name w:val="Balloon Text"/>
    <w:basedOn w:val="Normal"/>
    <w:link w:val="BalloonTextChar"/>
    <w:uiPriority w:val="99"/>
    <w:semiHidden/>
    <w:unhideWhenUsed/>
    <w:rsid w:val="00F14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6F6"/>
    <w:rPr>
      <w:rFonts w:ascii="Segoe UI" w:hAnsi="Segoe UI" w:cs="Segoe UI"/>
      <w:sz w:val="18"/>
      <w:szCs w:val="18"/>
    </w:rPr>
  </w:style>
  <w:style w:type="table" w:customStyle="1" w:styleId="TableGrid1">
    <w:name w:val="Table Grid1"/>
    <w:basedOn w:val="TableNormal"/>
    <w:next w:val="TableGrid"/>
    <w:rsid w:val="0015659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E2D97-EFCF-443B-9E98-D3D192CB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13</Pages>
  <Words>20778</Words>
  <Characters>118439</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138940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36</cp:revision>
  <dcterms:created xsi:type="dcterms:W3CDTF">2022-04-14T12:06:00Z</dcterms:created>
  <dcterms:modified xsi:type="dcterms:W3CDTF">2023-11-24T12:48:00Z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82604563-cd4a-3833-a654-4d96638c2403</vt:lpwstr>
  </property>
  <property fmtid="{D5CDD505-2E9C-101B-9397-08002B2CF9AE}" pid="24" name="Mendeley Citation Style_1">
    <vt:lpwstr>http://www.zotero.org/styles/patient-education-and-counseling</vt:lpwstr>
  </property>
</Properties>
</file>