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C478B" w14:textId="10AD79A4" w:rsidR="002346C4" w:rsidRPr="002346C4" w:rsidRDefault="002346C4" w:rsidP="002346C4">
      <w:pPr>
        <w:rPr>
          <w:rFonts w:ascii="Times New Roman" w:hAnsi="Times New Roman" w:cs="Times New Roman"/>
        </w:rPr>
      </w:pPr>
      <w:r w:rsidRPr="002346C4">
        <w:rPr>
          <w:rFonts w:ascii="Times New Roman" w:hAnsi="Times New Roman" w:cs="Times New Roman"/>
        </w:rPr>
        <w:t xml:space="preserve">The Tyrer-Cuzick model is known to give imperfect risk predictions, </w:t>
      </w:r>
      <w:r w:rsidR="002E0810">
        <w:rPr>
          <w:rFonts w:ascii="Times New Roman" w:hAnsi="Times New Roman" w:cs="Times New Roman"/>
        </w:rPr>
        <w:t>meaning</w:t>
      </w:r>
      <w:r w:rsidRPr="002346C4">
        <w:rPr>
          <w:rFonts w:ascii="Times New Roman" w:hAnsi="Times New Roman" w:cs="Times New Roman"/>
        </w:rPr>
        <w:t xml:space="preserve"> that the incidence of cancer in specific risk cohorts is not fully consistent with the risks assigned to that cohort. A 2018 study by Brentall </w:t>
      </w:r>
      <w:r w:rsidRPr="002346C4">
        <w:rPr>
          <w:rFonts w:ascii="Times New Roman" w:hAnsi="Times New Roman" w:cs="Times New Roman"/>
          <w:i/>
          <w:iCs/>
        </w:rPr>
        <w:t>et al.</w:t>
      </w:r>
      <w:r w:rsidRPr="002346C4">
        <w:rPr>
          <w:rFonts w:ascii="Times New Roman" w:hAnsi="Times New Roman" w:cs="Times New Roman"/>
        </w:rPr>
        <w:t xml:space="preserve"> followed up individuals assigned 10-year risks using the Tyrer-Cuzick questionnaire and </w:t>
      </w:r>
      <w:proofErr w:type="spellStart"/>
      <w:r w:rsidRPr="002346C4">
        <w:rPr>
          <w:rFonts w:ascii="Times New Roman" w:hAnsi="Times New Roman" w:cs="Times New Roman"/>
        </w:rPr>
        <w:t>Volpara</w:t>
      </w:r>
      <w:proofErr w:type="spellEnd"/>
      <w:r w:rsidRPr="002346C4">
        <w:rPr>
          <w:rFonts w:ascii="Times New Roman" w:hAnsi="Times New Roman" w:cs="Times New Roman"/>
        </w:rPr>
        <w:t xml:space="preserve"> breast density measurement after ten years and measured the number of diagnosed breast cancer cases in each risk group and found discrepancies between the expected and observed numbers of </w:t>
      </w:r>
      <w:proofErr w:type="gramStart"/>
      <w:r w:rsidRPr="002346C4">
        <w:rPr>
          <w:rFonts w:ascii="Times New Roman" w:hAnsi="Times New Roman" w:cs="Times New Roman"/>
        </w:rPr>
        <w:t>cases[</w:t>
      </w:r>
      <w:proofErr w:type="gramEnd"/>
      <w:r w:rsidRPr="002346C4">
        <w:rPr>
          <w:rFonts w:ascii="Times New Roman" w:hAnsi="Times New Roman" w:cs="Times New Roman"/>
        </w:rPr>
        <w:t>CITE BRENTNALL 2018 HERE]. In the updated analysis, we use the results of this study to correct for prediction error in the Tyrer-Cuzick model by calibrating parametric risk distributions to the expected and observed case numbers and then mapping between these two distributions.</w:t>
      </w:r>
    </w:p>
    <w:p w14:paraId="6F6150CC" w14:textId="77777777" w:rsidR="002346C4" w:rsidRPr="002346C4" w:rsidRDefault="002346C4" w:rsidP="002346C4">
      <w:pPr>
        <w:rPr>
          <w:rFonts w:ascii="Times New Roman" w:hAnsi="Times New Roman" w:cs="Times New Roman"/>
        </w:rPr>
      </w:pPr>
    </w:p>
    <w:p w14:paraId="03775F29" w14:textId="362B2BB4" w:rsidR="00EA1B8B" w:rsidRDefault="002346C4" w:rsidP="002346C4">
      <w:pPr>
        <w:rPr>
          <w:rFonts w:ascii="Times New Roman" w:hAnsi="Times New Roman" w:cs="Times New Roman"/>
        </w:rPr>
      </w:pPr>
      <w:r w:rsidRPr="002346C4">
        <w:rPr>
          <w:rFonts w:ascii="Times New Roman" w:hAnsi="Times New Roman" w:cs="Times New Roman"/>
        </w:rPr>
        <w:t xml:space="preserve">The Tyrer-Cuzick model assigns </w:t>
      </w:r>
      <w:proofErr w:type="gramStart"/>
      <w:r w:rsidRPr="002346C4">
        <w:rPr>
          <w:rFonts w:ascii="Times New Roman" w:hAnsi="Times New Roman" w:cs="Times New Roman"/>
        </w:rPr>
        <w:t>each individual</w:t>
      </w:r>
      <w:proofErr w:type="gramEnd"/>
      <w:r w:rsidRPr="002346C4">
        <w:rPr>
          <w:rFonts w:ascii="Times New Roman" w:hAnsi="Times New Roman" w:cs="Times New Roman"/>
        </w:rPr>
        <w:t xml:space="preserve"> to one of 5 risk group</w:t>
      </w:r>
      <w:r w:rsidR="00463EFD">
        <w:rPr>
          <w:rFonts w:ascii="Times New Roman" w:hAnsi="Times New Roman" w:cs="Times New Roman"/>
        </w:rPr>
        <w:t>s</w:t>
      </w:r>
      <w:r w:rsidRPr="002346C4">
        <w:rPr>
          <w:rFonts w:ascii="Times New Roman" w:hAnsi="Times New Roman" w:cs="Times New Roman"/>
        </w:rPr>
        <w:t xml:space="preserve"> defined by bounds on that individual’s 10-year risk: &lt;2%, 2-3%, 3-5%, 5-8%, and ≥8%. The supplementary material to Brentnall et al. 2018 provides the numbers of individuals in their study assigned to each risk group, stratified by age, along with the expected number of cases in each age-risk subgroup at time of risk stratification and the observed number of cases in each age-risk subgroup at the </w:t>
      </w:r>
      <w:proofErr w:type="gramStart"/>
      <w:r w:rsidRPr="002346C4">
        <w:rPr>
          <w:rFonts w:ascii="Times New Roman" w:hAnsi="Times New Roman" w:cs="Times New Roman"/>
        </w:rPr>
        <w:t>10 year</w:t>
      </w:r>
      <w:proofErr w:type="gramEnd"/>
      <w:r w:rsidRPr="002346C4">
        <w:rPr>
          <w:rFonts w:ascii="Times New Roman" w:hAnsi="Times New Roman" w:cs="Times New Roman"/>
        </w:rPr>
        <w:t xml:space="preserve"> follow-up date. We denote the number of individuals in</w:t>
      </w:r>
      <w:r w:rsidR="00EA1B8B">
        <w:rPr>
          <w:rFonts w:ascii="Times New Roman" w:hAnsi="Times New Roman" w:cs="Times New Roman"/>
        </w:rPr>
        <w:t xml:space="preserve"> a given</w:t>
      </w:r>
      <w:r w:rsidRPr="002346C4">
        <w:rPr>
          <w:rFonts w:ascii="Times New Roman" w:hAnsi="Times New Roman" w:cs="Times New Roman"/>
        </w:rPr>
        <w:t xml:space="preserve"> age group who are assigned to risk group </w:t>
      </w:r>
      <m:oMath>
        <m:r>
          <w:rPr>
            <w:rFonts w:ascii="Cambria Math" w:hAnsi="Cambria Math" w:cs="Times New Roman"/>
          </w:rPr>
          <m:t>i</m:t>
        </m:r>
      </m:oMath>
      <w:r w:rsidRPr="002346C4">
        <w:rPr>
          <w:rFonts w:ascii="Times New Roman" w:hAnsi="Times New Roman" w:cs="Times New Roman"/>
        </w:rPr>
        <w:t xml:space="preserve"> by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Pr="002346C4">
        <w:rPr>
          <w:rFonts w:ascii="Times New Roman" w:hAnsi="Times New Roman" w:cs="Times New Roman"/>
        </w:rPr>
        <w:t xml:space="preserve"> , with </w:t>
      </w:r>
      <m:oMath>
        <m:r>
          <w:rPr>
            <w:rFonts w:ascii="Cambria Math" w:hAnsi="Cambria Math" w:cs="Times New Roman"/>
          </w:rPr>
          <m:t>N=</m:t>
        </m:r>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e>
        </m:nary>
      </m:oMath>
      <w:r w:rsidRPr="002346C4">
        <w:rPr>
          <w:rFonts w:ascii="Times New Roman" w:hAnsi="Times New Roman" w:cs="Times New Roman"/>
        </w:rPr>
        <w:t xml:space="preserve"> giving the total number of individuals in the sample, and denote the expected and observed number of cases in risk subgroup </w:t>
      </w:r>
      <m:oMath>
        <m:r>
          <w:rPr>
            <w:rFonts w:ascii="Cambria Math" w:hAnsi="Cambria Math" w:cs="Times New Roman"/>
          </w:rPr>
          <m:t>i</m:t>
        </m:r>
      </m:oMath>
      <w:r w:rsidRPr="002346C4">
        <w:rPr>
          <w:rFonts w:ascii="Times New Roman" w:hAnsi="Times New Roman" w:cs="Times New Roman"/>
        </w:rPr>
        <w:t xml:space="preserve"> by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oMath>
      <w:r w:rsidRPr="002346C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m:t>
            </m:r>
          </m:sub>
        </m:sSub>
      </m:oMath>
      <w:r w:rsidRPr="002346C4">
        <w:rPr>
          <w:rFonts w:ascii="Times New Roman" w:hAnsi="Times New Roman" w:cs="Times New Roman"/>
        </w:rPr>
        <w:t xml:space="preserve"> respectively.</w:t>
      </w:r>
    </w:p>
    <w:p w14:paraId="7A725F91" w14:textId="77777777" w:rsidR="00EA1B8B" w:rsidRDefault="00EA1B8B" w:rsidP="002346C4">
      <w:pPr>
        <w:rPr>
          <w:rFonts w:ascii="Times New Roman" w:hAnsi="Times New Roman" w:cs="Times New Roman"/>
        </w:rPr>
      </w:pPr>
    </w:p>
    <w:p w14:paraId="65FE2E2E" w14:textId="4DC42A2A" w:rsidR="00EA1B8B" w:rsidRDefault="00EA1B8B" w:rsidP="00EA1B8B">
      <w:pPr>
        <w:rPr>
          <w:rFonts w:ascii="Times New Roman" w:eastAsiaTheme="minorEastAsia" w:hAnsi="Times New Roman" w:cs="Times New Roman"/>
        </w:rPr>
      </w:pPr>
      <w:r>
        <w:rPr>
          <w:rFonts w:ascii="Times New Roman" w:hAnsi="Times New Roman" w:cs="Times New Roman"/>
        </w:rPr>
        <w:t xml:space="preserve">We approximate the distributions of underlying and true risks underlying this data using beta distributions with parameters chosen by simulating the process that generates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Pr>
          <w:rFonts w:ascii="Times New Roman" w:eastAsiaTheme="minorEastAsia" w:hAnsi="Times New Roman" w:cs="Times New Roman"/>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oMath>
      <w:r>
        <w:rPr>
          <w:rFonts w:ascii="Times New Roman" w:eastAsiaTheme="minorEastAsia" w:hAnsi="Times New Roman" w:cs="Times New Roman"/>
        </w:rPr>
        <w:t>,</w:t>
      </w:r>
      <w:r w:rsidRPr="002346C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m:t>
            </m:r>
          </m:sub>
        </m:sSub>
      </m:oMath>
      <w:r>
        <w:rPr>
          <w:rFonts w:ascii="Times New Roman" w:eastAsiaTheme="minorEastAsia" w:hAnsi="Times New Roman" w:cs="Times New Roman"/>
        </w:rPr>
        <w:t xml:space="preserve">. </w:t>
      </w:r>
      <w:r w:rsidR="00096690">
        <w:rPr>
          <w:rFonts w:ascii="Times New Roman" w:eastAsiaTheme="minorEastAsia" w:hAnsi="Times New Roman" w:cs="Times New Roman"/>
        </w:rPr>
        <w:t xml:space="preserve">Given a </w:t>
      </w:r>
      <w:r>
        <w:rPr>
          <w:rFonts w:ascii="Times New Roman" w:eastAsiaTheme="minorEastAsia" w:hAnsi="Times New Roman" w:cs="Times New Roman"/>
        </w:rPr>
        <w:t>beta</w:t>
      </w:r>
      <w:r w:rsidR="00096690">
        <w:rPr>
          <w:rFonts w:ascii="Times New Roman" w:eastAsiaTheme="minorEastAsia" w:hAnsi="Times New Roman" w:cs="Times New Roman"/>
        </w:rPr>
        <w:t xml:space="preserve"> distribution with parameters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E</m:t>
            </m:r>
          </m:sub>
        </m:sSub>
        <m:r>
          <w:rPr>
            <w:rFonts w:ascii="Cambria Math" w:eastAsiaTheme="minorEastAsia" w:hAnsi="Cambria Math" w:cs="Times New Roman"/>
          </w:rPr>
          <m:t>)</m:t>
        </m:r>
      </m:oMath>
      <w:r w:rsidR="00096690">
        <w:rPr>
          <w:rFonts w:ascii="Times New Roman" w:eastAsiaTheme="minorEastAsia" w:hAnsi="Times New Roman" w:cs="Times New Roman"/>
        </w:rPr>
        <w:t>, we can simulate the generation of expected case numbers as follows</w:t>
      </w:r>
    </w:p>
    <w:p w14:paraId="1BD9F5B3" w14:textId="6E0E3F1D" w:rsidR="00096690" w:rsidRPr="00096690" w:rsidRDefault="00096690" w:rsidP="00EA1B8B">
      <w:pPr>
        <w:pStyle w:val="ListParagraph"/>
        <w:numPr>
          <w:ilvl w:val="0"/>
          <w:numId w:val="2"/>
        </w:numPr>
        <w:rPr>
          <w:rFonts w:ascii="Times New Roman" w:hAnsi="Times New Roman" w:cs="Times New Roman"/>
        </w:rPr>
      </w:pPr>
      <w:r>
        <w:rPr>
          <w:rFonts w:ascii="Times New Roman" w:eastAsiaTheme="minorEastAsia" w:hAnsi="Times New Roman" w:cs="Times New Roman"/>
        </w:rPr>
        <w:t xml:space="preserve">For </w:t>
      </w:r>
      <w:proofErr w:type="gramStart"/>
      <w:r>
        <w:rPr>
          <w:rFonts w:ascii="Times New Roman" w:eastAsiaTheme="minorEastAsia" w:hAnsi="Times New Roman" w:cs="Times New Roman"/>
        </w:rPr>
        <w:t>each individual</w:t>
      </w:r>
      <w:proofErr w:type="gramEnd"/>
      <w:r>
        <w:rPr>
          <w:rFonts w:ascii="Times New Roman" w:eastAsiaTheme="minorEastAsia" w:hAnsi="Times New Roman" w:cs="Times New Roman"/>
        </w:rPr>
        <w:t xml:space="preserve"> in a population of</w:t>
      </w:r>
      <w:r w:rsidRPr="00096690">
        <w:rPr>
          <w:rFonts w:ascii="Times New Roman" w:eastAsiaTheme="minorEastAsia" w:hAnsi="Times New Roman" w:cs="Times New Roman"/>
        </w:rPr>
        <w:t xml:space="preserve"> </w:t>
      </w:r>
      <m:oMath>
        <m:r>
          <w:rPr>
            <w:rFonts w:ascii="Cambria Math" w:eastAsiaTheme="minorEastAsia" w:hAnsi="Cambria Math" w:cs="Times New Roman"/>
          </w:rPr>
          <m:t>N</m:t>
        </m:r>
      </m:oMath>
      <w:r w:rsidRPr="00096690">
        <w:rPr>
          <w:rFonts w:ascii="Times New Roman" w:eastAsiaTheme="minorEastAsia" w:hAnsi="Times New Roman" w:cs="Times New Roman"/>
        </w:rPr>
        <w:t xml:space="preserve"> </w:t>
      </w:r>
      <w:r>
        <w:rPr>
          <w:rFonts w:ascii="Times New Roman" w:eastAsiaTheme="minorEastAsia" w:hAnsi="Times New Roman" w:cs="Times New Roman"/>
        </w:rPr>
        <w:t xml:space="preserve">individuals, draw a 10-year risk </w:t>
      </w:r>
      <w:r w:rsidRPr="00096690">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j</m:t>
            </m:r>
          </m:sub>
        </m:sSub>
        <m:r>
          <w:rPr>
            <w:rFonts w:ascii="Cambria Math" w:eastAsiaTheme="minorEastAsia" w:hAnsi="Cambria Math" w:cs="Times New Roman"/>
          </w:rPr>
          <m:t>~</m:t>
        </m:r>
        <m:r>
          <m:rPr>
            <m:sty m:val="p"/>
          </m:rPr>
          <w:rPr>
            <w:rFonts w:ascii="Cambria Math" w:eastAsiaTheme="minorEastAsia" w:hAnsi="Cambria Math" w:cs="Times New Roman"/>
          </w:rPr>
          <m:t>Beta</m:t>
        </m:r>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α</m:t>
            </m:r>
          </m:e>
          <m:sub>
            <m:r>
              <w:rPr>
                <w:rFonts w:ascii="Cambria Math" w:eastAsiaTheme="minorEastAsia" w:hAnsi="Cambria Math" w:cs="Times New Roman"/>
              </w:rPr>
              <m:t>E</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β</m:t>
            </m:r>
          </m:e>
          <m:sub>
            <m:r>
              <w:rPr>
                <w:rFonts w:ascii="Cambria Math" w:eastAsiaTheme="minorEastAsia" w:hAnsi="Cambria Math" w:cs="Times New Roman"/>
              </w:rPr>
              <m:t>E</m:t>
            </m:r>
          </m:sub>
        </m:sSub>
        <m:r>
          <w:rPr>
            <w:rFonts w:ascii="Cambria Math" w:eastAsiaTheme="minorEastAsia" w:hAnsi="Cambria Math" w:cs="Times New Roman"/>
          </w:rPr>
          <m:t>)</m:t>
        </m:r>
      </m:oMath>
      <w:r>
        <w:rPr>
          <w:rFonts w:ascii="Cambria Math" w:eastAsiaTheme="minorEastAsia" w:hAnsi="Cambria Math" w:cs="Times New Roman"/>
          <w:iCs/>
        </w:rPr>
        <w:t>;</w:t>
      </w:r>
      <w:r w:rsidRPr="00096690">
        <w:rPr>
          <w:rFonts w:ascii="Cambria Math" w:eastAsiaTheme="minorEastAsia" w:hAnsi="Cambria Math" w:cs="Times New Roman"/>
          <w:iCs/>
        </w:rPr>
        <w:t xml:space="preserve"> </w:t>
      </w:r>
    </w:p>
    <w:p w14:paraId="7CB2616D" w14:textId="22FAA79F" w:rsidR="00096690" w:rsidRPr="00096690" w:rsidRDefault="00096690" w:rsidP="00EA1B8B">
      <w:pPr>
        <w:pStyle w:val="ListParagraph"/>
        <w:numPr>
          <w:ilvl w:val="0"/>
          <w:numId w:val="2"/>
        </w:numPr>
        <w:rPr>
          <w:rFonts w:ascii="Times New Roman" w:hAnsi="Times New Roman" w:cs="Times New Roman"/>
        </w:rPr>
      </w:pPr>
      <w:r>
        <w:rPr>
          <w:rFonts w:ascii="Times New Roman" w:hAnsi="Times New Roman" w:cs="Times New Roman"/>
        </w:rPr>
        <w:t xml:space="preserve">Reorder the 10-year risks so that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j</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j+1</m:t>
            </m:r>
          </m:sub>
        </m:sSub>
      </m:oMath>
      <w:r>
        <w:rPr>
          <w:rFonts w:ascii="Times New Roman" w:eastAsiaTheme="minorEastAsia" w:hAnsi="Times New Roman" w:cs="Times New Roman"/>
        </w:rPr>
        <w:t xml:space="preserve"> for </w:t>
      </w:r>
      <m:oMath>
        <m:r>
          <w:rPr>
            <w:rFonts w:ascii="Cambria Math" w:eastAsiaTheme="minorEastAsia" w:hAnsi="Cambria Math" w:cs="Times New Roman"/>
          </w:rPr>
          <m:t>j=1,…,N-1</m:t>
        </m:r>
      </m:oMath>
      <w:r>
        <w:rPr>
          <w:rFonts w:ascii="Times New Roman" w:eastAsiaTheme="minorEastAsia" w:hAnsi="Times New Roman" w:cs="Times New Roman"/>
        </w:rPr>
        <w:t>;</w:t>
      </w:r>
    </w:p>
    <w:p w14:paraId="043D34A4" w14:textId="0B2E976B" w:rsidR="00096690" w:rsidRPr="00096690" w:rsidRDefault="00096690" w:rsidP="00EA1B8B">
      <w:pPr>
        <w:pStyle w:val="ListParagraph"/>
        <w:numPr>
          <w:ilvl w:val="0"/>
          <w:numId w:val="2"/>
        </w:numPr>
        <w:rPr>
          <w:rFonts w:ascii="Times New Roman" w:hAnsi="Times New Roman" w:cs="Times New Roman"/>
        </w:rPr>
      </w:pPr>
      <w:r>
        <w:rPr>
          <w:rFonts w:ascii="Times New Roman" w:eastAsiaTheme="minorEastAsia" w:hAnsi="Times New Roman" w:cs="Times New Roman"/>
        </w:rPr>
        <w:t xml:space="preserve">For </w:t>
      </w:r>
      <w:proofErr w:type="gramStart"/>
      <w:r>
        <w:rPr>
          <w:rFonts w:ascii="Times New Roman" w:eastAsiaTheme="minorEastAsia" w:hAnsi="Times New Roman" w:cs="Times New Roman"/>
        </w:rPr>
        <w:t>each individual</w:t>
      </w:r>
      <w:proofErr w:type="gramEnd"/>
      <w:r>
        <w:rPr>
          <w:rFonts w:ascii="Times New Roman" w:eastAsiaTheme="minorEastAsia" w:hAnsi="Times New Roman" w:cs="Times New Roman"/>
        </w:rPr>
        <w:t xml:space="preserve"> draw a 0/1-valued cancer status </w:t>
      </w:r>
      <m:oMath>
        <m:r>
          <w:rPr>
            <w:rFonts w:ascii="Cambria Math" w:eastAsiaTheme="minorEastAsia" w:hAnsi="Cambria Math" w:cs="Times New Roman"/>
          </w:rPr>
          <m:t>y~</m:t>
        </m:r>
        <m:r>
          <m:rPr>
            <m:sty m:val="p"/>
          </m:rPr>
          <w:rPr>
            <w:rFonts w:ascii="Cambria Math" w:eastAsiaTheme="minorEastAsia" w:hAnsi="Cambria Math" w:cs="Times New Roman"/>
          </w:rPr>
          <m:t>Bernoulli</m:t>
        </m:r>
        <m:r>
          <m:rPr>
            <m:sty m:val="b"/>
          </m:rP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ρ</m:t>
            </m:r>
          </m:e>
          <m:sub>
            <m:r>
              <w:rPr>
                <w:rFonts w:ascii="Cambria Math" w:eastAsiaTheme="minorEastAsia" w:hAnsi="Cambria Math" w:cs="Times New Roman"/>
              </w:rPr>
              <m:t>j</m:t>
            </m:r>
          </m:sub>
        </m:sSub>
        <m:r>
          <w:rPr>
            <w:rFonts w:ascii="Cambria Math" w:eastAsiaTheme="minorEastAsia" w:hAnsi="Cambria Math" w:cs="Times New Roman"/>
          </w:rPr>
          <m:t>)</m:t>
        </m:r>
      </m:oMath>
      <w:r>
        <w:rPr>
          <w:rFonts w:ascii="Times New Roman" w:eastAsiaTheme="minorEastAsia" w:hAnsi="Times New Roman" w:cs="Times New Roman"/>
          <w:iCs/>
        </w:rPr>
        <w:t>;</w:t>
      </w:r>
    </w:p>
    <w:p w14:paraId="125143A0" w14:textId="77777777" w:rsidR="00BE75E8" w:rsidRPr="00BE75E8" w:rsidRDefault="00096690" w:rsidP="00BE75E8">
      <w:pPr>
        <w:pStyle w:val="ListParagraph"/>
        <w:numPr>
          <w:ilvl w:val="0"/>
          <w:numId w:val="2"/>
        </w:numPr>
        <w:rPr>
          <w:rFonts w:ascii="Times New Roman" w:eastAsiaTheme="minorEastAsia" w:hAnsi="Times New Roman" w:cs="Times New Roman"/>
          <w:iCs/>
        </w:rPr>
      </w:pPr>
      <w:r>
        <w:rPr>
          <w:rFonts w:ascii="Times New Roman" w:eastAsiaTheme="minorEastAsia" w:hAnsi="Times New Roman" w:cs="Times New Roman"/>
          <w:iCs/>
        </w:rPr>
        <w:t xml:space="preserve">Generate synthetic expected case numbers </w:t>
      </w:r>
      <m:oMath>
        <m:sSub>
          <m:sSubPr>
            <m:ctrlPr>
              <w:rPr>
                <w:rFonts w:ascii="Cambria Math" w:eastAsiaTheme="minorEastAsia" w:hAnsi="Cambria Math" w:cs="Times New Roman"/>
                <w:i/>
                <w:iCs/>
              </w:rPr>
            </m:ctrlPr>
          </m:sSubPr>
          <m:e>
            <m:acc>
              <m:accPr>
                <m:chr m:val="̃"/>
                <m:ctrlPr>
                  <w:rPr>
                    <w:rFonts w:ascii="Cambria Math" w:eastAsiaTheme="minorEastAsia" w:hAnsi="Cambria Math" w:cs="Times New Roman"/>
                    <w:i/>
                    <w:iCs/>
                  </w:rPr>
                </m:ctrlPr>
              </m:accPr>
              <m:e>
                <m:r>
                  <w:rPr>
                    <w:rFonts w:ascii="Cambria Math" w:eastAsiaTheme="minorEastAsia" w:hAnsi="Cambria Math" w:cs="Times New Roman"/>
                  </w:rPr>
                  <m:t>E</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acc>
              <m:accPr>
                <m:chr m:val="̃"/>
                <m:ctrlPr>
                  <w:rPr>
                    <w:rFonts w:ascii="Cambria Math" w:eastAsiaTheme="minorEastAsia" w:hAnsi="Cambria Math" w:cs="Times New Roman"/>
                    <w:i/>
                    <w:iCs/>
                  </w:rPr>
                </m:ctrlPr>
              </m:accPr>
              <m:e>
                <m:r>
                  <w:rPr>
                    <w:rFonts w:ascii="Cambria Math" w:eastAsiaTheme="minorEastAsia" w:hAnsi="Cambria Math" w:cs="Times New Roman"/>
                  </w:rPr>
                  <m:t>E</m:t>
                </m:r>
              </m:e>
            </m:acc>
          </m:e>
          <m:sub>
            <m:r>
              <w:rPr>
                <w:rFonts w:ascii="Cambria Math" w:eastAsiaTheme="minorEastAsia" w:hAnsi="Cambria Math" w:cs="Times New Roman"/>
              </w:rPr>
              <m:t>5</m:t>
            </m:r>
          </m:sub>
        </m:sSub>
      </m:oMath>
      <w:r>
        <w:rPr>
          <w:rFonts w:ascii="Times New Roman" w:eastAsiaTheme="minorEastAsia" w:hAnsi="Times New Roman" w:cs="Times New Roman"/>
          <w:iCs/>
        </w:rPr>
        <w:t xml:space="preserve"> by summing the number of </w:t>
      </w:r>
      <w:r w:rsidR="00BE75E8">
        <w:rPr>
          <w:rFonts w:ascii="Times New Roman" w:eastAsiaTheme="minorEastAsia" w:hAnsi="Times New Roman" w:cs="Times New Roman"/>
          <w:iCs/>
        </w:rPr>
        <w:t xml:space="preserve">positive cancer statuses in each successive block of </w:t>
      </w:r>
      <m:oMath>
        <m:sSub>
          <m:sSubPr>
            <m:ctrlPr>
              <w:rPr>
                <w:rFonts w:ascii="Cambria Math" w:eastAsiaTheme="minorEastAsia" w:hAnsi="Cambria Math" w:cs="Times New Roman"/>
                <w:i/>
                <w:iCs/>
              </w:rPr>
            </m:ctrlPr>
          </m:sSubPr>
          <m:e>
            <m:r>
              <w:rPr>
                <w:rFonts w:ascii="Cambria Math" w:eastAsiaTheme="minorEastAsia" w:hAnsi="Cambria Math" w:cs="Times New Roman"/>
              </w:rPr>
              <m:t>N</m:t>
            </m:r>
          </m:e>
          <m:sub>
            <m:r>
              <w:rPr>
                <w:rFonts w:ascii="Cambria Math" w:eastAsiaTheme="minorEastAsia" w:hAnsi="Cambria Math" w:cs="Times New Roman"/>
              </w:rPr>
              <m:t>i</m:t>
            </m:r>
          </m:sub>
        </m:sSub>
      </m:oMath>
      <w:r w:rsidR="00BE75E8">
        <w:rPr>
          <w:rFonts w:ascii="Times New Roman" w:eastAsiaTheme="minorEastAsia" w:hAnsi="Times New Roman" w:cs="Times New Roman"/>
          <w:iCs/>
        </w:rPr>
        <w:t xml:space="preserve"> individuals, i.e. </w:t>
      </w:r>
    </w:p>
    <w:p w14:paraId="529BFF35" w14:textId="07519846" w:rsidR="00BE75E8" w:rsidRPr="00BE75E8" w:rsidRDefault="00000000" w:rsidP="00BE75E8">
      <w:pPr>
        <w:pStyle w:val="ListParagraph"/>
        <w:rPr>
          <w:rFonts w:ascii="Times New Roman" w:eastAsiaTheme="minorEastAsia" w:hAnsi="Times New Roman" w:cs="Times New Roman"/>
          <w:iCs/>
        </w:rPr>
      </w:pPr>
      <m:oMathPara>
        <m:oMath>
          <m:sSub>
            <m:sSubPr>
              <m:ctrlPr>
                <w:rPr>
                  <w:rFonts w:ascii="Cambria Math" w:eastAsiaTheme="minorEastAsia" w:hAnsi="Cambria Math" w:cs="Times New Roman"/>
                  <w:i/>
                  <w:iCs/>
                </w:rPr>
              </m:ctrlPr>
            </m:sSubPr>
            <m:e>
              <m:acc>
                <m:accPr>
                  <m:chr m:val="̃"/>
                  <m:ctrlPr>
                    <w:rPr>
                      <w:rFonts w:ascii="Cambria Math" w:eastAsiaTheme="minorEastAsia" w:hAnsi="Cambria Math" w:cs="Times New Roman"/>
                      <w:i/>
                      <w:iCs/>
                    </w:rPr>
                  </m:ctrlPr>
                </m:accPr>
                <m:e>
                  <m:r>
                    <w:rPr>
                      <w:rFonts w:ascii="Cambria Math" w:eastAsiaTheme="minorEastAsia" w:hAnsi="Cambria Math" w:cs="Times New Roman"/>
                    </w:rPr>
                    <m:t>E</m:t>
                  </m:r>
                </m:e>
              </m:acc>
            </m:e>
            <m:sub>
              <m:r>
                <w:rPr>
                  <w:rFonts w:ascii="Cambria Math" w:eastAsiaTheme="minorEastAsia" w:hAnsi="Cambria Math" w:cs="Times New Roman"/>
                </w:rPr>
                <m:t>i</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j=</m:t>
              </m:r>
              <m:sSub>
                <m:sSubPr>
                  <m:ctrlPr>
                    <w:rPr>
                      <w:rFonts w:ascii="Cambria Math" w:eastAsiaTheme="minorEastAsia" w:hAnsi="Cambria Math" w:cs="Times New Roman"/>
                      <w:i/>
                      <w:iCs/>
                    </w:rPr>
                  </m:ctrlPr>
                </m:sSubPr>
                <m:e>
                  <m:r>
                    <w:rPr>
                      <w:rFonts w:ascii="Cambria Math" w:eastAsiaTheme="minorEastAsia" w:hAnsi="Cambria Math" w:cs="Times New Roman"/>
                    </w:rPr>
                    <m:t>N</m:t>
                  </m:r>
                </m:e>
                <m:sub>
                  <m:r>
                    <w:rPr>
                      <w:rFonts w:ascii="Cambria Math" w:eastAsiaTheme="minorEastAsia" w:hAnsi="Cambria Math" w:cs="Times New Roman"/>
                    </w:rPr>
                    <m:t>i-1</m:t>
                  </m:r>
                </m:sub>
              </m:sSub>
              <m:r>
                <w:rPr>
                  <w:rFonts w:ascii="Cambria Math" w:eastAsiaTheme="minorEastAsia" w:hAnsi="Cambria Math" w:cs="Times New Roman"/>
                </w:rPr>
                <m:t>+1</m:t>
              </m:r>
            </m:sub>
            <m:sup>
              <m:sSub>
                <m:sSubPr>
                  <m:ctrlPr>
                    <w:rPr>
                      <w:rFonts w:ascii="Cambria Math" w:eastAsiaTheme="minorEastAsia" w:hAnsi="Cambria Math" w:cs="Times New Roman"/>
                      <w:i/>
                      <w:iCs/>
                    </w:rPr>
                  </m:ctrlPr>
                </m:sSubPr>
                <m:e>
                  <m:r>
                    <w:rPr>
                      <w:rFonts w:ascii="Cambria Math" w:eastAsiaTheme="minorEastAsia" w:hAnsi="Cambria Math" w:cs="Times New Roman"/>
                    </w:rPr>
                    <m:t>N</m:t>
                  </m:r>
                </m:e>
                <m:sub>
                  <m:r>
                    <w:rPr>
                      <w:rFonts w:ascii="Cambria Math" w:eastAsiaTheme="minorEastAsia" w:hAnsi="Cambria Math" w:cs="Times New Roman"/>
                    </w:rPr>
                    <m:t>i</m:t>
                  </m:r>
                </m:sub>
              </m:sSub>
            </m:sup>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j</m:t>
                  </m:r>
                </m:sub>
              </m:sSub>
            </m:e>
          </m:nary>
          <m:r>
            <w:rPr>
              <w:rFonts w:ascii="Cambria Math" w:eastAsiaTheme="minorEastAsia" w:hAnsi="Cambria Math" w:cs="Times New Roman"/>
            </w:rPr>
            <m:t>;</m:t>
          </m:r>
        </m:oMath>
      </m:oMathPara>
    </w:p>
    <w:p w14:paraId="2AEE669C" w14:textId="4DF040BB" w:rsidR="008730CC" w:rsidRDefault="008730CC" w:rsidP="00EA1B8B">
      <w:pPr>
        <w:pStyle w:val="ListParagraph"/>
        <w:numPr>
          <w:ilvl w:val="0"/>
          <w:numId w:val="2"/>
        </w:numPr>
        <w:rPr>
          <w:rFonts w:ascii="Times New Roman" w:hAnsi="Times New Roman" w:cs="Times New Roman"/>
        </w:rPr>
      </w:pPr>
      <w:r>
        <w:rPr>
          <w:rFonts w:ascii="Times New Roman" w:hAnsi="Times New Roman" w:cs="Times New Roman"/>
        </w:rPr>
        <w:t>Carry out steps 1 to 4 1,000 times to get an estimate of the expectation of the expected number of cases in each risk group:</w:t>
      </w:r>
    </w:p>
    <w:p w14:paraId="377EAC64" w14:textId="6039C178" w:rsidR="008730CC" w:rsidRDefault="008730CC" w:rsidP="008730CC">
      <w:pPr>
        <w:pStyle w:val="ListParagraph"/>
        <w:rPr>
          <w:rFonts w:ascii="Times New Roman" w:hAnsi="Times New Roman" w:cs="Times New Roman"/>
        </w:rPr>
      </w:pPr>
      <m:oMathPara>
        <m:oMath>
          <m:r>
            <m:rPr>
              <m:scr m:val="double-struck"/>
            </m:rPr>
            <w:rPr>
              <w:rFonts w:ascii="Cambria Math" w:hAnsi="Cambria Math" w:cs="Times New Roman"/>
            </w:rPr>
            <m:t>E[</m:t>
          </m:r>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E</m:t>
                  </m:r>
                </m:e>
              </m:acc>
            </m:e>
            <m:sub>
              <m:r>
                <w:rPr>
                  <w:rFonts w:ascii="Cambria Math" w:hAnsi="Cambria Math" w:cs="Times New Roman"/>
                </w:rPr>
                <m:t>i</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1,000</m:t>
              </m:r>
            </m:den>
          </m:f>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1,000</m:t>
              </m:r>
            </m:sup>
            <m:e>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E</m:t>
                      </m:r>
                    </m:e>
                  </m:acc>
                </m:e>
                <m:sub>
                  <m:r>
                    <w:rPr>
                      <w:rFonts w:ascii="Cambria Math" w:hAnsi="Cambria Math" w:cs="Times New Roman"/>
                    </w:rPr>
                    <m:t>i</m:t>
                  </m:r>
                </m:sub>
              </m:sSub>
            </m:e>
          </m:nary>
          <m:r>
            <w:rPr>
              <w:rFonts w:ascii="Cambria Math" w:eastAsiaTheme="minorEastAsia" w:hAnsi="Cambria Math" w:cs="Times New Roman"/>
            </w:rPr>
            <m:t>;</m:t>
          </m:r>
        </m:oMath>
      </m:oMathPara>
    </w:p>
    <w:p w14:paraId="54F06A42" w14:textId="01B57FA4" w:rsidR="00BE75E8" w:rsidRDefault="00BE75E8" w:rsidP="00EA1B8B">
      <w:pPr>
        <w:pStyle w:val="ListParagraph"/>
        <w:numPr>
          <w:ilvl w:val="0"/>
          <w:numId w:val="2"/>
        </w:numPr>
        <w:rPr>
          <w:rFonts w:ascii="Times New Roman" w:hAnsi="Times New Roman" w:cs="Times New Roman"/>
        </w:rPr>
      </w:pPr>
      <w:r>
        <w:rPr>
          <w:rFonts w:ascii="Times New Roman" w:hAnsi="Times New Roman" w:cs="Times New Roman"/>
        </w:rPr>
        <w:t xml:space="preserve">Calculate the root mean square error associated with the parameters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E</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E</m:t>
            </m:r>
          </m:sub>
        </m:sSub>
        <m:r>
          <w:rPr>
            <w:rFonts w:ascii="Cambria Math" w:hAnsi="Cambria Math" w:cs="Times New Roman"/>
          </w:rPr>
          <m:t>)</m:t>
        </m:r>
      </m:oMath>
      <w:r>
        <w:rPr>
          <w:rFonts w:ascii="Times New Roman" w:hAnsi="Times New Roman" w:cs="Times New Roman"/>
        </w:rPr>
        <w:t>:</w:t>
      </w:r>
    </w:p>
    <w:p w14:paraId="102F49C1" w14:textId="49A0D0E5" w:rsidR="00BE75E8" w:rsidRPr="00BE75E8" w:rsidRDefault="00000000" w:rsidP="00BE75E8">
      <w:pPr>
        <w:pStyle w:val="ListParagraph"/>
        <w:rPr>
          <w:rFonts w:ascii="Times New Roman" w:eastAsiaTheme="minorEastAsia" w:hAnsi="Times New Roman" w:cs="Times New Roman"/>
        </w:rPr>
      </w:pPr>
      <m:oMathPara>
        <m:oMath>
          <m:rad>
            <m:radPr>
              <m:degHide m:val="1"/>
              <m:ctrlPr>
                <w:rPr>
                  <w:rFonts w:ascii="Cambria Math" w:hAnsi="Cambria Math" w:cs="Times New Roman"/>
                  <w:i/>
                </w:rPr>
              </m:ctrlPr>
            </m:radPr>
            <m:deg/>
            <m:e>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5</m:t>
                  </m:r>
                </m:sup>
                <m:e>
                  <m:sSup>
                    <m:sSupPr>
                      <m:ctrlPr>
                        <w:rPr>
                          <w:rFonts w:ascii="Cambria Math" w:hAnsi="Cambria Math" w:cs="Times New Roman"/>
                          <w:i/>
                        </w:rPr>
                      </m:ctrlPr>
                    </m:sSupPr>
                    <m:e>
                      <m:r>
                        <m:rPr>
                          <m:scr m:val="double-struck"/>
                        </m:rPr>
                        <w:rPr>
                          <w:rFonts w:ascii="Cambria Math" w:hAnsi="Cambria Math" w:cs="Times New Roman"/>
                        </w:rPr>
                        <m:t>(E[</m:t>
                      </m:r>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E</m:t>
                              </m:r>
                            </m:e>
                          </m:acc>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e>
                    <m:sup>
                      <m:r>
                        <w:rPr>
                          <w:rFonts w:ascii="Cambria Math" w:hAnsi="Cambria Math" w:cs="Times New Roman"/>
                        </w:rPr>
                        <m:t>2</m:t>
                      </m:r>
                    </m:sup>
                  </m:sSup>
                </m:e>
              </m:nary>
            </m:e>
          </m:rad>
          <m:r>
            <w:rPr>
              <w:rFonts w:ascii="Cambria Math" w:hAnsi="Cambria Math" w:cs="Times New Roman"/>
            </w:rPr>
            <m:t xml:space="preserve"> .</m:t>
          </m:r>
        </m:oMath>
      </m:oMathPara>
    </w:p>
    <w:p w14:paraId="70698B50" w14:textId="6EF86BF7" w:rsidR="00BE75E8" w:rsidRPr="00BE75E8" w:rsidRDefault="00BE75E8" w:rsidP="00BE75E8">
      <w:pPr>
        <w:rPr>
          <w:rFonts w:ascii="Times New Roman" w:hAnsi="Times New Roman" w:cs="Times New Roman"/>
        </w:rPr>
      </w:pPr>
      <w:r>
        <w:rPr>
          <w:rFonts w:ascii="Times New Roman" w:hAnsi="Times New Roman" w:cs="Times New Roman"/>
        </w:rPr>
        <w:t xml:space="preserve">Using </w:t>
      </w:r>
      <w:r w:rsidRPr="00BE75E8">
        <w:rPr>
          <w:rFonts w:ascii="Times New Roman" w:hAnsi="Times New Roman" w:cs="Times New Roman"/>
        </w:rPr>
        <w:t xml:space="preserve">the </w:t>
      </w:r>
      <w:proofErr w:type="spellStart"/>
      <w:r w:rsidRPr="00BE75E8">
        <w:rPr>
          <w:rFonts w:ascii="Times New Roman" w:hAnsi="Times New Roman" w:cs="Times New Roman"/>
        </w:rPr>
        <w:t>optim</w:t>
      </w:r>
      <w:proofErr w:type="spellEnd"/>
      <w:r w:rsidRPr="00BE75E8">
        <w:rPr>
          <w:rFonts w:ascii="Times New Roman" w:hAnsi="Times New Roman" w:cs="Times New Roman"/>
        </w:rPr>
        <w:t xml:space="preserve"> function from the stats package of the R Programming Language to minimise th</w:t>
      </w:r>
      <w:r>
        <w:rPr>
          <w:rFonts w:ascii="Times New Roman" w:hAnsi="Times New Roman" w:cs="Times New Roman"/>
        </w:rPr>
        <w:t>is</w:t>
      </w:r>
      <w:r w:rsidRPr="00BE75E8">
        <w:rPr>
          <w:rFonts w:ascii="Times New Roman" w:hAnsi="Times New Roman" w:cs="Times New Roman"/>
        </w:rPr>
        <w:t xml:space="preserve"> root mean square error</w:t>
      </w:r>
      <w:r>
        <w:rPr>
          <w:rFonts w:ascii="Times New Roman" w:hAnsi="Times New Roman" w:cs="Times New Roman"/>
        </w:rPr>
        <w:t xml:space="preserve"> as a function of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E</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E</m:t>
            </m:r>
          </m:sub>
        </m:sSub>
      </m:oMath>
      <w:r>
        <w:rPr>
          <w:rFonts w:ascii="Times New Roman" w:eastAsiaTheme="minorEastAsia" w:hAnsi="Times New Roman" w:cs="Times New Roman"/>
        </w:rPr>
        <w:t xml:space="preserve">, we identify optimal underlying expected risk distribution parameters </w:t>
      </w:r>
      <m:oMath>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α</m:t>
                </m:r>
              </m:e>
            </m:acc>
          </m:e>
          <m:sub>
            <m:r>
              <w:rPr>
                <w:rFonts w:ascii="Cambria Math" w:eastAsiaTheme="minorEastAsia" w:hAnsi="Cambria Math" w:cs="Times New Roman"/>
              </w:rPr>
              <m:t>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β</m:t>
                </m:r>
              </m:e>
            </m:acc>
          </m:e>
          <m:sub>
            <m:r>
              <w:rPr>
                <w:rFonts w:ascii="Cambria Math" w:eastAsiaTheme="minorEastAsia" w:hAnsi="Cambria Math" w:cs="Times New Roman"/>
              </w:rPr>
              <m:t>E</m:t>
            </m:r>
          </m:sub>
        </m:sSub>
        <m:r>
          <w:rPr>
            <w:rFonts w:ascii="Cambria Math" w:eastAsiaTheme="minorEastAsia" w:hAnsi="Cambria Math" w:cs="Times New Roman"/>
          </w:rPr>
          <m:t>)</m:t>
        </m:r>
      </m:oMath>
      <w:r>
        <w:rPr>
          <w:rFonts w:ascii="Times New Roman" w:eastAsiaTheme="minorEastAsia" w:hAnsi="Times New Roman" w:cs="Times New Roman"/>
        </w:rPr>
        <w:t xml:space="preserve">. The same method applied to the observed case numbers gives us optimal parameters </w:t>
      </w:r>
      <m:oMath>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α</m:t>
                </m:r>
              </m:e>
            </m:acc>
          </m:e>
          <m:sub>
            <m:r>
              <w:rPr>
                <w:rFonts w:ascii="Cambria Math" w:eastAsiaTheme="minorEastAsia" w:hAnsi="Cambria Math" w:cs="Times New Roman"/>
              </w:rPr>
              <m:t>O</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β</m:t>
                </m:r>
              </m:e>
            </m:acc>
          </m:e>
          <m:sub>
            <m:r>
              <w:rPr>
                <w:rFonts w:ascii="Cambria Math" w:eastAsiaTheme="minorEastAsia" w:hAnsi="Cambria Math" w:cs="Times New Roman"/>
              </w:rPr>
              <m:t>O</m:t>
            </m:r>
          </m:sub>
        </m:sSub>
        <m:r>
          <w:rPr>
            <w:rFonts w:ascii="Cambria Math" w:eastAsiaTheme="minorEastAsia" w:hAnsi="Cambria Math" w:cs="Times New Roman"/>
          </w:rPr>
          <m:t>)</m:t>
        </m:r>
      </m:oMath>
      <w:r>
        <w:rPr>
          <w:rFonts w:ascii="Times New Roman" w:eastAsiaTheme="minorEastAsia" w:hAnsi="Times New Roman" w:cs="Times New Roman"/>
        </w:rPr>
        <w:t xml:space="preserve"> for the distribution of true risk.</w:t>
      </w:r>
    </w:p>
    <w:p w14:paraId="5061C30A" w14:textId="77777777" w:rsidR="002346C4" w:rsidRPr="002346C4" w:rsidRDefault="002346C4" w:rsidP="002346C4">
      <w:pPr>
        <w:rPr>
          <w:rFonts w:ascii="Times New Roman" w:hAnsi="Times New Roman" w:cs="Times New Roman"/>
        </w:rPr>
      </w:pPr>
    </w:p>
    <w:p w14:paraId="51843365" w14:textId="45A5140E" w:rsidR="002346C4" w:rsidRPr="002346C4" w:rsidRDefault="002346C4" w:rsidP="002346C4">
      <w:pPr>
        <w:rPr>
          <w:rFonts w:ascii="Times New Roman" w:hAnsi="Times New Roman" w:cs="Times New Roman"/>
        </w:rPr>
      </w:pPr>
      <w:r w:rsidRPr="002346C4">
        <w:rPr>
          <w:rFonts w:ascii="Times New Roman" w:hAnsi="Times New Roman" w:cs="Times New Roman"/>
        </w:rPr>
        <w:t xml:space="preserve">To correct for prediction error in our synthetic population, we apply a quantile matching approach using the two fitted parameter sets, </w:t>
      </w:r>
      <m:oMath>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α</m:t>
                </m:r>
              </m:e>
            </m:acc>
          </m:e>
          <m:sub>
            <m:r>
              <w:rPr>
                <w:rFonts w:ascii="Cambria Math" w:hAnsi="Cambria Math" w:cs="Times New Roman"/>
              </w:rPr>
              <m:t>E</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E</m:t>
            </m:r>
          </m:sub>
        </m:sSub>
        <m:r>
          <w:rPr>
            <w:rFonts w:ascii="Cambria Math" w:hAnsi="Cambria Math" w:cs="Times New Roman"/>
          </w:rPr>
          <m:t>)</m:t>
        </m:r>
      </m:oMath>
      <w:r w:rsidRPr="002346C4">
        <w:rPr>
          <w:rFonts w:ascii="Times New Roman" w:hAnsi="Times New Roman" w:cs="Times New Roman"/>
        </w:rPr>
        <w:t xml:space="preserve"> and </w:t>
      </w:r>
      <m:oMath>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α</m:t>
                </m:r>
              </m:e>
            </m:acc>
          </m:e>
          <m:sub>
            <m:r>
              <w:rPr>
                <w:rFonts w:ascii="Cambria Math" w:hAnsi="Cambria Math" w:cs="Times New Roman"/>
              </w:rPr>
              <m:t>O</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O</m:t>
            </m:r>
          </m:sub>
        </m:sSub>
        <m:r>
          <w:rPr>
            <w:rFonts w:ascii="Cambria Math" w:hAnsi="Cambria Math" w:cs="Times New Roman"/>
          </w:rPr>
          <m:t>)</m:t>
        </m:r>
      </m:oMath>
      <w:r w:rsidRPr="002346C4">
        <w:rPr>
          <w:rFonts w:ascii="Times New Roman" w:hAnsi="Times New Roman" w:cs="Times New Roman"/>
        </w:rPr>
        <w:t>.</w:t>
      </w:r>
      <w:r w:rsidR="00BE75E8">
        <w:rPr>
          <w:rFonts w:ascii="Times New Roman" w:hAnsi="Times New Roman" w:cs="Times New Roman"/>
        </w:rPr>
        <w:t xml:space="preserve"> </w:t>
      </w:r>
      <w:r w:rsidR="00BE75E8" w:rsidRPr="002346C4">
        <w:rPr>
          <w:rFonts w:ascii="Times New Roman" w:hAnsi="Times New Roman" w:cs="Times New Roman"/>
        </w:rPr>
        <w:t xml:space="preserve">This </w:t>
      </w:r>
      <w:r w:rsidR="00BE75E8">
        <w:rPr>
          <w:rFonts w:ascii="Times New Roman" w:hAnsi="Times New Roman" w:cs="Times New Roman"/>
        </w:rPr>
        <w:t>approach</w:t>
      </w:r>
      <w:r w:rsidR="00BE75E8" w:rsidRPr="002346C4">
        <w:rPr>
          <w:rFonts w:ascii="Times New Roman" w:hAnsi="Times New Roman" w:cs="Times New Roman"/>
        </w:rPr>
        <w:t xml:space="preserve"> relies on </w:t>
      </w:r>
      <w:r w:rsidR="00BE75E8" w:rsidRPr="002346C4">
        <w:rPr>
          <w:rFonts w:ascii="Times New Roman" w:hAnsi="Times New Roman" w:cs="Times New Roman"/>
        </w:rPr>
        <w:lastRenderedPageBreak/>
        <w:t>the assumption that the ordering of different individual’s risk</w:t>
      </w:r>
      <w:r w:rsidR="00BE75E8">
        <w:rPr>
          <w:rFonts w:ascii="Times New Roman" w:hAnsi="Times New Roman" w:cs="Times New Roman"/>
        </w:rPr>
        <w:t>s</w:t>
      </w:r>
      <w:r w:rsidR="00BE75E8" w:rsidRPr="002346C4">
        <w:rPr>
          <w:rFonts w:ascii="Times New Roman" w:hAnsi="Times New Roman" w:cs="Times New Roman"/>
        </w:rPr>
        <w:t xml:space="preserve"> is the same under the true underlying risk distribution as under the estimated risk distribution obtained from the Tyrer-Cuzick model, so that the true risk for every individual assigned to risk group </w:t>
      </w:r>
      <m:oMath>
        <m:r>
          <w:rPr>
            <w:rFonts w:ascii="Cambria Math" w:hAnsi="Cambria Math" w:cs="Times New Roman"/>
          </w:rPr>
          <m:t>i</m:t>
        </m:r>
      </m:oMath>
      <w:r w:rsidR="00BE75E8" w:rsidRPr="002346C4">
        <w:rPr>
          <w:rFonts w:ascii="Times New Roman" w:hAnsi="Times New Roman" w:cs="Times New Roman"/>
        </w:rPr>
        <w:t xml:space="preserve"> is higher than that of any individual belonging to risk group </w:t>
      </w:r>
      <m:oMath>
        <m:r>
          <w:rPr>
            <w:rFonts w:ascii="Cambria Math" w:hAnsi="Cambria Math" w:cs="Times New Roman"/>
          </w:rPr>
          <m:t>j≤i</m:t>
        </m:r>
      </m:oMath>
      <w:r w:rsidR="00BE75E8" w:rsidRPr="002346C4">
        <w:rPr>
          <w:rFonts w:ascii="Times New Roman" w:hAnsi="Times New Roman" w:cs="Times New Roman"/>
        </w:rPr>
        <w:t xml:space="preserve"> and lower than that of any individual assigned to risk group </w:t>
      </w:r>
      <m:oMath>
        <m:r>
          <w:rPr>
            <w:rFonts w:ascii="Cambria Math" w:hAnsi="Cambria Math" w:cs="Times New Roman"/>
          </w:rPr>
          <m:t>j&gt;i</m:t>
        </m:r>
      </m:oMath>
      <w:r w:rsidR="00BE75E8" w:rsidRPr="002346C4">
        <w:rPr>
          <w:rFonts w:ascii="Times New Roman" w:hAnsi="Times New Roman" w:cs="Times New Roman"/>
        </w:rPr>
        <w:t>.</w:t>
      </w:r>
      <w:r w:rsidRPr="002346C4">
        <w:rPr>
          <w:rFonts w:ascii="Times New Roman" w:hAnsi="Times New Roman" w:cs="Times New Roman"/>
        </w:rPr>
        <w:t xml:space="preserve"> Given an individual with estimated lifetime risk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10</m:t>
            </m:r>
          </m:sub>
        </m:sSub>
      </m:oMath>
      <w:r w:rsidRPr="002346C4">
        <w:rPr>
          <w:rFonts w:ascii="Times New Roman" w:hAnsi="Times New Roman" w:cs="Times New Roman"/>
        </w:rPr>
        <w:t xml:space="preserve">, we define the corrected lifetime risk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10</m:t>
            </m:r>
          </m:sub>
        </m:sSub>
      </m:oMath>
      <w:r w:rsidRPr="002346C4">
        <w:rPr>
          <w:rFonts w:ascii="Times New Roman" w:hAnsi="Times New Roman" w:cs="Times New Roman"/>
        </w:rPr>
        <w:t xml:space="preserve"> to be</w:t>
      </w:r>
    </w:p>
    <w:p w14:paraId="57B47E96" w14:textId="525E3010" w:rsidR="002346C4" w:rsidRPr="002346C4" w:rsidRDefault="00000000" w:rsidP="002346C4">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10</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β</m:t>
              </m:r>
            </m:sub>
            <m:sup>
              <m:r>
                <w:rPr>
                  <w:rFonts w:ascii="Cambria Math" w:hAnsi="Cambria Math" w:cs="Times New Roman"/>
                </w:rPr>
                <m:t>-1</m:t>
              </m:r>
            </m:sup>
          </m:sSub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β</m:t>
                  </m:r>
                </m:sub>
              </m:sSub>
              <m:d>
                <m:dPr>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10</m:t>
                      </m:r>
                    </m:sub>
                  </m:sSub>
                  <m:r>
                    <w:rPr>
                      <w:rFonts w:ascii="Cambria Math" w:hAnsi="Cambria Math" w:cs="Times New Roman"/>
                    </w:rPr>
                    <m:t xml:space="preserve"> </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E</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E</m:t>
                  </m:r>
                </m:sub>
              </m:sSub>
            </m:e>
          </m:d>
          <m:r>
            <w:rPr>
              <w:rFonts w:ascii="Cambria Math" w:hAnsi="Cambria Math" w:cs="Times New Roman"/>
            </w:rPr>
            <m:t xml:space="preserve"> </m:t>
          </m:r>
          <m:d>
            <m:dPr>
              <m:begChr m:val="|"/>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O</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O</m:t>
                  </m:r>
                </m:sub>
              </m:sSub>
            </m:e>
          </m:d>
          <m:r>
            <w:rPr>
              <w:rFonts w:ascii="Cambria Math" w:hAnsi="Cambria Math" w:cs="Times New Roman"/>
            </w:rPr>
            <m:t xml:space="preserve"> ,</m:t>
          </m:r>
        </m:oMath>
      </m:oMathPara>
    </w:p>
    <w:p w14:paraId="4269129D" w14:textId="66BDD0F5" w:rsidR="002346C4" w:rsidRPr="002346C4" w:rsidRDefault="002346C4" w:rsidP="002346C4">
      <w:pPr>
        <w:rPr>
          <w:rFonts w:ascii="Times New Roman" w:hAnsi="Times New Roman" w:cs="Times New Roman"/>
          <w:iCs/>
        </w:rPr>
      </w:pPr>
      <w:r w:rsidRPr="002346C4">
        <w:rPr>
          <w:rFonts w:ascii="Times New Roman" w:hAnsi="Times New Roman" w:cs="Times New Roman"/>
        </w:rPr>
        <w:t xml:space="preserve">so that an individual whose predicted risk is at the </w:t>
      </w:r>
      <m:oMath>
        <m:r>
          <w:rPr>
            <w:rFonts w:ascii="Cambria Math" w:hAnsi="Cambria Math" w:cs="Times New Roman"/>
          </w:rPr>
          <m:t>q</m:t>
        </m:r>
      </m:oMath>
      <w:r w:rsidRPr="002346C4">
        <w:rPr>
          <w:rFonts w:ascii="Times New Roman" w:hAnsi="Times New Roman" w:cs="Times New Roman"/>
          <w:vertAlign w:val="superscript"/>
        </w:rPr>
        <w:t>th</w:t>
      </w:r>
      <w:r w:rsidRPr="002346C4">
        <w:rPr>
          <w:rFonts w:ascii="Times New Roman" w:hAnsi="Times New Roman" w:cs="Times New Roman"/>
        </w:rPr>
        <w:t xml:space="preserve"> percentile of the </w:t>
      </w:r>
      <m:oMath>
        <m:r>
          <m:rPr>
            <m:sty m:val="p"/>
          </m:rPr>
          <w:rPr>
            <w:rFonts w:ascii="Cambria Math" w:hAnsi="Cambria Math" w:cs="Times New Roman"/>
          </w:rPr>
          <m:t>Beta</m:t>
        </m:r>
        <m:d>
          <m:dPr>
            <m:ctrlPr>
              <w:rPr>
                <w:rFonts w:ascii="Cambria Math" w:hAnsi="Cambria Math" w:cs="Times New Roman"/>
                <w:iCs/>
              </w:rPr>
            </m:ctrlPr>
          </m:dPr>
          <m:e>
            <m:sSub>
              <m:sSubPr>
                <m:ctrlPr>
                  <w:rPr>
                    <w:rFonts w:ascii="Cambria Math" w:hAnsi="Cambria Math" w:cs="Times New Roman"/>
                    <w:i/>
                  </w:rPr>
                </m:ctrlPr>
              </m:sSubPr>
              <m:e>
                <m:r>
                  <w:rPr>
                    <w:rFonts w:ascii="Cambria Math" w:hAnsi="Cambria Math" w:cs="Times New Roman"/>
                  </w:rPr>
                  <m:t>α</m:t>
                </m:r>
                <m:ctrlPr>
                  <w:rPr>
                    <w:rFonts w:ascii="Cambria Math" w:hAnsi="Cambria Math" w:cs="Times New Roman"/>
                    <w:iCs/>
                  </w:rPr>
                </m:ctrlPr>
              </m:e>
              <m:sub>
                <m:r>
                  <w:rPr>
                    <w:rFonts w:ascii="Cambria Math" w:hAnsi="Cambria Math" w:cs="Times New Roman"/>
                  </w:rPr>
                  <m:t>E</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E</m:t>
                </m:r>
              </m:sub>
            </m:sSub>
          </m:e>
        </m:d>
      </m:oMath>
      <w:r w:rsidRPr="002346C4">
        <w:rPr>
          <w:rFonts w:ascii="Times New Roman" w:hAnsi="Times New Roman" w:cs="Times New Roman"/>
          <w:iCs/>
        </w:rPr>
        <w:t xml:space="preserve"> distribution fit to the expected incidence data will have a corrected risk at the </w:t>
      </w:r>
      <m:oMath>
        <m:r>
          <w:rPr>
            <w:rFonts w:ascii="Cambria Math" w:hAnsi="Cambria Math" w:cs="Times New Roman"/>
          </w:rPr>
          <m:t>q</m:t>
        </m:r>
      </m:oMath>
      <w:r w:rsidRPr="002346C4">
        <w:rPr>
          <w:rFonts w:ascii="Times New Roman" w:hAnsi="Times New Roman" w:cs="Times New Roman"/>
          <w:iCs/>
          <w:vertAlign w:val="superscript"/>
        </w:rPr>
        <w:t>th</w:t>
      </w:r>
      <w:r w:rsidRPr="002346C4">
        <w:rPr>
          <w:rFonts w:ascii="Times New Roman" w:hAnsi="Times New Roman" w:cs="Times New Roman"/>
          <w:iCs/>
        </w:rPr>
        <w:t xml:space="preserve"> percentile of the </w:t>
      </w:r>
      <m:oMath>
        <m:r>
          <m:rPr>
            <m:sty m:val="p"/>
          </m:rPr>
          <w:rPr>
            <w:rFonts w:ascii="Cambria Math" w:hAnsi="Cambria Math" w:cs="Times New Roman"/>
          </w:rPr>
          <m:t>Beta</m:t>
        </m:r>
        <m:d>
          <m:dPr>
            <m:ctrlPr>
              <w:rPr>
                <w:rFonts w:ascii="Cambria Math" w:hAnsi="Cambria Math" w:cs="Times New Roman"/>
                <w:iCs/>
              </w:rPr>
            </m:ctrlPr>
          </m:dPr>
          <m:e>
            <m:sSub>
              <m:sSubPr>
                <m:ctrlPr>
                  <w:rPr>
                    <w:rFonts w:ascii="Cambria Math" w:hAnsi="Cambria Math" w:cs="Times New Roman"/>
                    <w:i/>
                    <w:iCs/>
                  </w:rPr>
                </m:ctrlPr>
              </m:sSubPr>
              <m:e>
                <m:r>
                  <w:rPr>
                    <w:rFonts w:ascii="Cambria Math" w:hAnsi="Cambria Math" w:cs="Times New Roman"/>
                  </w:rPr>
                  <m:t>α</m:t>
                </m:r>
                <m:ctrlPr>
                  <w:rPr>
                    <w:rFonts w:ascii="Cambria Math" w:hAnsi="Cambria Math" w:cs="Times New Roman"/>
                    <w:iCs/>
                  </w:rPr>
                </m:ctrlPr>
              </m:e>
              <m:sub>
                <m:r>
                  <w:rPr>
                    <w:rFonts w:ascii="Cambria Math" w:hAnsi="Cambria Math" w:cs="Times New Roman"/>
                  </w:rPr>
                  <m:t>O</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O</m:t>
                </m:r>
              </m:sub>
            </m:sSub>
          </m:e>
        </m:d>
      </m:oMath>
      <w:r w:rsidRPr="002346C4">
        <w:rPr>
          <w:rFonts w:ascii="Times New Roman" w:hAnsi="Times New Roman" w:cs="Times New Roman"/>
          <w:iCs/>
        </w:rPr>
        <w:t xml:space="preserve"> distribution fit to the observed incidence data. This corrected risk follows the beta distribution fit to observed incidence data.</w:t>
      </w:r>
    </w:p>
    <w:p w14:paraId="53FBEDDF" w14:textId="77777777" w:rsidR="002346C4" w:rsidRPr="002346C4" w:rsidRDefault="002346C4" w:rsidP="002346C4">
      <w:pPr>
        <w:rPr>
          <w:rFonts w:ascii="Times New Roman" w:hAnsi="Times New Roman" w:cs="Times New Roman"/>
          <w:iCs/>
        </w:rPr>
      </w:pPr>
    </w:p>
    <w:p w14:paraId="02E15FE1" w14:textId="197AA624" w:rsidR="002346C4" w:rsidRPr="002346C4" w:rsidRDefault="002346C4" w:rsidP="002346C4">
      <w:pPr>
        <w:rPr>
          <w:rFonts w:ascii="Times New Roman" w:hAnsi="Times New Roman" w:cs="Times New Roman"/>
        </w:rPr>
      </w:pPr>
      <w:r w:rsidRPr="002346C4">
        <w:rPr>
          <w:rFonts w:ascii="Times New Roman" w:hAnsi="Times New Roman" w:cs="Times New Roman"/>
          <w:iCs/>
        </w:rPr>
        <w:t xml:space="preserve">As well as 10-year risk, the Tyrer-Cuzick model estimates </w:t>
      </w:r>
      <w:proofErr w:type="gramStart"/>
      <w:r w:rsidRPr="002346C4">
        <w:rPr>
          <w:rFonts w:ascii="Times New Roman" w:hAnsi="Times New Roman" w:cs="Times New Roman"/>
          <w:iCs/>
        </w:rPr>
        <w:t>each individual’s</w:t>
      </w:r>
      <w:proofErr w:type="gramEnd"/>
      <w:r w:rsidRPr="002346C4">
        <w:rPr>
          <w:rFonts w:ascii="Times New Roman" w:hAnsi="Times New Roman" w:cs="Times New Roman"/>
          <w:iCs/>
        </w:rPr>
        <w:t xml:space="preserve"> lifetime risk of developing breast cancer. Because Brentnall </w:t>
      </w:r>
      <w:r w:rsidRPr="002346C4">
        <w:rPr>
          <w:rFonts w:ascii="Times New Roman" w:hAnsi="Times New Roman" w:cs="Times New Roman"/>
          <w:i/>
        </w:rPr>
        <w:t>et al.</w:t>
      </w:r>
      <w:r w:rsidRPr="002346C4">
        <w:rPr>
          <w:rFonts w:ascii="Times New Roman" w:hAnsi="Times New Roman" w:cs="Times New Roman"/>
          <w:iCs/>
        </w:rPr>
        <w:t xml:space="preserve"> 2018 only includes data from a 10-year follow-up as opposed to lifetime tracking of outcomes, we </w:t>
      </w:r>
      <w:proofErr w:type="spellStart"/>
      <w:r w:rsidRPr="002346C4">
        <w:rPr>
          <w:rFonts w:ascii="Times New Roman" w:hAnsi="Times New Roman" w:cs="Times New Roman"/>
          <w:iCs/>
        </w:rPr>
        <w:t>can not</w:t>
      </w:r>
      <w:proofErr w:type="spellEnd"/>
      <w:r w:rsidRPr="002346C4">
        <w:rPr>
          <w:rFonts w:ascii="Times New Roman" w:hAnsi="Times New Roman" w:cs="Times New Roman"/>
          <w:iCs/>
        </w:rPr>
        <w:t xml:space="preserve"> generate a correction to lifetime risk using the same methodology as for 10-year risk. Instead, we generate a corrected lifetime risk  </w:t>
      </w:r>
      <m:oMath>
        <m:sSub>
          <m:sSubPr>
            <m:ctrlPr>
              <w:rPr>
                <w:rFonts w:ascii="Cambria Math" w:hAnsi="Cambria Math" w:cs="Times New Roman"/>
                <w:i/>
              </w:rPr>
            </m:ctrlPr>
          </m:sSubPr>
          <m:e>
            <m:acc>
              <m:accPr>
                <m:ctrlPr>
                  <w:rPr>
                    <w:rFonts w:ascii="Cambria Math" w:hAnsi="Cambria Math" w:cs="Times New Roman"/>
                    <w:i/>
                    <w:iCs/>
                  </w:rPr>
                </m:ctrlPr>
              </m:accPr>
              <m:e>
                <m:r>
                  <w:rPr>
                    <w:rFonts w:ascii="Cambria Math" w:hAnsi="Cambria Math" w:cs="Times New Roman"/>
                  </w:rPr>
                  <m:t>p</m:t>
                </m:r>
                <m:ctrlPr>
                  <w:rPr>
                    <w:rFonts w:ascii="Cambria Math" w:hAnsi="Cambria Math" w:cs="Times New Roman"/>
                    <w:i/>
                  </w:rPr>
                </m:ctrlPr>
              </m:e>
            </m:acc>
          </m:e>
          <m:sub>
            <m:r>
              <w:rPr>
                <w:rFonts w:ascii="Cambria Math" w:hAnsi="Cambria Math" w:cs="Times New Roman"/>
              </w:rPr>
              <m:t>L</m:t>
            </m:r>
          </m:sub>
        </m:sSub>
      </m:oMath>
      <w:r w:rsidRPr="002346C4">
        <w:rPr>
          <w:rFonts w:ascii="Times New Roman" w:hAnsi="Times New Roman" w:cs="Times New Roman"/>
        </w:rPr>
        <w:t xml:space="preserve"> given an estimated lifetime risk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L</m:t>
            </m:r>
          </m:sub>
        </m:sSub>
      </m:oMath>
      <w:r w:rsidRPr="002346C4">
        <w:rPr>
          <w:rFonts w:ascii="Times New Roman" w:hAnsi="Times New Roman" w:cs="Times New Roman"/>
        </w:rPr>
        <w:t xml:space="preserve"> by assuming that the same functional relationship holds between 10-year and lifetime risk based on both estimated and corrected values, i.e.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L</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10</m:t>
            </m:r>
          </m:sub>
        </m:sSub>
        <m:r>
          <w:rPr>
            <w:rFonts w:ascii="Cambria Math" w:hAnsi="Cambria Math" w:cs="Times New Roman"/>
          </w:rPr>
          <m:t>)</m:t>
        </m:r>
      </m:oMath>
      <w:r w:rsidRPr="002346C4">
        <w:rPr>
          <w:rFonts w:ascii="Times New Roman" w:hAnsi="Times New Roman" w:cs="Times New Roman"/>
        </w:rPr>
        <w:t xml:space="preserve">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10</m:t>
            </m:r>
          </m:sub>
        </m:sSub>
        <m:r>
          <w:rPr>
            <w:rFonts w:ascii="Cambria Math" w:hAnsi="Cambria Math" w:cs="Times New Roman"/>
          </w:rPr>
          <m:t>)</m:t>
        </m:r>
      </m:oMath>
      <w:r w:rsidRPr="002346C4">
        <w:rPr>
          <w:rFonts w:ascii="Times New Roman" w:hAnsi="Times New Roman" w:cs="Times New Roman"/>
        </w:rPr>
        <w:t xml:space="preserve"> for some function </w:t>
      </w:r>
      <m:oMath>
        <m:r>
          <w:rPr>
            <w:rFonts w:ascii="Cambria Math" w:hAnsi="Cambria Math" w:cs="Times New Roman"/>
          </w:rPr>
          <m:t>f</m:t>
        </m:r>
      </m:oMath>
      <w:r w:rsidRPr="002346C4">
        <w:rPr>
          <w:rFonts w:ascii="Times New Roman" w:hAnsi="Times New Roman" w:cs="Times New Roman"/>
        </w:rPr>
        <w:t xml:space="preserve">. To account for noise in the relationship between risk values, we approximate this function using Gaussian process regression, a Bayesian non-parametric machine learning method which infers a probability distribution of possible functional relationships between input data and output data. Once this distribution of possible functions has been estimated, it can be used to randomly generate new datapoints. We used the R Programming Language package GauPro to infer a Gaussian process </w:t>
      </w:r>
      <m:oMath>
        <m:r>
          <w:rPr>
            <w:rFonts w:ascii="Cambria Math" w:hAnsi="Cambria Math" w:cs="Times New Roman"/>
          </w:rPr>
          <m:t>f</m:t>
        </m:r>
      </m:oMath>
      <w:r w:rsidRPr="002346C4">
        <w:rPr>
          <w:rFonts w:ascii="Times New Roman" w:hAnsi="Times New Roman" w:cs="Times New Roman"/>
        </w:rPr>
        <w:t xml:space="preserve"> from the estimated 10-year and lifetime risks in our synthetic population. For </w:t>
      </w:r>
      <w:proofErr w:type="gramStart"/>
      <w:r w:rsidRPr="002346C4">
        <w:rPr>
          <w:rFonts w:ascii="Times New Roman" w:hAnsi="Times New Roman" w:cs="Times New Roman"/>
        </w:rPr>
        <w:t>each individual</w:t>
      </w:r>
      <w:proofErr w:type="gramEnd"/>
      <w:r w:rsidRPr="002346C4">
        <w:rPr>
          <w:rFonts w:ascii="Times New Roman" w:hAnsi="Times New Roman" w:cs="Times New Roman"/>
        </w:rPr>
        <w:t xml:space="preserve"> in the synthetic population, we augmented their corrected 10-year risk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10</m:t>
            </m:r>
          </m:sub>
        </m:sSub>
      </m:oMath>
      <w:r w:rsidRPr="002346C4">
        <w:rPr>
          <w:rFonts w:ascii="Times New Roman" w:hAnsi="Times New Roman" w:cs="Times New Roman"/>
        </w:rPr>
        <w:t xml:space="preserve"> with a corrected lifetime risk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10</m:t>
            </m:r>
          </m:sub>
        </m:sSub>
        <m:r>
          <w:rPr>
            <w:rFonts w:ascii="Cambria Math" w:hAnsi="Cambria Math" w:cs="Times New Roman"/>
          </w:rPr>
          <m:t>)</m:t>
        </m:r>
      </m:oMath>
      <w:r w:rsidRPr="002346C4">
        <w:rPr>
          <w:rFonts w:ascii="Times New Roman" w:hAnsi="Times New Roman" w:cs="Times New Roman"/>
        </w:rPr>
        <w:t xml:space="preserve"> .</w:t>
      </w:r>
    </w:p>
    <w:p w14:paraId="1B27E261" w14:textId="77777777" w:rsidR="002346C4" w:rsidRPr="002346C4" w:rsidRDefault="002346C4" w:rsidP="002346C4">
      <w:pPr>
        <w:rPr>
          <w:rFonts w:ascii="Times New Roman" w:hAnsi="Times New Roman" w:cs="Times New Roman"/>
        </w:rPr>
      </w:pPr>
    </w:p>
    <w:p w14:paraId="0DD9A640" w14:textId="4FD1C607" w:rsidR="006271BD" w:rsidRPr="00463EFD" w:rsidRDefault="002346C4">
      <w:pPr>
        <w:rPr>
          <w:rFonts w:ascii="Times New Roman" w:hAnsi="Times New Roman" w:cs="Times New Roman"/>
        </w:rPr>
      </w:pPr>
      <w:r w:rsidRPr="002346C4">
        <w:rPr>
          <w:rFonts w:ascii="Times New Roman" w:hAnsi="Times New Roman" w:cs="Times New Roman"/>
        </w:rPr>
        <w:t>Based on our 10-year and lifetime risk estimate correction methods, we generated an augmented synthetic population identical in characteristics to that used in previous iterations of the model, with two additional fields specifying a corrected 10-year risk and corrected lifetime risk.</w:t>
      </w:r>
      <w:r w:rsidR="00463EFD">
        <w:rPr>
          <w:rFonts w:ascii="Times New Roman" w:hAnsi="Times New Roman" w:cs="Times New Roman"/>
        </w:rPr>
        <w:t xml:space="preserve"> The synthetic risk data includes individuals under 50 years old and between 50-60 years old. Separate correction models were fitted for these two age groups based on the age-stratified expected and observed case numbers reported by Brentnall </w:t>
      </w:r>
      <w:r w:rsidR="00463EFD">
        <w:rPr>
          <w:rFonts w:ascii="Times New Roman" w:hAnsi="Times New Roman" w:cs="Times New Roman"/>
          <w:i/>
          <w:iCs/>
        </w:rPr>
        <w:t>et al.</w:t>
      </w:r>
      <w:r w:rsidR="00463EFD">
        <w:rPr>
          <w:rFonts w:ascii="Times New Roman" w:hAnsi="Times New Roman" w:cs="Times New Roman"/>
        </w:rPr>
        <w:t xml:space="preserve">, and the appropriate correction model was chosen based on </w:t>
      </w:r>
      <w:proofErr w:type="gramStart"/>
      <w:r w:rsidR="00463EFD">
        <w:rPr>
          <w:rFonts w:ascii="Times New Roman" w:hAnsi="Times New Roman" w:cs="Times New Roman"/>
        </w:rPr>
        <w:t>each individual’s</w:t>
      </w:r>
      <w:proofErr w:type="gramEnd"/>
      <w:r w:rsidR="00463EFD">
        <w:rPr>
          <w:rFonts w:ascii="Times New Roman" w:hAnsi="Times New Roman" w:cs="Times New Roman"/>
        </w:rPr>
        <w:t xml:space="preserve"> age.</w:t>
      </w:r>
    </w:p>
    <w:sectPr w:rsidR="006271BD" w:rsidRPr="00463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75D1E"/>
    <w:multiLevelType w:val="hybridMultilevel"/>
    <w:tmpl w:val="3124B8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B62F49"/>
    <w:multiLevelType w:val="hybridMultilevel"/>
    <w:tmpl w:val="9CCAA0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584919">
    <w:abstractNumId w:val="1"/>
  </w:num>
  <w:num w:numId="2" w16cid:durableId="158889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6C4"/>
    <w:rsid w:val="00096690"/>
    <w:rsid w:val="000C5A00"/>
    <w:rsid w:val="00115686"/>
    <w:rsid w:val="0022568E"/>
    <w:rsid w:val="002346C4"/>
    <w:rsid w:val="002E0810"/>
    <w:rsid w:val="00463EFD"/>
    <w:rsid w:val="0049432F"/>
    <w:rsid w:val="004C63F4"/>
    <w:rsid w:val="004F44D8"/>
    <w:rsid w:val="006271BD"/>
    <w:rsid w:val="008730CC"/>
    <w:rsid w:val="00B527AC"/>
    <w:rsid w:val="00B94203"/>
    <w:rsid w:val="00BE75E8"/>
    <w:rsid w:val="00E025E3"/>
    <w:rsid w:val="00E37315"/>
    <w:rsid w:val="00EA1B8B"/>
    <w:rsid w:val="00EF32EA"/>
    <w:rsid w:val="00FB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4197"/>
  <w15:chartTrackingRefBased/>
  <w15:docId w15:val="{AA4D0E08-02B9-414A-AD27-EFF827AB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5E8"/>
  </w:style>
  <w:style w:type="paragraph" w:styleId="Heading1">
    <w:name w:val="heading 1"/>
    <w:basedOn w:val="Normal"/>
    <w:next w:val="Normal"/>
    <w:link w:val="Heading1Char"/>
    <w:uiPriority w:val="9"/>
    <w:qFormat/>
    <w:rsid w:val="00234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6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6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6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6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6C4"/>
    <w:rPr>
      <w:rFonts w:eastAsiaTheme="majorEastAsia" w:cstheme="majorBidi"/>
      <w:color w:val="272727" w:themeColor="text1" w:themeTint="D8"/>
    </w:rPr>
  </w:style>
  <w:style w:type="paragraph" w:styleId="Title">
    <w:name w:val="Title"/>
    <w:basedOn w:val="Normal"/>
    <w:next w:val="Normal"/>
    <w:link w:val="TitleChar"/>
    <w:uiPriority w:val="10"/>
    <w:qFormat/>
    <w:rsid w:val="002346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6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6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46C4"/>
    <w:rPr>
      <w:i/>
      <w:iCs/>
      <w:color w:val="404040" w:themeColor="text1" w:themeTint="BF"/>
    </w:rPr>
  </w:style>
  <w:style w:type="paragraph" w:styleId="ListParagraph">
    <w:name w:val="List Paragraph"/>
    <w:basedOn w:val="Normal"/>
    <w:uiPriority w:val="34"/>
    <w:qFormat/>
    <w:rsid w:val="002346C4"/>
    <w:pPr>
      <w:ind w:left="720"/>
      <w:contextualSpacing/>
    </w:pPr>
  </w:style>
  <w:style w:type="character" w:styleId="IntenseEmphasis">
    <w:name w:val="Intense Emphasis"/>
    <w:basedOn w:val="DefaultParagraphFont"/>
    <w:uiPriority w:val="21"/>
    <w:qFormat/>
    <w:rsid w:val="002346C4"/>
    <w:rPr>
      <w:i/>
      <w:iCs/>
      <w:color w:val="0F4761" w:themeColor="accent1" w:themeShade="BF"/>
    </w:rPr>
  </w:style>
  <w:style w:type="paragraph" w:styleId="IntenseQuote">
    <w:name w:val="Intense Quote"/>
    <w:basedOn w:val="Normal"/>
    <w:next w:val="Normal"/>
    <w:link w:val="IntenseQuoteChar"/>
    <w:uiPriority w:val="30"/>
    <w:qFormat/>
    <w:rsid w:val="00234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6C4"/>
    <w:rPr>
      <w:i/>
      <w:iCs/>
      <w:color w:val="0F4761" w:themeColor="accent1" w:themeShade="BF"/>
    </w:rPr>
  </w:style>
  <w:style w:type="character" w:styleId="IntenseReference">
    <w:name w:val="Intense Reference"/>
    <w:basedOn w:val="DefaultParagraphFont"/>
    <w:uiPriority w:val="32"/>
    <w:qFormat/>
    <w:rsid w:val="002346C4"/>
    <w:rPr>
      <w:b/>
      <w:bCs/>
      <w:smallCaps/>
      <w:color w:val="0F4761" w:themeColor="accent1" w:themeShade="BF"/>
      <w:spacing w:val="5"/>
    </w:rPr>
  </w:style>
  <w:style w:type="character" w:styleId="PlaceholderText">
    <w:name w:val="Placeholder Text"/>
    <w:basedOn w:val="DefaultParagraphFont"/>
    <w:uiPriority w:val="99"/>
    <w:semiHidden/>
    <w:rsid w:val="0009669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hilton Hilton</dc:creator>
  <cp:keywords/>
  <dc:description/>
  <cp:lastModifiedBy>Stuart Wright</cp:lastModifiedBy>
  <cp:revision>2</cp:revision>
  <dcterms:created xsi:type="dcterms:W3CDTF">2025-09-01T09:22:00Z</dcterms:created>
  <dcterms:modified xsi:type="dcterms:W3CDTF">2025-09-01T09:22:00Z</dcterms:modified>
</cp:coreProperties>
</file>