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tokens.css — Companion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Variables de diseño únicas para toda la app. Ningún módulo debe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redefinir estos nombres; solo puede leerlos.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Source Serif 4, la única familia que carga la app desde UI-024 (skin único: Penumbra Claude). Fuente VARIABLE (eje de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peso 400-700: un solo archivo cubre 400/500/600) con romana e itálica reales, subconjuntos latin y latin-ext, incluida en la app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(sin red). Licencia OFL 1.1 (www/fonts/OFL-Source-Serif-4.txt). Origen y huellas: www/fonts/README.md.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Literata, Lora y Figtree (de los skins archivados) tienen sus @font-face en css/themes-archived.css, que la app NO carga.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@font-face {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font-family: 'Source Serif 4';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font-style: normal;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font-weight: 400 700;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font-display: block;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src: url(../fonts/source-serif-4-latin-wght-normal.woff2) format('woff2');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unicode-range: U+0000-00FF,U+0131,U+0152-0153,U+02BB-02BC,U+02C6,U+02DA,U+02DC,U+0304,U+0308,U+0329,U+2000-206F,U+20AC,U+2122,U+2191,U+2193,U+2212,U+2215,U+FEFF,U+FFFD;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@font-face {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font-family: 'Source Serif 4';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font-style: normal;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font-weight: 400 700;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font-display: block;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src: url(../fonts/source-serif-4-latin-ext-wght-normal.woff2) format('woff2');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unicode-range: U+0100-02BA,U+02BD-02C5,U+02C7-02CC,U+02CE-02D7,U+02DD-02FF,U+0304,U+0308,U+0329,U+1D00-1DBF,U+1E00-1E9F,U+1EF2-1EFF,U+2020,U+20A0-20AB,U+20AD-20C0,U+2113,U+2C60-2C7F,U+A720-A7FF;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@font-face {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font-family: 'Source Serif 4';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font-style: italic;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font-weight: 400 700;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font-display: block;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src: url(../fonts/source-serif-4-latin-wght-italic.woff2) format('woff2');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unicode-range: U+0000-00FF,U+0131,U+0152-0153,U+02BB-02BC,U+02C6,U+02DA,U+02DC,U+0304,U+0308,U+0329,U+2000-206F,U+20AC,U+2122,U+2191,U+2193,U+2212,U+2215,U+FEFF,U+FFFD;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@font-face {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font-family: 'Source Serif 4';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font-style: italic;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font-weight: 400 700;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font-display: block;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src: url(../fonts/source-serif-4-latin-ext-wght-italic.woff2) format('woff2');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unicode-range: U+0100-02BA,U+02BD-02C5,U+02C7-02CC,U+02CE-02D7,U+02DD-02FF,U+0304,U+0308,U+0329,U+1D00-1DBF,U+1E00-1E9F,U+1EF2-1EFF,U+2020,U+20A0-20AB,U+20AD-20C0,U+2113,U+2C60-2C7F,U+A720-A7FF;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:root{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/* Color (UI-024 / Fase 21: alineado con la paleta editorial Penumbra Claude) */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--color-bg: #1f1c19;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--color-surface: #292521;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--color-surface-2: #38322c;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--color-line: #4a423a;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--color-text: #f3ece2;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--color-muted: #b3a695;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--color-accent: #b3512f;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--color-accent-2: #e08a66;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--color-accent-soft: rgba(179, 81, 47, 0.2);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--color-danger: #f0647c;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--color-ok: #7ee0b0;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--color-overlay: rgba(12, 9, 6, 0.65);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/* Texto en *asteriscos* sobre una superficie con acento (hoy: la burbuja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usuario, --grad-user) en vez de sobre --color-surface-2. */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--color-muted-on-accent: #ffdfcc;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--grad-user: linear-gradient(135deg, #a3462a, #b3522f);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--grad-avatar: linear-gradient(135deg, #7a3520, #c9714f);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/* Tipografía */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--font: 'Source Serif 4', Georgia, 'Times New Roman', serif;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/* UI-023: tipografía del DIÁLOGO cuando "Tipografía dividida" está activa. Fuente de sistema (la misma pila que iMessage): sin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archivos que incluir ni licencias. La narración (cursiva) sigue con --font, la del skin. */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--font-dialogue: -apple-system, BlinkMacSystemFont, 'SF Pro Text', 'Segoe UI', Roboto, sans-serif;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 FASE 12: tipografía de sistema para controles, botones, etiquetas y metadatos (jerarquía dual) */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--font-ui: -apple-system, BlinkMacSystemFont, 'SF Pro Text', 'Segoe UI', Roboto, sans-serif;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 FASE 16: tipografía ágil, limpia y moderna para las burbujas de diálogo del chat (Benchmark Talkie/Nomi) */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--font-chat: -apple-system, BlinkMacSystemFont, 'SF Pro Text', 'Segoe UI', Roboto, sans-serif;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--fs-xs: 12px;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--fs-sm: 13px;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--fs-md: 15px;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--fs-lg: 17px;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--fs-xl: 20px;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--fs-2xl: 26px;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--fs-3xl: 34px;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/* UI-026: tamaño del texto de los mensajes del chat, elegible en Ajustes → Apariencia (15-19px; 17px por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defecto, igual al --fs-lg de siempre). Solo afecta el texto: el ancho de las burbujas no depende de esta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variable (.chat-row usa max-width en % y el padding de .chat-bubble está en px, no en unidades de fuente). */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--msg-font-size: 17px;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/* Radios */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--radius-sm: 10px;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--radius-md: 16px;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--radius-lg: 26px;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--radius-pill: 999px;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/* Espaciado */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--space-1: 4px;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--space-2: 8px;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--space-3: 12px;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--space-4: 16px;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--space-5: 24px;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--space-6: 32px;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/* Movimiento */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--dur-fast: 0.12s;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--dur: 0.18s;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 FASE 12: curvas de aceleración física (spring / natural ease-out) */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--dur-spring: 0.22s;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--ease-spring: cubic-bezier(0.16, 1, 0.3, 1);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/* Áreas seguras (recalculadas por platform.js en tiempo real si aplica) */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--sat: env(safe-area-inset-top, 0px);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--sab: env(safe-area-inset-bottom, 0px);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